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F3" w:rsidRPr="00B35432" w:rsidRDefault="005361E7" w:rsidP="00710F4E">
      <w:pPr>
        <w:pStyle w:val="ProtocolTitle"/>
        <w:rPr>
          <w:b w:val="0"/>
          <w:color w:val="C0C0C0"/>
          <w:sz w:val="72"/>
          <w:szCs w:val="72"/>
        </w:rPr>
      </w:pPr>
      <w:r>
        <w:rPr>
          <w:b w:val="0"/>
          <w:noProof/>
          <w:color w:val="C0C0C0"/>
          <w:sz w:val="56"/>
          <w:szCs w:val="56"/>
        </w:rPr>
        <mc:AlternateContent>
          <mc:Choice Requires="wps">
            <w:drawing>
              <wp:anchor distT="0" distB="0" distL="114300" distR="114300" simplePos="0" relativeHeight="251658240" behindDoc="0" locked="0" layoutInCell="1" allowOverlap="1" wp14:anchorId="43207753" wp14:editId="4F8E7C13">
                <wp:simplePos x="0" y="0"/>
                <wp:positionH relativeFrom="column">
                  <wp:posOffset>1828800</wp:posOffset>
                </wp:positionH>
                <wp:positionV relativeFrom="page">
                  <wp:posOffset>1257300</wp:posOffset>
                </wp:positionV>
                <wp:extent cx="4023360" cy="914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043" w:rsidRDefault="00B44043" w:rsidP="00B35432">
                            <w:pPr>
                              <w:pStyle w:val="Heading4"/>
                              <w:numPr>
                                <w:ilvl w:val="0"/>
                                <w:numId w:val="0"/>
                              </w:numPr>
                              <w:spacing w:after="40"/>
                              <w:ind w:left="90"/>
                              <w:rPr>
                                <w:b w:val="0"/>
                              </w:rPr>
                            </w:pPr>
                            <w:r>
                              <w:rPr>
                                <w:b w:val="0"/>
                              </w:rPr>
                              <w:t>California Environmental Protection Agency</w:t>
                            </w:r>
                          </w:p>
                          <w:p w:rsidR="00B44043" w:rsidRDefault="00B44043" w:rsidP="00B35432">
                            <w:pPr>
                              <w:pStyle w:val="Heading5"/>
                              <w:numPr>
                                <w:ilvl w:val="0"/>
                                <w:numId w:val="0"/>
                              </w:numPr>
                              <w:rPr>
                                <w:sz w:val="36"/>
                              </w:rPr>
                            </w:pPr>
                            <w:r>
                              <w:rPr>
                                <w:sz w:val="44"/>
                              </w:rPr>
                              <w:t xml:space="preserve"> </w:t>
                            </w:r>
                            <w:r>
                              <w:rPr>
                                <w:sz w:val="36"/>
                              </w:rPr>
                              <w:t>AIR RESOURCES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in;margin-top:99pt;width:31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YJtA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" filled="f" stroked="f">
                <v:textbox>
                  <w:txbxContent>
                    <w:p w:rsidR="00B44043" w:rsidRDefault="00B44043" w:rsidP="00B35432">
                      <w:pPr>
                        <w:pStyle w:val="Heading4"/>
                        <w:numPr>
                          <w:ilvl w:val="0"/>
                          <w:numId w:val="0"/>
                        </w:numPr>
                        <w:spacing w:after="40"/>
                        <w:ind w:left="90"/>
                        <w:rPr>
                          <w:b w:val="0"/>
                        </w:rPr>
                      </w:pPr>
                      <w:r>
                        <w:rPr>
                          <w:b w:val="0"/>
                        </w:rPr>
                        <w:t>California Environmental Protection Agency</w:t>
                      </w:r>
                    </w:p>
                    <w:p w:rsidR="00B44043" w:rsidRDefault="00B44043" w:rsidP="00B35432">
                      <w:pPr>
                        <w:pStyle w:val="Heading5"/>
                        <w:numPr>
                          <w:ilvl w:val="0"/>
                          <w:numId w:val="0"/>
                        </w:numPr>
                        <w:rPr>
                          <w:sz w:val="36"/>
                        </w:rPr>
                      </w:pPr>
                      <w:r>
                        <w:rPr>
                          <w:sz w:val="44"/>
                        </w:rPr>
                        <w:t xml:space="preserve"> </w:t>
                      </w:r>
                      <w:r>
                        <w:rPr>
                          <w:sz w:val="36"/>
                        </w:rPr>
                        <w:t>AIR RESOURCES BOARD</w:t>
                      </w:r>
                    </w:p>
                  </w:txbxContent>
                </v:textbox>
                <w10:wrap anchory="page"/>
              </v:shape>
            </w:pict>
          </mc:Fallback>
        </mc:AlternateContent>
      </w:r>
    </w:p>
    <w:p w:rsidR="00914FF3" w:rsidRDefault="005361E7" w:rsidP="00710F4E">
      <w:pPr>
        <w:pStyle w:val="ProtocolTitle"/>
        <w:rPr>
          <w:b w:val="0"/>
          <w:color w:val="C0C0C0"/>
        </w:rPr>
      </w:pPr>
      <w:r>
        <w:rPr>
          <w:b w:val="0"/>
          <w:noProof/>
          <w:color w:val="C0C0C0"/>
          <w:sz w:val="72"/>
          <w:szCs w:val="72"/>
        </w:rPr>
        <mc:AlternateContent>
          <mc:Choice Requires="wpg">
            <w:drawing>
              <wp:anchor distT="0" distB="0" distL="114300" distR="114300" simplePos="0" relativeHeight="251657216" behindDoc="0" locked="0" layoutInCell="1" allowOverlap="1" wp14:anchorId="7ECB5984" wp14:editId="5A3626A2">
                <wp:simplePos x="0" y="0"/>
                <wp:positionH relativeFrom="column">
                  <wp:posOffset>457200</wp:posOffset>
                </wp:positionH>
                <wp:positionV relativeFrom="paragraph">
                  <wp:posOffset>45720</wp:posOffset>
                </wp:positionV>
                <wp:extent cx="5440680" cy="640080"/>
                <wp:effectExtent l="0" t="0" r="2667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40080"/>
                          <a:chOff x="1701" y="2310"/>
                          <a:chExt cx="8568" cy="1008"/>
                        </a:xfrm>
                      </wpg:grpSpPr>
                      <pic:pic xmlns:pic="http://schemas.openxmlformats.org/drawingml/2006/picture">
                        <pic:nvPicPr>
                          <pic:cNvPr id="4" name="Picture 3" descr="arbLogoSlate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01" y="2310"/>
                            <a:ext cx="186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4"/>
                        <wps:cNvCnPr/>
                        <wps:spPr bwMode="auto">
                          <a:xfrm flipV="1">
                            <a:off x="3547" y="2687"/>
                            <a:ext cx="6722" cy="2"/>
                          </a:xfrm>
                          <a:prstGeom prst="line">
                            <a:avLst/>
                          </a:prstGeom>
                          <a:noFill/>
                          <a:ln w="33655">
                            <a:solidFill>
                              <a:srgbClr val="6666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3.6pt;width:428.4pt;height:50.4pt;z-index:251657216" coordorigin="1701,2310" coordsize="8568,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rbLogoSlateBlue" style="position:absolute;left:1701;top:2310;width:1868;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ShMLBAAAA2gAAAA8AAABkcnMvZG93bnJldi54bWxEj1FrwjAUhd+F/Ydwhb1pqoiM2lREGOxh&#10;TLT+gGty13Y2N10Sa/fvzWCwx8M55zucYjvaTgzkQ+tYwWKegSDWzrRcKzhXr7MXECEiG+wck4If&#10;CrAtnyYF5sbd+UjDKdYiQTjkqKCJsc+lDLohi2HueuLkfTpvMSbpa2k83hPcdnKZZWtpseW00GBP&#10;+4b09XSzCg7GfywuaLqhWpHP3vVX/x0qpZ6n424DItIY/8N/7TejYAW/V9INk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8ShMLBAAAA2gAAAA8AAAAAAAAAAAAAAAAAnwIA&#10;AGRycy9kb3ducmV2LnhtbFBLBQYAAAAABAAEAPcAAACNAwAAAAA=&#10;">
                  <v:imagedata r:id="rId10" o:title="arbLogoSlateBlue"/>
                </v:shape>
                <v:line id="Line 4" o:spid="_x0000_s1028" style="position:absolute;flip:y;visibility:visible;mso-wrap-style:square" from="3547,2687" to="10269,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M28MAAADaAAAADwAAAGRycy9kb3ducmV2LnhtbESP3WoCMRSE74W+QzhC7zSroNjtZkVs&#10;q16UQrd9gMPm7I9uTpYk1fXtjVDwcpiZb5hsPZhOnMn51rKC2TQBQVxa3XKt4PfnY7IC4QOyxs4y&#10;KbiSh3X+NMow1fbC33QuQi0ihH2KCpoQ+lRKXzZk0E9tTxy9yjqDIUpXS+3wEuGmk/MkWUqDLceF&#10;BnvaNlSeij+j4PhVzRfc4xHfPl9ssX/fYrW7KvU8HjavIAIN4RH+bx+0ggXcr8QbI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GTNvDAAAA2gAAAA8AAAAAAAAAAAAA&#10;AAAAoQIAAGRycy9kb3ducmV2LnhtbFBLBQYAAAAABAAEAPkAAACRAwAAAAA=&#10;" strokecolor="#66c" strokeweight="2.65pt"/>
              </v:group>
            </w:pict>
          </mc:Fallback>
        </mc:AlternateContent>
      </w:r>
    </w:p>
    <w:p w:rsidR="00424046" w:rsidRDefault="00424046" w:rsidP="00710F4E">
      <w:pPr>
        <w:pStyle w:val="ProtocolTitle"/>
        <w:rPr>
          <w:b w:val="0"/>
          <w:color w:val="C0C0C0"/>
        </w:rPr>
      </w:pPr>
    </w:p>
    <w:p w:rsidR="00424046" w:rsidRDefault="00424046" w:rsidP="00710F4E">
      <w:pPr>
        <w:pStyle w:val="ProtocolTitle"/>
        <w:rPr>
          <w:b w:val="0"/>
          <w:color w:val="C0C0C0"/>
        </w:rPr>
      </w:pPr>
    </w:p>
    <w:p w:rsidR="00424046" w:rsidRDefault="00424046" w:rsidP="00710F4E">
      <w:pPr>
        <w:pStyle w:val="ProtocolTitle"/>
        <w:rPr>
          <w:b w:val="0"/>
          <w:color w:val="C0C0C0"/>
        </w:rPr>
      </w:pPr>
    </w:p>
    <w:p w:rsidR="002F5071" w:rsidRDefault="002F5071" w:rsidP="002F5071">
      <w:pPr>
        <w:pStyle w:val="ProtocolTitle"/>
      </w:pPr>
      <w:bookmarkStart w:id="0" w:name="OLE_LINK3"/>
      <w:bookmarkStart w:id="1" w:name="OLE_LINK4"/>
      <w:r>
        <w:t>Compliance Offset Protocol</w:t>
      </w:r>
    </w:p>
    <w:p w:rsidR="002F5071" w:rsidRDefault="00914FF3" w:rsidP="00710F4E">
      <w:pPr>
        <w:pStyle w:val="ProtocolTitle"/>
      </w:pPr>
      <w:r>
        <w:t xml:space="preserve">Ozone Depleting </w:t>
      </w:r>
    </w:p>
    <w:p w:rsidR="00914FF3" w:rsidRDefault="00914FF3" w:rsidP="00710F4E">
      <w:pPr>
        <w:pStyle w:val="ProtocolTitle"/>
      </w:pPr>
      <w:r>
        <w:t xml:space="preserve">Substances </w:t>
      </w:r>
      <w:r w:rsidR="00545D2D">
        <w:t>Project</w:t>
      </w:r>
      <w:bookmarkEnd w:id="0"/>
      <w:bookmarkEnd w:id="1"/>
      <w:r w:rsidR="002F5071">
        <w:t>s</w:t>
      </w:r>
    </w:p>
    <w:p w:rsidR="008111E1" w:rsidRDefault="008111E1" w:rsidP="00710F4E">
      <w:pPr>
        <w:pStyle w:val="ProtocolVersion"/>
        <w:rPr>
          <w:b w:val="0"/>
          <w:i w:val="0"/>
          <w:sz w:val="40"/>
          <w:szCs w:val="40"/>
        </w:rPr>
      </w:pPr>
    </w:p>
    <w:p w:rsidR="00914FF3" w:rsidRDefault="00914FF3" w:rsidP="00710F4E">
      <w:pPr>
        <w:pStyle w:val="ProtocolVersion"/>
        <w:rPr>
          <w:b w:val="0"/>
          <w:i w:val="0"/>
          <w:sz w:val="40"/>
          <w:szCs w:val="40"/>
        </w:rPr>
      </w:pPr>
      <w:proofErr w:type="gramStart"/>
      <w:r w:rsidRPr="000942A0">
        <w:rPr>
          <w:b w:val="0"/>
          <w:i w:val="0"/>
          <w:sz w:val="40"/>
          <w:szCs w:val="40"/>
        </w:rPr>
        <w:t xml:space="preserve">Destruction of </w:t>
      </w:r>
      <w:r>
        <w:rPr>
          <w:b w:val="0"/>
          <w:i w:val="0"/>
          <w:sz w:val="40"/>
          <w:szCs w:val="40"/>
        </w:rPr>
        <w:t>U.S.</w:t>
      </w:r>
      <w:proofErr w:type="gramEnd"/>
      <w:r w:rsidRPr="000942A0">
        <w:rPr>
          <w:b w:val="0"/>
          <w:i w:val="0"/>
          <w:sz w:val="40"/>
          <w:szCs w:val="40"/>
        </w:rPr>
        <w:t xml:space="preserve"> </w:t>
      </w:r>
    </w:p>
    <w:p w:rsidR="00914FF3" w:rsidRDefault="00914FF3" w:rsidP="00710F4E">
      <w:pPr>
        <w:pStyle w:val="ProtocolVersion"/>
        <w:rPr>
          <w:b w:val="0"/>
          <w:i w:val="0"/>
          <w:sz w:val="40"/>
          <w:szCs w:val="40"/>
        </w:rPr>
      </w:pPr>
      <w:r>
        <w:rPr>
          <w:b w:val="0"/>
          <w:i w:val="0"/>
          <w:sz w:val="40"/>
          <w:szCs w:val="40"/>
        </w:rPr>
        <w:t xml:space="preserve">Ozone Depleting </w:t>
      </w:r>
      <w:r w:rsidRPr="000942A0">
        <w:rPr>
          <w:b w:val="0"/>
          <w:i w:val="0"/>
          <w:sz w:val="40"/>
          <w:szCs w:val="40"/>
        </w:rPr>
        <w:t>Substances</w:t>
      </w:r>
      <w:r>
        <w:rPr>
          <w:b w:val="0"/>
          <w:i w:val="0"/>
          <w:sz w:val="40"/>
          <w:szCs w:val="40"/>
        </w:rPr>
        <w:t xml:space="preserve"> Banks</w:t>
      </w:r>
    </w:p>
    <w:p w:rsidR="005D0196" w:rsidRDefault="005D0196" w:rsidP="00710F4E">
      <w:pPr>
        <w:pStyle w:val="ProtocolVersion"/>
        <w:rPr>
          <w:b w:val="0"/>
          <w:i w:val="0"/>
          <w:sz w:val="40"/>
          <w:szCs w:val="40"/>
        </w:rPr>
      </w:pPr>
    </w:p>
    <w:p w:rsidR="00D96215" w:rsidRDefault="00D96215" w:rsidP="00710F4E">
      <w:pPr>
        <w:pStyle w:val="ProtocolVersion"/>
        <w:rPr>
          <w:b w:val="0"/>
          <w:i w:val="0"/>
          <w:sz w:val="40"/>
          <w:szCs w:val="40"/>
        </w:rPr>
      </w:pPr>
    </w:p>
    <w:p w:rsidR="00D96215" w:rsidRDefault="00D96215" w:rsidP="00710F4E">
      <w:pPr>
        <w:pStyle w:val="ProtocolVersion"/>
        <w:rPr>
          <w:b w:val="0"/>
          <w:i w:val="0"/>
          <w:sz w:val="40"/>
          <w:szCs w:val="40"/>
        </w:rPr>
      </w:pPr>
    </w:p>
    <w:p w:rsidR="00D96215" w:rsidRDefault="00D96215" w:rsidP="00710F4E">
      <w:pPr>
        <w:pStyle w:val="ProtocolVersion"/>
        <w:rPr>
          <w:b w:val="0"/>
          <w:i w:val="0"/>
          <w:sz w:val="40"/>
          <w:szCs w:val="40"/>
        </w:rPr>
      </w:pPr>
    </w:p>
    <w:p w:rsidR="00D96215" w:rsidRDefault="00D96215" w:rsidP="00710F4E">
      <w:pPr>
        <w:pStyle w:val="ProtocolVersion"/>
        <w:rPr>
          <w:b w:val="0"/>
          <w:i w:val="0"/>
          <w:sz w:val="40"/>
          <w:szCs w:val="40"/>
        </w:rPr>
      </w:pPr>
    </w:p>
    <w:p w:rsidR="00D96215" w:rsidRPr="000942A0" w:rsidRDefault="00D96215" w:rsidP="00D96215">
      <w:pPr>
        <w:pStyle w:val="ProtocolVersion"/>
        <w:rPr>
          <w:b w:val="0"/>
          <w:i w:val="0"/>
          <w:sz w:val="40"/>
          <w:szCs w:val="40"/>
        </w:rPr>
      </w:pPr>
      <w:r>
        <w:rPr>
          <w:b w:val="0"/>
          <w:i w:val="0"/>
          <w:sz w:val="40"/>
          <w:szCs w:val="40"/>
        </w:rPr>
        <w:t>Adopted</w:t>
      </w:r>
      <w:r w:rsidR="00A41026">
        <w:rPr>
          <w:b w:val="0"/>
          <w:i w:val="0"/>
          <w:sz w:val="40"/>
          <w:szCs w:val="40"/>
        </w:rPr>
        <w:t xml:space="preserve">: </w:t>
      </w:r>
      <w:r w:rsidR="003275AE" w:rsidRPr="003275AE">
        <w:rPr>
          <w:b w:val="0"/>
          <w:i w:val="0"/>
          <w:sz w:val="40"/>
          <w:szCs w:val="40"/>
        </w:rPr>
        <w:t>[INSERT Date of Board Adoption]</w:t>
      </w:r>
    </w:p>
    <w:p w:rsidR="00914FF3" w:rsidRDefault="00914FF3" w:rsidP="00710F4E">
      <w:pPr>
        <w:pStyle w:val="ProtocolDate"/>
        <w:rPr>
          <w:sz w:val="52"/>
          <w:szCs w:val="52"/>
        </w:rPr>
      </w:pPr>
    </w:p>
    <w:p w:rsidR="00914FF3" w:rsidRPr="000942A0" w:rsidRDefault="008558C4" w:rsidP="00710F4E">
      <w:pPr>
        <w:pStyle w:val="ProtocolDate"/>
        <w:rPr>
          <w:sz w:val="52"/>
          <w:szCs w:val="52"/>
        </w:rPr>
      </w:pPr>
      <w:r>
        <w:rPr>
          <w:sz w:val="52"/>
          <w:szCs w:val="52"/>
        </w:rPr>
        <w:br w:type="page"/>
      </w:r>
    </w:p>
    <w:p w:rsidR="00914FF3" w:rsidRDefault="00914FF3" w:rsidP="00D3575B">
      <w:pPr>
        <w:pStyle w:val="IntroHeading1"/>
      </w:pPr>
    </w:p>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8558C4" w:rsidRDefault="008558C4" w:rsidP="004F30B9"/>
    <w:p w:rsidR="00914FF3" w:rsidRPr="004F30B9" w:rsidRDefault="008558C4" w:rsidP="008558C4">
      <w:pPr>
        <w:jc w:val="center"/>
      </w:pPr>
      <w:r>
        <w:rPr>
          <w:rFonts w:cs="Arial"/>
          <w:b/>
          <w:bCs/>
          <w:sz w:val="24"/>
        </w:rPr>
        <w:t>(</w:t>
      </w:r>
      <w:r w:rsidR="006B22D9">
        <w:rPr>
          <w:rFonts w:cs="Arial"/>
          <w:b/>
          <w:bCs/>
          <w:sz w:val="24"/>
        </w:rPr>
        <w:t>T</w:t>
      </w:r>
      <w:r>
        <w:rPr>
          <w:rFonts w:cs="Arial"/>
          <w:b/>
          <w:bCs/>
          <w:sz w:val="24"/>
        </w:rPr>
        <w:t>his page left intentionally blank)</w:t>
      </w:r>
      <w:r w:rsidR="00C55F0C">
        <w:br w:type="page"/>
      </w:r>
    </w:p>
    <w:p w:rsidR="00914FF3" w:rsidRDefault="00914FF3" w:rsidP="00A32AA7">
      <w:pPr>
        <w:rPr>
          <w:szCs w:val="22"/>
        </w:rPr>
      </w:pPr>
    </w:p>
    <w:p w:rsidR="00914FF3" w:rsidRDefault="00914FF3" w:rsidP="00DC71C0">
      <w:pPr>
        <w:pStyle w:val="TableHeading"/>
      </w:pPr>
    </w:p>
    <w:p w:rsidR="00914FF3" w:rsidRDefault="00914FF3" w:rsidP="00A32AA7"/>
    <w:p w:rsidR="00914FF3" w:rsidRPr="00CB555E" w:rsidRDefault="00914FF3" w:rsidP="007C580E">
      <w:pPr>
        <w:rPr>
          <w:b/>
          <w:sz w:val="32"/>
          <w:szCs w:val="32"/>
        </w:rPr>
      </w:pPr>
      <w:r w:rsidRPr="0094531D">
        <w:rPr>
          <w:rStyle w:val="IntroHeading1Char"/>
        </w:rPr>
        <w:t>Table of Contents</w:t>
      </w:r>
      <w:r>
        <w:rPr>
          <w:rStyle w:val="IntroHeading1Char"/>
        </w:rPr>
        <w:t xml:space="preserve"> </w:t>
      </w:r>
    </w:p>
    <w:p w:rsidR="00914FF3" w:rsidRDefault="00914FF3" w:rsidP="005F3FFF">
      <w:pPr>
        <w:rPr>
          <w:sz w:val="24"/>
        </w:rPr>
      </w:pPr>
    </w:p>
    <w:p w:rsidR="00945E31" w:rsidRPr="003319D2" w:rsidRDefault="00945E31" w:rsidP="005F3FFF">
      <w:pPr>
        <w:rPr>
          <w:sz w:val="24"/>
        </w:rPr>
      </w:pPr>
      <w:r>
        <w:rPr>
          <w:sz w:val="24"/>
        </w:rPr>
        <w:t>[</w:t>
      </w:r>
      <w:r w:rsidRPr="00945E31">
        <w:rPr>
          <w:sz w:val="24"/>
          <w:highlight w:val="yellow"/>
        </w:rPr>
        <w:t>Edit note: Need to insert new table.</w:t>
      </w:r>
      <w:r>
        <w:rPr>
          <w:sz w:val="24"/>
        </w:rPr>
        <w:t>]</w:t>
      </w:r>
    </w:p>
    <w:p w:rsidR="005327F7" w:rsidRPr="0066708B" w:rsidRDefault="005327F7" w:rsidP="005327F7"/>
    <w:p w:rsidR="005327F7" w:rsidRDefault="005327F7" w:rsidP="005327F7">
      <w:pPr>
        <w:sectPr w:rsidR="005327F7" w:rsidSect="00790242">
          <w:headerReference w:type="default" r:id="rId11"/>
          <w:pgSz w:w="12240" w:h="15840" w:code="1"/>
          <w:pgMar w:top="1440" w:right="1440" w:bottom="1440" w:left="1440" w:header="720" w:footer="720" w:gutter="0"/>
          <w:pgNumType w:start="1"/>
          <w:cols w:space="720"/>
          <w:docGrid w:linePitch="360"/>
        </w:sectPr>
      </w:pPr>
    </w:p>
    <w:p w:rsidR="00F03499" w:rsidRPr="00540074" w:rsidRDefault="00E9286F" w:rsidP="005371F3">
      <w:pPr>
        <w:pStyle w:val="Heading1"/>
        <w:numPr>
          <w:ilvl w:val="0"/>
          <w:numId w:val="0"/>
        </w:numPr>
        <w:spacing w:line="360" w:lineRule="auto"/>
        <w:rPr>
          <w:sz w:val="24"/>
          <w:szCs w:val="24"/>
        </w:rPr>
      </w:pPr>
      <w:bookmarkStart w:id="2" w:name="_Toc365291785"/>
      <w:bookmarkStart w:id="3" w:name="_Toc207619604"/>
      <w:bookmarkStart w:id="4" w:name="_Toc294094082"/>
      <w:proofErr w:type="gramStart"/>
      <w:r w:rsidRPr="00540074">
        <w:rPr>
          <w:sz w:val="24"/>
          <w:szCs w:val="24"/>
        </w:rPr>
        <w:lastRenderedPageBreak/>
        <w:t>Chapter 1</w:t>
      </w:r>
      <w:r w:rsidR="00540074">
        <w:rPr>
          <w:sz w:val="24"/>
          <w:szCs w:val="24"/>
        </w:rPr>
        <w:t>.</w:t>
      </w:r>
      <w:proofErr w:type="gramEnd"/>
      <w:r w:rsidRPr="00540074">
        <w:rPr>
          <w:sz w:val="24"/>
          <w:szCs w:val="24"/>
        </w:rPr>
        <w:t xml:space="preserve"> Purpose and Definitions</w:t>
      </w:r>
      <w:bookmarkEnd w:id="2"/>
    </w:p>
    <w:p w:rsidR="00F03499" w:rsidRPr="00540074" w:rsidRDefault="00E9286F" w:rsidP="005371F3">
      <w:pPr>
        <w:pStyle w:val="Heading2"/>
        <w:numPr>
          <w:ilvl w:val="0"/>
          <w:numId w:val="0"/>
        </w:numPr>
        <w:spacing w:line="360" w:lineRule="auto"/>
        <w:rPr>
          <w:sz w:val="24"/>
          <w:szCs w:val="24"/>
        </w:rPr>
      </w:pPr>
      <w:bookmarkStart w:id="5" w:name="_Toc365291786"/>
      <w:r w:rsidRPr="00540074">
        <w:rPr>
          <w:sz w:val="24"/>
          <w:szCs w:val="24"/>
        </w:rPr>
        <w:t>1.1. Purpose.</w:t>
      </w:r>
      <w:bookmarkEnd w:id="5"/>
    </w:p>
    <w:p w:rsidR="000F5046" w:rsidRDefault="00F03499" w:rsidP="005371F3">
      <w:pPr>
        <w:pStyle w:val="ListParagraph"/>
        <w:numPr>
          <w:ilvl w:val="0"/>
          <w:numId w:val="10"/>
        </w:numPr>
        <w:spacing w:line="360" w:lineRule="auto"/>
        <w:ind w:hanging="720"/>
      </w:pPr>
      <w:r w:rsidRPr="008A1901">
        <w:t>The purpose of the Compliance Offset Protocol Ozone Depleting Substances Projects (protocol) is to quantify greenhouse gas emission reductions associated</w:t>
      </w:r>
      <w:r w:rsidRPr="003319D2">
        <w:t xml:space="preserve"> with the </w:t>
      </w:r>
      <w:r w:rsidRPr="0066708B">
        <w:t>destruction of high global warming potential</w:t>
      </w:r>
      <w:r w:rsidR="00CB1D94">
        <w:t xml:space="preserve"> </w:t>
      </w:r>
      <w:r w:rsidRPr="0066708B">
        <w:t xml:space="preserve">ozone depleting substances sourced from and destroyed within the </w:t>
      </w:r>
      <w:r w:rsidR="00CE6374">
        <w:t>United States</w:t>
      </w:r>
      <w:r w:rsidRPr="0066708B">
        <w:t xml:space="preserve"> that would have otherwise been released to the atmosphere.  This project category includes ODS used in foam blowing agent and refrigerant applications.  </w:t>
      </w:r>
    </w:p>
    <w:p w:rsidR="00F03499" w:rsidRPr="00720D9E" w:rsidRDefault="00046C74" w:rsidP="005371F3">
      <w:pPr>
        <w:pStyle w:val="ListParagraph"/>
        <w:numPr>
          <w:ilvl w:val="0"/>
          <w:numId w:val="10"/>
        </w:numPr>
        <w:spacing w:line="360" w:lineRule="auto"/>
        <w:ind w:hanging="720"/>
      </w:pPr>
      <w:r>
        <w:t>AB 32</w:t>
      </w:r>
      <w:r w:rsidR="00F03499" w:rsidRPr="00720D9E">
        <w:t xml:space="preserve"> exempts quantification methodologies from the Administrative Procedure Act</w:t>
      </w:r>
      <w:r w:rsidR="00724CE1">
        <w:t>;</w:t>
      </w:r>
      <w:r w:rsidR="00F03499" w:rsidRPr="00720D9E">
        <w:rPr>
          <w:rStyle w:val="FootnoteReference"/>
        </w:rPr>
        <w:footnoteReference w:id="1"/>
      </w:r>
      <w:r w:rsidR="00F03499" w:rsidRPr="00720D9E">
        <w:t xml:space="preserve"> however</w:t>
      </w:r>
      <w:r w:rsidR="00A628E7">
        <w:t>,</w:t>
      </w:r>
      <w:r w:rsidR="00F03499" w:rsidRPr="00720D9E">
        <w:t xml:space="preserve"> those elements of the protocol are still regulatory. </w:t>
      </w:r>
      <w:r w:rsidR="00724CE1">
        <w:t xml:space="preserve"> </w:t>
      </w:r>
      <w:r w:rsidR="00F03499" w:rsidRPr="00720D9E">
        <w:t xml:space="preserve">The exemption allows future updates to the quantification methodologies to be made through a public review and Board adoption process but without the need for rulemaking documents. </w:t>
      </w:r>
      <w:r w:rsidR="00724CE1">
        <w:t xml:space="preserve"> </w:t>
      </w:r>
      <w:r w:rsidR="00F03499" w:rsidRPr="00720D9E">
        <w:t xml:space="preserve">Each protocol identifies sections that are considered quantification methodologies and exempt from APA requirements. </w:t>
      </w:r>
      <w:r w:rsidR="00724CE1">
        <w:t xml:space="preserve"> </w:t>
      </w:r>
      <w:r w:rsidR="00F03499" w:rsidRPr="00720D9E">
        <w:t xml:space="preserve">Any changes to the non-quantification elements of the offset protocols would be considered a regulatory update subject to the full regulatory development process. </w:t>
      </w:r>
      <w:r w:rsidR="00724CE1">
        <w:t xml:space="preserve"> </w:t>
      </w:r>
      <w:r w:rsidR="00F03499" w:rsidRPr="00720D9E">
        <w:t>Those sections that are considered to be a quantification methodology are clearly indicated in the title of the chapter or subchapter if only a portion of that chapter is considered part of the quantification methodology of the protocol.</w:t>
      </w:r>
    </w:p>
    <w:p w:rsidR="00F03499" w:rsidRPr="00540074" w:rsidRDefault="00E9286F" w:rsidP="005371F3">
      <w:pPr>
        <w:pStyle w:val="Heading2"/>
        <w:numPr>
          <w:ilvl w:val="0"/>
          <w:numId w:val="0"/>
        </w:numPr>
        <w:spacing w:line="360" w:lineRule="auto"/>
        <w:rPr>
          <w:sz w:val="24"/>
          <w:szCs w:val="24"/>
        </w:rPr>
      </w:pPr>
      <w:bookmarkStart w:id="6" w:name="_Toc365291787"/>
      <w:r w:rsidRPr="00540074">
        <w:rPr>
          <w:sz w:val="24"/>
          <w:szCs w:val="24"/>
        </w:rPr>
        <w:t>1.2. Definitions.</w:t>
      </w:r>
      <w:bookmarkEnd w:id="6"/>
    </w:p>
    <w:p w:rsidR="00F03499" w:rsidRPr="003B7F3E" w:rsidRDefault="00F03499" w:rsidP="005371F3">
      <w:pPr>
        <w:pStyle w:val="ListParagraph"/>
        <w:numPr>
          <w:ilvl w:val="0"/>
          <w:numId w:val="11"/>
        </w:numPr>
        <w:spacing w:line="360" w:lineRule="auto"/>
        <w:ind w:left="720" w:hanging="720"/>
      </w:pPr>
      <w:r w:rsidRPr="003B7F3E">
        <w:t>For the purposes of this protocol, the following definitions apply:</w:t>
      </w:r>
    </w:p>
    <w:p w:rsidR="00511CF0" w:rsidRDefault="00511CF0" w:rsidP="005371F3">
      <w:pPr>
        <w:pStyle w:val="ListParagraph"/>
        <w:numPr>
          <w:ilvl w:val="0"/>
          <w:numId w:val="12"/>
        </w:numPr>
        <w:spacing w:line="360" w:lineRule="auto"/>
        <w:ind w:left="1440" w:hanging="720"/>
      </w:pPr>
      <w:r>
        <w:t xml:space="preserve">“Aggregation” means </w:t>
      </w:r>
      <w:r w:rsidR="009E1BFA">
        <w:t>the grouping together of multiple containers of ODS into a single shipment or single container</w:t>
      </w:r>
      <w:r w:rsidR="00AD5959">
        <w:t xml:space="preserve">.  </w:t>
      </w:r>
      <w:r w:rsidR="00901E2E">
        <w:t xml:space="preserve">Aggregation does not require </w:t>
      </w:r>
      <w:r w:rsidR="009E1BFA">
        <w:t xml:space="preserve">the </w:t>
      </w:r>
      <w:r w:rsidR="00901E2E">
        <w:t xml:space="preserve">collected ODS </w:t>
      </w:r>
      <w:r w:rsidR="009E1BFA">
        <w:t xml:space="preserve">to be </w:t>
      </w:r>
      <w:r w:rsidR="00901E2E">
        <w:t xml:space="preserve">combined into </w:t>
      </w:r>
      <w:r w:rsidR="009E1BFA">
        <w:t>a single container.</w:t>
      </w:r>
      <w:r w:rsidR="00901E2E">
        <w:t xml:space="preserve">  Multiple containers shipped together are considered </w:t>
      </w:r>
      <w:r w:rsidR="009E1BFA">
        <w:t>an</w:t>
      </w:r>
      <w:r w:rsidR="00901E2E">
        <w:t xml:space="preserve"> aggregate.</w:t>
      </w:r>
    </w:p>
    <w:p w:rsidR="000C1F34" w:rsidRDefault="000C1F34" w:rsidP="005371F3">
      <w:pPr>
        <w:pStyle w:val="ListParagraph"/>
        <w:numPr>
          <w:ilvl w:val="0"/>
          <w:numId w:val="12"/>
        </w:numPr>
        <w:spacing w:line="360" w:lineRule="auto"/>
        <w:ind w:left="1440" w:hanging="720"/>
      </w:pPr>
      <w:r>
        <w:t xml:space="preserve">“Cap-and-Trade Regulation” or “Regulation” </w:t>
      </w:r>
      <w:r w:rsidRPr="000C1F34">
        <w:t xml:space="preserve">means ARB’s regulation establishing the California Cap on Greenhouse Gas Emissions and Market-Based Compliance Mechanisms set forth in title 17, California </w:t>
      </w:r>
      <w:r w:rsidRPr="000C1F34">
        <w:lastRenderedPageBreak/>
        <w:t>Code of Regulations</w:t>
      </w:r>
      <w:r w:rsidR="00E21056">
        <w:t>,</w:t>
      </w:r>
      <w:r w:rsidRPr="000C1F34">
        <w:t xml:space="preserve"> </w:t>
      </w:r>
      <w:r w:rsidR="00E21056">
        <w:t>c</w:t>
      </w:r>
      <w:r w:rsidRPr="000C1F34">
        <w:t xml:space="preserve">hapter 1, </w:t>
      </w:r>
      <w:r w:rsidR="00E21056">
        <w:t>s</w:t>
      </w:r>
      <w:r w:rsidRPr="000C1F34">
        <w:t>ubchapter 10, article 5 (commencing with section 95800)</w:t>
      </w:r>
      <w:r>
        <w:t>.</w:t>
      </w:r>
    </w:p>
    <w:p w:rsidR="00F03499" w:rsidRDefault="00F03499" w:rsidP="005371F3">
      <w:pPr>
        <w:pStyle w:val="ListParagraph"/>
        <w:numPr>
          <w:ilvl w:val="0"/>
          <w:numId w:val="12"/>
        </w:numPr>
        <w:spacing w:line="360" w:lineRule="auto"/>
        <w:ind w:left="1440" w:hanging="720"/>
      </w:pPr>
      <w:r w:rsidRPr="003B7F3E">
        <w:t>“</w:t>
      </w:r>
      <w:r w:rsidR="003B7F3E" w:rsidRPr="003B7F3E">
        <w:t xml:space="preserve">Certificate of </w:t>
      </w:r>
      <w:r w:rsidR="009F1B05">
        <w:t>D</w:t>
      </w:r>
      <w:r w:rsidR="003B7F3E" w:rsidRPr="003B7F3E">
        <w:t>estruction</w:t>
      </w:r>
      <w:r w:rsidRPr="003B7F3E">
        <w:t xml:space="preserve">” means </w:t>
      </w:r>
      <w:r w:rsidR="003B7F3E">
        <w:t>a</w:t>
      </w:r>
      <w:r w:rsidR="003B7F3E" w:rsidRPr="000D2089">
        <w:t xml:space="preserve">n official document provided by the destruction facility certifying the date, </w:t>
      </w:r>
      <w:r w:rsidR="004B5CD6">
        <w:t>mass</w:t>
      </w:r>
      <w:r w:rsidR="003B7F3E" w:rsidRPr="000D2089">
        <w:t>, and type of ODS destroyed.</w:t>
      </w:r>
    </w:p>
    <w:p w:rsidR="009F1B05" w:rsidRDefault="009F1B05" w:rsidP="005371F3">
      <w:pPr>
        <w:pStyle w:val="ListParagraph"/>
        <w:numPr>
          <w:ilvl w:val="0"/>
          <w:numId w:val="12"/>
        </w:numPr>
        <w:spacing w:line="360" w:lineRule="auto"/>
        <w:ind w:left="1440" w:hanging="720"/>
      </w:pPr>
      <w:r>
        <w:t>“</w:t>
      </w:r>
      <w:r w:rsidRPr="00847BAC">
        <w:t>Cold storage</w:t>
      </w:r>
      <w:r>
        <w:t>” means storage which</w:t>
      </w:r>
      <w:r w:rsidRPr="00847BAC">
        <w:t xml:space="preserve"> includes the refrigeration equipment used to house perishable goods or any manufactured product requiring refrigerated storage.</w:t>
      </w:r>
      <w:r>
        <w:t xml:space="preserve"> </w:t>
      </w:r>
    </w:p>
    <w:p w:rsidR="00680B90" w:rsidRPr="00D62354" w:rsidRDefault="00724CE1" w:rsidP="005371F3">
      <w:pPr>
        <w:pStyle w:val="ListParagraph"/>
        <w:numPr>
          <w:ilvl w:val="0"/>
          <w:numId w:val="12"/>
        </w:numPr>
        <w:spacing w:line="360" w:lineRule="auto"/>
        <w:ind w:left="1440" w:hanging="720"/>
      </w:pPr>
      <w:r w:rsidDel="00724CE1">
        <w:t xml:space="preserve"> </w:t>
      </w:r>
      <w:r w:rsidR="00680B90">
        <w:t xml:space="preserve">“Container” means an </w:t>
      </w:r>
      <w:r w:rsidR="00680B90" w:rsidRPr="000D2089">
        <w:t>air-</w:t>
      </w:r>
      <w:r w:rsidR="009F4678">
        <w:t>tight</w:t>
      </w:r>
      <w:r w:rsidR="00680B90" w:rsidRPr="000D2089">
        <w:t xml:space="preserve"> and water-tight unit for storing or transporting ODS material without leakage or escape </w:t>
      </w:r>
      <w:r w:rsidR="00680B90" w:rsidRPr="00D62354">
        <w:t>of ODS</w:t>
      </w:r>
      <w:r w:rsidR="00680B90" w:rsidRPr="000255F2">
        <w:t>.</w:t>
      </w:r>
      <w:r w:rsidR="00E13310" w:rsidRPr="000255F2">
        <w:t xml:space="preserve">  </w:t>
      </w:r>
      <w:r w:rsidR="00E13310" w:rsidRPr="000F5046">
        <w:t xml:space="preserve">Containers used in transporting ODS material must comply with all applicable </w:t>
      </w:r>
      <w:r w:rsidR="00CE6374">
        <w:t>U.S. Department of Transportation (</w:t>
      </w:r>
      <w:r w:rsidR="00E13310" w:rsidRPr="000F5046">
        <w:t>DOT</w:t>
      </w:r>
      <w:r w:rsidR="00CE6374">
        <w:t>)</w:t>
      </w:r>
      <w:r w:rsidR="00E13310" w:rsidRPr="000F5046">
        <w:t xml:space="preserve"> requir</w:t>
      </w:r>
      <w:r w:rsidR="00852571" w:rsidRPr="000F5046">
        <w:t>e</w:t>
      </w:r>
      <w:r w:rsidR="00E13310" w:rsidRPr="000F5046">
        <w:t>ments.</w:t>
      </w:r>
    </w:p>
    <w:p w:rsidR="00680B90" w:rsidRDefault="00680B90" w:rsidP="005371F3">
      <w:pPr>
        <w:pStyle w:val="ListParagraph"/>
        <w:numPr>
          <w:ilvl w:val="0"/>
          <w:numId w:val="12"/>
        </w:numPr>
        <w:spacing w:line="360" w:lineRule="auto"/>
        <w:ind w:left="1440" w:hanging="720"/>
      </w:pPr>
      <w:r w:rsidRPr="00D62354">
        <w:t xml:space="preserve">“Destruction” means </w:t>
      </w:r>
      <w:r w:rsidR="001366CE" w:rsidRPr="00D62354">
        <w:t xml:space="preserve">the </w:t>
      </w:r>
      <w:r w:rsidRPr="00D62354">
        <w:t xml:space="preserve">destruction of </w:t>
      </w:r>
      <w:r w:rsidR="009F1B05">
        <w:t>ODS</w:t>
      </w:r>
      <w:r w:rsidRPr="000D2089">
        <w:t xml:space="preserve"> by qualified destruction, transformation or conversion plants achieving greater than 99.99% destruction and removal efficiency, </w:t>
      </w:r>
      <w:r w:rsidR="009F1B05">
        <w:t>so that the destructed ODS are not emitted to the atmosphere</w:t>
      </w:r>
      <w:r w:rsidRPr="000D2089">
        <w:t>. Destruction may be performed using any technology, including transformation, that results in the complete breakdown of ODS into a waste</w:t>
      </w:r>
      <w:r w:rsidR="00AD5959">
        <w:t xml:space="preserve"> product</w:t>
      </w:r>
      <w:r w:rsidR="00FE02D3">
        <w:t>, a</w:t>
      </w:r>
      <w:r w:rsidRPr="000D2089">
        <w:t xml:space="preserve"> usable by-product</w:t>
      </w:r>
      <w:r w:rsidR="00FE02D3">
        <w:t>, or end-product</w:t>
      </w:r>
      <w:r w:rsidRPr="000D2089">
        <w:t>.</w:t>
      </w:r>
    </w:p>
    <w:p w:rsidR="00680B90" w:rsidRPr="00D62354" w:rsidRDefault="00680B90" w:rsidP="005371F3">
      <w:pPr>
        <w:pStyle w:val="ListParagraph"/>
        <w:numPr>
          <w:ilvl w:val="0"/>
          <w:numId w:val="12"/>
        </w:numPr>
        <w:spacing w:line="360" w:lineRule="auto"/>
        <w:ind w:left="1440" w:hanging="720"/>
      </w:pPr>
      <w:r>
        <w:t xml:space="preserve">“Destruction facility” means a </w:t>
      </w:r>
      <w:r w:rsidRPr="000D2089">
        <w:t>facility that destroys, transforms</w:t>
      </w:r>
      <w:r w:rsidR="00A628E7">
        <w:t>,</w:t>
      </w:r>
      <w:r w:rsidRPr="000D2089">
        <w:t xml:space="preserve"> or converts </w:t>
      </w:r>
      <w:r w:rsidR="009F1B05">
        <w:t>ODS</w:t>
      </w:r>
      <w:r w:rsidRPr="000D2089">
        <w:t xml:space="preserve"> using a technology that meets the </w:t>
      </w:r>
      <w:r w:rsidRPr="00D644A7">
        <w:t xml:space="preserve">standards defined by the </w:t>
      </w:r>
      <w:r w:rsidR="00340CB4">
        <w:t>United Nations (</w:t>
      </w:r>
      <w:r w:rsidRPr="00D644A7">
        <w:t>UN</w:t>
      </w:r>
      <w:r w:rsidR="00340CB4">
        <w:t>)</w:t>
      </w:r>
      <w:r w:rsidRPr="00D644A7">
        <w:t xml:space="preserve"> Environment </w:t>
      </w:r>
      <w:proofErr w:type="spellStart"/>
      <w:r w:rsidRPr="00D644A7">
        <w:t>Programme</w:t>
      </w:r>
      <w:proofErr w:type="spellEnd"/>
      <w:r w:rsidRPr="00D644A7">
        <w:t xml:space="preserve"> Technology and Economic Assessment Panel Task Force on Destruction Technologies as provided in the </w:t>
      </w:r>
      <w:r w:rsidRPr="00D62354">
        <w:rPr>
          <w:i/>
        </w:rPr>
        <w:t>Report of the Task Force on Destruction Technologies</w:t>
      </w:r>
      <w:r w:rsidRPr="000F5046">
        <w:t>.</w:t>
      </w:r>
    </w:p>
    <w:p w:rsidR="00826C2F" w:rsidRPr="000F5046" w:rsidRDefault="00826C2F" w:rsidP="005371F3">
      <w:pPr>
        <w:pStyle w:val="ListParagraph"/>
        <w:numPr>
          <w:ilvl w:val="0"/>
          <w:numId w:val="12"/>
        </w:numPr>
        <w:spacing w:line="360" w:lineRule="auto"/>
        <w:ind w:left="1440" w:hanging="720"/>
      </w:pPr>
      <w:r w:rsidRPr="000F5046">
        <w:t>“Eligible ODS” m</w:t>
      </w:r>
      <w:r w:rsidR="00D57309">
        <w:t xml:space="preserve">eans those ODS included in </w:t>
      </w:r>
      <w:r w:rsidR="002F69E5">
        <w:t>subchapter</w:t>
      </w:r>
      <w:r w:rsidR="00273F04">
        <w:t xml:space="preserve"> </w:t>
      </w:r>
      <w:r w:rsidR="00D57309">
        <w:t>2.2.1</w:t>
      </w:r>
      <w:proofErr w:type="gramStart"/>
      <w:r w:rsidR="00D57309">
        <w:t>.(</w:t>
      </w:r>
      <w:proofErr w:type="gramEnd"/>
      <w:r w:rsidR="000C3C3D">
        <w:t>b</w:t>
      </w:r>
      <w:r w:rsidR="00D57309">
        <w:t xml:space="preserve">) </w:t>
      </w:r>
      <w:r w:rsidR="000C3C3D">
        <w:t>and</w:t>
      </w:r>
      <w:r w:rsidR="00D57309">
        <w:t xml:space="preserve">  </w:t>
      </w:r>
      <w:r w:rsidR="002F69E5">
        <w:t>subchapter</w:t>
      </w:r>
      <w:r w:rsidR="00273F04">
        <w:t xml:space="preserve"> </w:t>
      </w:r>
      <w:r w:rsidR="00D57309">
        <w:t>2.2</w:t>
      </w:r>
      <w:r w:rsidRPr="000F5046">
        <w:t>.2.(</w:t>
      </w:r>
      <w:r w:rsidR="000C3C3D">
        <w:t>b</w:t>
      </w:r>
      <w:r w:rsidRPr="000F5046">
        <w:t>) in this protocol.</w:t>
      </w:r>
    </w:p>
    <w:p w:rsidR="00680B90" w:rsidRPr="00D62354" w:rsidRDefault="00680B90" w:rsidP="005371F3">
      <w:pPr>
        <w:pStyle w:val="ListParagraph"/>
        <w:numPr>
          <w:ilvl w:val="0"/>
          <w:numId w:val="12"/>
        </w:numPr>
        <w:spacing w:line="360" w:lineRule="auto"/>
        <w:ind w:left="1440" w:hanging="720"/>
      </w:pPr>
      <w:r w:rsidRPr="00D62354">
        <w:t xml:space="preserve">“Emission rate” </w:t>
      </w:r>
      <w:r w:rsidR="001366CE" w:rsidRPr="00D62354">
        <w:t xml:space="preserve">means the </w:t>
      </w:r>
      <w:r w:rsidR="001366CE" w:rsidRPr="000255F2">
        <w:t>rate at which refrigerant is lost to the atmosphere, including emissions from leaks during operation and servicing events</w:t>
      </w:r>
      <w:r w:rsidR="00826C2F" w:rsidRPr="00D62354">
        <w:t>.</w:t>
      </w:r>
    </w:p>
    <w:p w:rsidR="00826C2F" w:rsidRDefault="00826C2F" w:rsidP="005371F3">
      <w:pPr>
        <w:pStyle w:val="ListParagraph"/>
        <w:numPr>
          <w:ilvl w:val="0"/>
          <w:numId w:val="12"/>
        </w:numPr>
        <w:spacing w:line="360" w:lineRule="auto"/>
        <w:ind w:left="1440" w:hanging="720"/>
      </w:pPr>
      <w:r w:rsidRPr="000F5046">
        <w:t>“Ineligible ODS” means</w:t>
      </w:r>
      <w:r w:rsidR="00D57309">
        <w:t xml:space="preserve"> those ODS not included in </w:t>
      </w:r>
      <w:r w:rsidR="002F69E5">
        <w:t>subchapter</w:t>
      </w:r>
      <w:r w:rsidR="00273F04">
        <w:t xml:space="preserve"> </w:t>
      </w:r>
      <w:r w:rsidR="00D57309">
        <w:t>2.2.1</w:t>
      </w:r>
      <w:proofErr w:type="gramStart"/>
      <w:r w:rsidR="00D57309">
        <w:t>.(</w:t>
      </w:r>
      <w:proofErr w:type="gramEnd"/>
      <w:r w:rsidR="000C3C3D">
        <w:t>b</w:t>
      </w:r>
      <w:r w:rsidR="00D57309">
        <w:t xml:space="preserve">) or  </w:t>
      </w:r>
      <w:r w:rsidR="002F69E5">
        <w:t>subchapter</w:t>
      </w:r>
      <w:r w:rsidR="00273F04">
        <w:t xml:space="preserve"> </w:t>
      </w:r>
      <w:r w:rsidR="00D57309">
        <w:t>2.2</w:t>
      </w:r>
      <w:r w:rsidRPr="000F5046">
        <w:t>.2.(</w:t>
      </w:r>
      <w:r w:rsidR="000C3C3D">
        <w:t>b</w:t>
      </w:r>
      <w:r w:rsidRPr="000F5046">
        <w:t>) in this protocol.</w:t>
      </w:r>
    </w:p>
    <w:p w:rsidR="00FD0618" w:rsidRDefault="00FD0618" w:rsidP="005371F3">
      <w:pPr>
        <w:pStyle w:val="ListParagraph"/>
        <w:numPr>
          <w:ilvl w:val="0"/>
          <w:numId w:val="12"/>
        </w:numPr>
        <w:spacing w:line="360" w:lineRule="auto"/>
        <w:ind w:left="1440" w:hanging="720"/>
      </w:pPr>
      <w:r>
        <w:lastRenderedPageBreak/>
        <w:t>“Intermediate Aggregation Facility” means a transitional facility</w:t>
      </w:r>
      <w:r w:rsidR="00B20B62">
        <w:t xml:space="preserve"> for eligible ODS to sit, be aggregated, and be transported</w:t>
      </w:r>
      <w:r>
        <w:t xml:space="preserve"> in between a point of origin and the destruction facility. </w:t>
      </w:r>
    </w:p>
    <w:p w:rsidR="00161CD7" w:rsidRDefault="005361E7" w:rsidP="005371F3">
      <w:pPr>
        <w:pStyle w:val="ListParagraph"/>
        <w:numPr>
          <w:ilvl w:val="0"/>
          <w:numId w:val="12"/>
        </w:numPr>
        <w:spacing w:line="360" w:lineRule="auto"/>
        <w:ind w:left="1440" w:hanging="720"/>
      </w:pPr>
      <w:r>
        <w:t>“</w:t>
      </w:r>
      <w:r w:rsidR="00161CD7">
        <w:t>Mixed ODS</w:t>
      </w:r>
      <w:r>
        <w:t>”</w:t>
      </w:r>
      <w:r w:rsidR="00161CD7">
        <w:t xml:space="preserve"> means less than or equal to 90% composition of a single ODS species.</w:t>
      </w:r>
    </w:p>
    <w:p w:rsidR="00161CD7" w:rsidRPr="000F5046" w:rsidRDefault="005361E7" w:rsidP="005371F3">
      <w:pPr>
        <w:pStyle w:val="ListParagraph"/>
        <w:numPr>
          <w:ilvl w:val="0"/>
          <w:numId w:val="12"/>
        </w:numPr>
        <w:spacing w:line="360" w:lineRule="auto"/>
        <w:ind w:left="1440" w:hanging="720"/>
      </w:pPr>
      <w:r>
        <w:t>“</w:t>
      </w:r>
      <w:r w:rsidR="00161CD7">
        <w:t>Non-mixed ODS</w:t>
      </w:r>
      <w:r>
        <w:t>”</w:t>
      </w:r>
      <w:r w:rsidR="00161CD7">
        <w:t xml:space="preserve"> means greater than 90% composition of a single ODS species.</w:t>
      </w:r>
    </w:p>
    <w:p w:rsidR="001366CE" w:rsidRDefault="001366CE" w:rsidP="005371F3">
      <w:pPr>
        <w:pStyle w:val="ListParagraph"/>
        <w:numPr>
          <w:ilvl w:val="0"/>
          <w:numId w:val="12"/>
        </w:numPr>
        <w:spacing w:line="360" w:lineRule="auto"/>
        <w:ind w:left="1440" w:hanging="720"/>
      </w:pPr>
      <w:r>
        <w:t>“</w:t>
      </w:r>
      <w:r w:rsidR="00D57309">
        <w:t>Ozone Depleting Substances” or “</w:t>
      </w:r>
      <w:r w:rsidRPr="000D2089">
        <w:t>OD</w:t>
      </w:r>
      <w:r w:rsidR="00D57309">
        <w:t>S</w:t>
      </w:r>
      <w:r>
        <w:t xml:space="preserve">” means </w:t>
      </w:r>
      <w:r w:rsidRPr="000D2089">
        <w:t xml:space="preserve">substances known to deplete the stratospheric ozone layer. The ODS controlled under the Montreal Protocol and its Amendments are chloroﬂuorocarbons (CFC), </w:t>
      </w:r>
      <w:proofErr w:type="spellStart"/>
      <w:r w:rsidRPr="000D2089">
        <w:t>hydrochloroﬂuorocarbons</w:t>
      </w:r>
      <w:proofErr w:type="spellEnd"/>
      <w:r w:rsidRPr="000D2089">
        <w:t xml:space="preserve"> (HCFC), </w:t>
      </w:r>
      <w:proofErr w:type="spellStart"/>
      <w:r w:rsidRPr="000D2089">
        <w:t>halons</w:t>
      </w:r>
      <w:proofErr w:type="spellEnd"/>
      <w:r w:rsidRPr="000D2089">
        <w:t>, methyl bromide (CH</w:t>
      </w:r>
      <w:r w:rsidRPr="000D2089">
        <w:rPr>
          <w:vertAlign w:val="subscript"/>
        </w:rPr>
        <w:t>3</w:t>
      </w:r>
      <w:r w:rsidRPr="000D2089">
        <w:t>Br), carbon tetrachloride (CCl</w:t>
      </w:r>
      <w:r w:rsidRPr="000D2089">
        <w:rPr>
          <w:vertAlign w:val="subscript"/>
        </w:rPr>
        <w:t>4</w:t>
      </w:r>
      <w:r w:rsidRPr="000D2089">
        <w:t>), methyl chloroform (CH</w:t>
      </w:r>
      <w:r w:rsidRPr="000D2089">
        <w:rPr>
          <w:vertAlign w:val="subscript"/>
        </w:rPr>
        <w:t>3</w:t>
      </w:r>
      <w:r w:rsidRPr="000D2089">
        <w:t>CCl</w:t>
      </w:r>
      <w:r w:rsidRPr="000D2089">
        <w:rPr>
          <w:vertAlign w:val="subscript"/>
        </w:rPr>
        <w:t>3</w:t>
      </w:r>
      <w:r w:rsidRPr="000D2089">
        <w:t xml:space="preserve">), </w:t>
      </w:r>
      <w:proofErr w:type="spellStart"/>
      <w:r w:rsidRPr="000D2089">
        <w:t>hydrobromoﬂuorocarbons</w:t>
      </w:r>
      <w:proofErr w:type="spellEnd"/>
      <w:r w:rsidRPr="000D2089">
        <w:t xml:space="preserve"> (HBFC) and </w:t>
      </w:r>
      <w:proofErr w:type="spellStart"/>
      <w:r w:rsidRPr="000D2089">
        <w:t>bromochloromethane</w:t>
      </w:r>
      <w:proofErr w:type="spellEnd"/>
      <w:r w:rsidRPr="000D2089">
        <w:t xml:space="preserve"> (</w:t>
      </w:r>
      <w:proofErr w:type="spellStart"/>
      <w:r w:rsidRPr="000D2089">
        <w:t>CHBrCl</w:t>
      </w:r>
      <w:proofErr w:type="spellEnd"/>
      <w:r w:rsidRPr="000D2089">
        <w:t>).</w:t>
      </w:r>
    </w:p>
    <w:p w:rsidR="009F1B05" w:rsidRDefault="009F1B05" w:rsidP="005371F3">
      <w:pPr>
        <w:pStyle w:val="ListParagraph"/>
        <w:numPr>
          <w:ilvl w:val="0"/>
          <w:numId w:val="12"/>
        </w:numPr>
        <w:spacing w:line="360" w:lineRule="auto"/>
        <w:ind w:left="1440" w:hanging="720"/>
      </w:pPr>
      <w:r>
        <w:t xml:space="preserve">“ODS species” means any individual type of ODS (e.g., CFC-11, CFC-113, HCFC-22). </w:t>
      </w:r>
    </w:p>
    <w:p w:rsidR="001366CE" w:rsidRDefault="001366CE" w:rsidP="005371F3">
      <w:pPr>
        <w:pStyle w:val="ListParagraph"/>
        <w:numPr>
          <w:ilvl w:val="0"/>
          <w:numId w:val="12"/>
        </w:numPr>
        <w:spacing w:line="360" w:lineRule="auto"/>
        <w:ind w:left="1440" w:hanging="720"/>
      </w:pPr>
      <w:r>
        <w:t>“</w:t>
      </w:r>
      <w:r w:rsidRPr="000D2089">
        <w:t>Recovery efficiency</w:t>
      </w:r>
      <w:r>
        <w:t xml:space="preserve">” means the </w:t>
      </w:r>
      <w:r w:rsidRPr="000D2089">
        <w:t>percent of total ODS blowing agent that is recovered during the process of ODS blowing agent extraction</w:t>
      </w:r>
      <w:r>
        <w:t>.</w:t>
      </w:r>
    </w:p>
    <w:p w:rsidR="00724CE1" w:rsidRDefault="00724CE1" w:rsidP="00724CE1">
      <w:pPr>
        <w:pStyle w:val="ListParagraph"/>
        <w:numPr>
          <w:ilvl w:val="0"/>
          <w:numId w:val="12"/>
        </w:numPr>
        <w:spacing w:line="360" w:lineRule="auto"/>
        <w:ind w:left="1440" w:hanging="720"/>
      </w:pPr>
      <w:r>
        <w:t xml:space="preserve">“Refrigeration equipment” means </w:t>
      </w:r>
      <w:r w:rsidR="00C86590">
        <w:t xml:space="preserve">a </w:t>
      </w:r>
      <w:r w:rsidRPr="000D2089">
        <w:t xml:space="preserve">refrigeration appliance used in </w:t>
      </w:r>
      <w:r>
        <w:t xml:space="preserve">any </w:t>
      </w:r>
      <w:r w:rsidRPr="000D2089">
        <w:t>sector</w:t>
      </w:r>
      <w:r>
        <w:t xml:space="preserve"> (including commercial, industrial, or residential) that requires cold storage</w:t>
      </w:r>
      <w:r w:rsidRPr="000D2089">
        <w:t>.</w:t>
      </w:r>
    </w:p>
    <w:p w:rsidR="00D171ED" w:rsidRDefault="00724CE1" w:rsidP="00724CE1">
      <w:pPr>
        <w:pStyle w:val="ListParagraph"/>
        <w:numPr>
          <w:ilvl w:val="0"/>
          <w:numId w:val="12"/>
        </w:numPr>
        <w:spacing w:line="360" w:lineRule="auto"/>
        <w:ind w:left="1440" w:hanging="720"/>
      </w:pPr>
      <w:r>
        <w:t xml:space="preserve"> </w:t>
      </w:r>
      <w:r w:rsidR="00D171ED">
        <w:t>“Registry offset credits” means the offset credits de</w:t>
      </w:r>
      <w:r w:rsidR="00901E2E">
        <w:t>fined</w:t>
      </w:r>
      <w:r w:rsidR="00D171ED">
        <w:t xml:space="preserve"> in </w:t>
      </w:r>
      <w:r w:rsidR="00901E2E">
        <w:t>section 95802 of the Regulation and whose issuance is described in section 95980 and section 95980.1 of the Regulation.</w:t>
      </w:r>
    </w:p>
    <w:p w:rsidR="00197E33" w:rsidRDefault="00197E33" w:rsidP="005371F3">
      <w:pPr>
        <w:pStyle w:val="ListParagraph"/>
        <w:numPr>
          <w:ilvl w:val="0"/>
          <w:numId w:val="12"/>
        </w:numPr>
        <w:spacing w:line="360" w:lineRule="auto"/>
        <w:ind w:left="1440" w:hanging="720"/>
        <w:rPr>
          <w:rStyle w:val="updatebodytest"/>
        </w:rPr>
      </w:pPr>
      <w:r>
        <w:t>“</w:t>
      </w:r>
      <w:r w:rsidRPr="000D2089">
        <w:t>Startup, shutdown, and malfunction plan</w:t>
      </w:r>
      <w:r>
        <w:t xml:space="preserve">” </w:t>
      </w:r>
      <w:r w:rsidR="00D57309">
        <w:t>or “SSM</w:t>
      </w:r>
      <w:r w:rsidR="0073055C">
        <w:t>P</w:t>
      </w:r>
      <w:r w:rsidR="00D57309">
        <w:t xml:space="preserve">” </w:t>
      </w:r>
      <w:r>
        <w:t xml:space="preserve">means a </w:t>
      </w:r>
      <w:r w:rsidRPr="000D2089">
        <w:rPr>
          <w:rStyle w:val="updatebodytest"/>
        </w:rPr>
        <w:t>plan, as specified under 40 CFR 63.1206, that includes a description of potential causes of malfunctions, including releases from emergency safety vents, that may result in significant releases of hazardous air pollutants, and actions the source is taking to minimize the frequency and severity of those malfunctions.</w:t>
      </w:r>
    </w:p>
    <w:p w:rsidR="00197E33" w:rsidRDefault="00197E33" w:rsidP="005371F3">
      <w:pPr>
        <w:pStyle w:val="ListParagraph"/>
        <w:numPr>
          <w:ilvl w:val="0"/>
          <w:numId w:val="12"/>
        </w:numPr>
        <w:spacing w:line="360" w:lineRule="auto"/>
        <w:ind w:left="1440" w:hanging="720"/>
      </w:pPr>
      <w:r>
        <w:rPr>
          <w:rStyle w:val="updatebodytest"/>
        </w:rPr>
        <w:lastRenderedPageBreak/>
        <w:t xml:space="preserve">“Stockpile” means ODS </w:t>
      </w:r>
      <w:r w:rsidRPr="000D2089">
        <w:t>stored for future use or disposal in bulk quantities at a single location. These quantities may be composed of many small containers or a single large container.</w:t>
      </w:r>
    </w:p>
    <w:p w:rsidR="00197E33" w:rsidRDefault="00197E33" w:rsidP="005371F3">
      <w:pPr>
        <w:pStyle w:val="ListParagraph"/>
        <w:numPr>
          <w:ilvl w:val="0"/>
          <w:numId w:val="12"/>
        </w:numPr>
        <w:spacing w:line="360" w:lineRule="auto"/>
        <w:ind w:left="1440" w:hanging="720"/>
      </w:pPr>
      <w:r>
        <w:t xml:space="preserve">“Substitute refrigerant” means those </w:t>
      </w:r>
      <w:r w:rsidRPr="000D2089">
        <w:t>refrigerants that will be used to fulfill the function that would have been filled by the destroyed ODS refrigerants. These refrigerants may be drop-in replacements used in equipment that previously used the type of ODS destroyed or may be used in new equipment that fulfills the same market function</w:t>
      </w:r>
      <w:r>
        <w:t>.</w:t>
      </w:r>
    </w:p>
    <w:p w:rsidR="00814F8F" w:rsidRPr="00814F8F" w:rsidRDefault="00197E33" w:rsidP="005371F3">
      <w:pPr>
        <w:pStyle w:val="ListParagraph"/>
        <w:numPr>
          <w:ilvl w:val="0"/>
          <w:numId w:val="12"/>
        </w:numPr>
        <w:spacing w:line="360" w:lineRule="auto"/>
        <w:ind w:left="1440" w:hanging="720"/>
      </w:pPr>
      <w:r>
        <w:t>“</w:t>
      </w:r>
      <w:r w:rsidRPr="000D2089">
        <w:t>Substitute emissions</w:t>
      </w:r>
      <w:r>
        <w:t xml:space="preserve">” means a </w:t>
      </w:r>
      <w:r w:rsidRPr="000D2089">
        <w:t xml:space="preserve">term used in this protocol to describe the </w:t>
      </w:r>
      <w:r w:rsidR="00F73A50">
        <w:t>GHG</w:t>
      </w:r>
      <w:r w:rsidRPr="00814F8F">
        <w:t xml:space="preserve"> emitted from the use of substitute refrigerants in technologies that are used to replace the ODS destroyed in a project.</w:t>
      </w:r>
    </w:p>
    <w:p w:rsidR="009F1B05" w:rsidRDefault="009F1B05" w:rsidP="003D7062">
      <w:pPr>
        <w:pStyle w:val="ListParagraph"/>
        <w:numPr>
          <w:ilvl w:val="0"/>
          <w:numId w:val="12"/>
        </w:numPr>
        <w:spacing w:line="360" w:lineRule="auto"/>
        <w:ind w:left="1440" w:hanging="720"/>
      </w:pPr>
      <w:r>
        <w:t xml:space="preserve">“Transformation” </w:t>
      </w:r>
      <w:r w:rsidR="00AD5959">
        <w:t xml:space="preserve">or “conversion” </w:t>
      </w:r>
      <w:r>
        <w:t xml:space="preserve">means </w:t>
      </w:r>
      <w:r w:rsidR="00AD5959">
        <w:t xml:space="preserve">the </w:t>
      </w:r>
      <w:r w:rsidR="00AD5959" w:rsidRPr="00AD5959">
        <w:t xml:space="preserve">breakdown of </w:t>
      </w:r>
      <w:r w:rsidR="00AD5959">
        <w:t>a substance into</w:t>
      </w:r>
      <w:r w:rsidR="00AD5959" w:rsidRPr="00AD5959">
        <w:t xml:space="preserve"> a waste</w:t>
      </w:r>
      <w:r w:rsidR="00AD5959">
        <w:t xml:space="preserve"> product</w:t>
      </w:r>
      <w:r w:rsidR="00AD5959" w:rsidRPr="00AD5959">
        <w:t>, a usable by-product, or end-product.</w:t>
      </w:r>
    </w:p>
    <w:p w:rsidR="00F03499" w:rsidRPr="00720D9E" w:rsidRDefault="00F03499" w:rsidP="005371F3">
      <w:pPr>
        <w:pStyle w:val="ListParagraph"/>
        <w:numPr>
          <w:ilvl w:val="0"/>
          <w:numId w:val="11"/>
        </w:numPr>
        <w:spacing w:line="360" w:lineRule="auto"/>
        <w:ind w:left="720" w:hanging="720"/>
      </w:pPr>
      <w:r w:rsidRPr="00720D9E">
        <w:t xml:space="preserve">For terms not defined in </w:t>
      </w:r>
      <w:r w:rsidR="002F69E5">
        <w:t>subchapter</w:t>
      </w:r>
      <w:r w:rsidRPr="00720D9E">
        <w:t xml:space="preserve"> 1.2(a), the definitions in </w:t>
      </w:r>
      <w:r>
        <w:t xml:space="preserve">section 95802 of </w:t>
      </w:r>
      <w:r w:rsidRPr="00720D9E">
        <w:t xml:space="preserve">the </w:t>
      </w:r>
      <w:r w:rsidR="00293C82">
        <w:t xml:space="preserve">Regulation </w:t>
      </w:r>
      <w:r w:rsidRPr="00720D9E">
        <w:t>apply.</w:t>
      </w:r>
    </w:p>
    <w:p w:rsidR="00F03499" w:rsidRPr="00720D9E" w:rsidRDefault="00F03499" w:rsidP="005371F3">
      <w:pPr>
        <w:pStyle w:val="ListParagraph"/>
        <w:numPr>
          <w:ilvl w:val="0"/>
          <w:numId w:val="11"/>
        </w:numPr>
        <w:spacing w:line="360" w:lineRule="auto"/>
        <w:ind w:left="720" w:hanging="720"/>
      </w:pPr>
      <w:r w:rsidRPr="00720D9E">
        <w:t>Acronyms. For purposes of this protocol, the following acronyms apply:</w:t>
      </w:r>
    </w:p>
    <w:p w:rsidR="00F66F3C" w:rsidRDefault="00F66F3C" w:rsidP="005371F3">
      <w:pPr>
        <w:pStyle w:val="ListParagraph"/>
        <w:numPr>
          <w:ilvl w:val="0"/>
          <w:numId w:val="13"/>
        </w:numPr>
        <w:spacing w:line="360" w:lineRule="auto"/>
        <w:ind w:left="1440" w:hanging="720"/>
      </w:pPr>
      <w:r>
        <w:t>“AB 32” means the California Global Warming Solutions Act of 2006</w:t>
      </w:r>
      <w:r w:rsidR="000C1A01">
        <w:t>.</w:t>
      </w:r>
    </w:p>
    <w:p w:rsidR="000D37D8" w:rsidRPr="008813A7" w:rsidRDefault="008813A7" w:rsidP="005371F3">
      <w:pPr>
        <w:pStyle w:val="ListParagraph"/>
        <w:numPr>
          <w:ilvl w:val="0"/>
          <w:numId w:val="13"/>
        </w:numPr>
        <w:spacing w:line="360" w:lineRule="auto"/>
        <w:ind w:left="1440" w:hanging="720"/>
      </w:pPr>
      <w:r w:rsidRPr="008813A7">
        <w:t xml:space="preserve">"AHRI" means </w:t>
      </w:r>
      <w:r w:rsidR="004815AD">
        <w:t>A</w:t>
      </w:r>
      <w:r w:rsidRPr="008813A7">
        <w:t>ir-</w:t>
      </w:r>
      <w:r w:rsidR="004815AD">
        <w:t>Conditioning, H</w:t>
      </w:r>
      <w:r w:rsidRPr="008813A7">
        <w:t xml:space="preserve">eating and </w:t>
      </w:r>
      <w:r w:rsidR="004815AD">
        <w:t>R</w:t>
      </w:r>
      <w:r w:rsidRPr="008813A7">
        <w:t>efrigeration Institute</w:t>
      </w:r>
      <w:r w:rsidR="000C1A01">
        <w:t>.</w:t>
      </w:r>
    </w:p>
    <w:p w:rsidR="00F66F3C" w:rsidRDefault="00F66F3C" w:rsidP="005371F3">
      <w:pPr>
        <w:pStyle w:val="ListParagraph"/>
        <w:numPr>
          <w:ilvl w:val="0"/>
          <w:numId w:val="13"/>
        </w:numPr>
        <w:spacing w:line="360" w:lineRule="auto"/>
        <w:ind w:left="1440" w:hanging="720"/>
      </w:pPr>
      <w:r>
        <w:t>“APA” means California’s Administrative Procedure Act</w:t>
      </w:r>
      <w:r w:rsidR="000C1A01">
        <w:t>.</w:t>
      </w:r>
    </w:p>
    <w:p w:rsidR="005C6850" w:rsidRDefault="005C6850" w:rsidP="005371F3">
      <w:pPr>
        <w:pStyle w:val="ListParagraph"/>
        <w:numPr>
          <w:ilvl w:val="0"/>
          <w:numId w:val="13"/>
        </w:numPr>
        <w:spacing w:line="360" w:lineRule="auto"/>
        <w:ind w:left="1440" w:hanging="720"/>
      </w:pPr>
      <w:r>
        <w:t>“ARB” means the California Air Resources Board</w:t>
      </w:r>
      <w:r w:rsidR="000C1A01">
        <w:t>.</w:t>
      </w:r>
    </w:p>
    <w:p w:rsidR="008813A7" w:rsidRPr="008813A7" w:rsidRDefault="008813A7" w:rsidP="005371F3">
      <w:pPr>
        <w:pStyle w:val="ListParagraph"/>
        <w:numPr>
          <w:ilvl w:val="0"/>
          <w:numId w:val="13"/>
        </w:numPr>
        <w:spacing w:line="360" w:lineRule="auto"/>
        <w:ind w:left="1440" w:hanging="720"/>
      </w:pPr>
      <w:r w:rsidRPr="008813A7">
        <w:t>"CAA" means Clean Air Act</w:t>
      </w:r>
      <w:r w:rsidR="000C1A01">
        <w:t>.</w:t>
      </w:r>
    </w:p>
    <w:p w:rsidR="008813A7" w:rsidRPr="008813A7" w:rsidRDefault="008813A7" w:rsidP="005371F3">
      <w:pPr>
        <w:pStyle w:val="ListParagraph"/>
        <w:numPr>
          <w:ilvl w:val="0"/>
          <w:numId w:val="13"/>
        </w:numPr>
        <w:spacing w:line="360" w:lineRule="auto"/>
        <w:ind w:left="1440" w:hanging="720"/>
      </w:pPr>
      <w:r w:rsidRPr="008813A7">
        <w:t xml:space="preserve">"CEMS" means </w:t>
      </w:r>
      <w:r w:rsidR="004815AD">
        <w:t>c</w:t>
      </w:r>
      <w:r w:rsidRPr="008813A7">
        <w:t>ontinuous emissions monitoring system</w:t>
      </w:r>
      <w:r w:rsidR="000C1A01">
        <w:t>.</w:t>
      </w:r>
    </w:p>
    <w:p w:rsidR="008813A7" w:rsidRPr="008813A7" w:rsidRDefault="008813A7" w:rsidP="005371F3">
      <w:pPr>
        <w:pStyle w:val="ListParagraph"/>
        <w:numPr>
          <w:ilvl w:val="0"/>
          <w:numId w:val="13"/>
        </w:numPr>
        <w:spacing w:line="360" w:lineRule="auto"/>
        <w:ind w:left="1440" w:hanging="720"/>
      </w:pPr>
      <w:r w:rsidRPr="008813A7">
        <w:t xml:space="preserve">"CFC" means </w:t>
      </w:r>
      <w:r w:rsidR="004815AD">
        <w:t>c</w:t>
      </w:r>
      <w:r w:rsidRPr="008813A7">
        <w:t>hlorofluorocarbons</w:t>
      </w:r>
      <w:r w:rsidR="000C1A01">
        <w:t>.</w:t>
      </w:r>
    </w:p>
    <w:p w:rsidR="008813A7" w:rsidRDefault="008813A7" w:rsidP="005371F3">
      <w:pPr>
        <w:pStyle w:val="ListParagraph"/>
        <w:numPr>
          <w:ilvl w:val="0"/>
          <w:numId w:val="13"/>
        </w:numPr>
        <w:spacing w:line="360" w:lineRule="auto"/>
        <w:ind w:left="1440" w:hanging="720"/>
      </w:pPr>
      <w:r w:rsidRPr="008813A7">
        <w:t>"CH</w:t>
      </w:r>
      <w:r w:rsidRPr="00D57309">
        <w:rPr>
          <w:vertAlign w:val="subscript"/>
        </w:rPr>
        <w:t>4</w:t>
      </w:r>
      <w:r w:rsidRPr="008813A7">
        <w:t xml:space="preserve">" means </w:t>
      </w:r>
      <w:r w:rsidR="004815AD">
        <w:t>m</w:t>
      </w:r>
      <w:r w:rsidRPr="008813A7">
        <w:t>ethane</w:t>
      </w:r>
      <w:r w:rsidR="000C1A01">
        <w:t>.</w:t>
      </w:r>
    </w:p>
    <w:p w:rsidR="00E76DE8" w:rsidRPr="008813A7" w:rsidRDefault="00E76DE8" w:rsidP="005371F3">
      <w:pPr>
        <w:pStyle w:val="ListParagraph"/>
        <w:numPr>
          <w:ilvl w:val="0"/>
          <w:numId w:val="13"/>
        </w:numPr>
        <w:spacing w:line="360" w:lineRule="auto"/>
        <w:ind w:left="1440" w:hanging="720"/>
      </w:pPr>
      <w:r>
        <w:t>“CITSS” means Compliance Instrument Tracking System Service.</w:t>
      </w:r>
    </w:p>
    <w:p w:rsidR="008813A7" w:rsidRPr="008813A7" w:rsidRDefault="008813A7" w:rsidP="005371F3">
      <w:pPr>
        <w:pStyle w:val="ListParagraph"/>
        <w:numPr>
          <w:ilvl w:val="0"/>
          <w:numId w:val="13"/>
        </w:numPr>
        <w:spacing w:line="360" w:lineRule="auto"/>
        <w:ind w:left="1440" w:hanging="720"/>
      </w:pPr>
      <w:r w:rsidRPr="008813A7">
        <w:t>"CO</w:t>
      </w:r>
      <w:r w:rsidRPr="00D57309">
        <w:rPr>
          <w:vertAlign w:val="subscript"/>
        </w:rPr>
        <w:t>2</w:t>
      </w:r>
      <w:r w:rsidRPr="008813A7">
        <w:t xml:space="preserve">" means </w:t>
      </w:r>
      <w:r w:rsidR="004815AD">
        <w:t>c</w:t>
      </w:r>
      <w:r w:rsidRPr="008813A7">
        <w:t>arbon dioxide</w:t>
      </w:r>
      <w:r w:rsidR="000C1A01">
        <w:t>.</w:t>
      </w:r>
    </w:p>
    <w:p w:rsidR="008813A7" w:rsidRPr="008813A7" w:rsidRDefault="008813A7" w:rsidP="005371F3">
      <w:pPr>
        <w:pStyle w:val="ListParagraph"/>
        <w:numPr>
          <w:ilvl w:val="0"/>
          <w:numId w:val="13"/>
        </w:numPr>
        <w:spacing w:line="360" w:lineRule="auto"/>
        <w:ind w:left="1440" w:hanging="720"/>
      </w:pPr>
      <w:r w:rsidRPr="008813A7">
        <w:t>"DOT" means U.S. Department of Transportation</w:t>
      </w:r>
      <w:r w:rsidR="000C1A01">
        <w:t>.</w:t>
      </w:r>
    </w:p>
    <w:p w:rsidR="008813A7" w:rsidRPr="008813A7" w:rsidRDefault="008813A7" w:rsidP="005371F3">
      <w:pPr>
        <w:pStyle w:val="ListParagraph"/>
        <w:numPr>
          <w:ilvl w:val="0"/>
          <w:numId w:val="13"/>
        </w:numPr>
        <w:spacing w:line="360" w:lineRule="auto"/>
        <w:ind w:left="1440" w:hanging="720"/>
      </w:pPr>
      <w:r w:rsidRPr="008813A7">
        <w:t xml:space="preserve">"DRE" means </w:t>
      </w:r>
      <w:r w:rsidR="004815AD">
        <w:t>d</w:t>
      </w:r>
      <w:r w:rsidRPr="008813A7">
        <w:t>estruction and removal efficiency</w:t>
      </w:r>
      <w:r w:rsidR="000C1A01">
        <w:t>.</w:t>
      </w:r>
    </w:p>
    <w:p w:rsidR="00F66F3C" w:rsidRDefault="00F66F3C" w:rsidP="005371F3">
      <w:pPr>
        <w:pStyle w:val="ListParagraph"/>
        <w:numPr>
          <w:ilvl w:val="0"/>
          <w:numId w:val="13"/>
        </w:numPr>
        <w:spacing w:line="360" w:lineRule="auto"/>
        <w:ind w:left="1440" w:hanging="720"/>
      </w:pPr>
      <w:r>
        <w:t>“GHG” means greenhouse gas</w:t>
      </w:r>
      <w:r w:rsidR="000C1A01">
        <w:t>.</w:t>
      </w:r>
    </w:p>
    <w:p w:rsidR="008813A7" w:rsidRPr="008813A7" w:rsidRDefault="008813A7" w:rsidP="005371F3">
      <w:pPr>
        <w:pStyle w:val="ListParagraph"/>
        <w:numPr>
          <w:ilvl w:val="0"/>
          <w:numId w:val="13"/>
        </w:numPr>
        <w:spacing w:line="360" w:lineRule="auto"/>
        <w:ind w:left="1440" w:hanging="720"/>
      </w:pPr>
      <w:r w:rsidRPr="008813A7">
        <w:t xml:space="preserve">"GWP" means </w:t>
      </w:r>
      <w:r w:rsidR="004815AD">
        <w:t>g</w:t>
      </w:r>
      <w:r w:rsidRPr="008813A7">
        <w:t>lobal warming potential</w:t>
      </w:r>
      <w:r w:rsidR="000C1A01">
        <w:t>.</w:t>
      </w:r>
    </w:p>
    <w:p w:rsidR="008813A7" w:rsidRDefault="008813A7" w:rsidP="005371F3">
      <w:pPr>
        <w:pStyle w:val="ListParagraph"/>
        <w:numPr>
          <w:ilvl w:val="0"/>
          <w:numId w:val="13"/>
        </w:numPr>
        <w:spacing w:line="360" w:lineRule="auto"/>
        <w:ind w:left="1440" w:hanging="720"/>
      </w:pPr>
      <w:r w:rsidRPr="008813A7">
        <w:t xml:space="preserve">"HBFC" means </w:t>
      </w:r>
      <w:proofErr w:type="spellStart"/>
      <w:r w:rsidR="004815AD">
        <w:t>h</w:t>
      </w:r>
      <w:r w:rsidRPr="008813A7">
        <w:t>ydrobromofluorocarbons</w:t>
      </w:r>
      <w:proofErr w:type="spellEnd"/>
      <w:r w:rsidR="000C1A01">
        <w:t>.</w:t>
      </w:r>
    </w:p>
    <w:p w:rsidR="00BD45A3" w:rsidRPr="008813A7" w:rsidRDefault="00BD45A3" w:rsidP="005371F3">
      <w:pPr>
        <w:pStyle w:val="ListParagraph"/>
        <w:numPr>
          <w:ilvl w:val="0"/>
          <w:numId w:val="13"/>
        </w:numPr>
        <w:spacing w:line="360" w:lineRule="auto"/>
        <w:ind w:left="1440" w:hanging="720"/>
      </w:pPr>
      <w:r w:rsidRPr="000F5046">
        <w:lastRenderedPageBreak/>
        <w:t>“HBR” means high boiling residue</w:t>
      </w:r>
      <w:r w:rsidR="000C1A01">
        <w:t>.</w:t>
      </w:r>
    </w:p>
    <w:p w:rsidR="008813A7" w:rsidRPr="008813A7" w:rsidRDefault="008813A7" w:rsidP="005371F3">
      <w:pPr>
        <w:pStyle w:val="ListParagraph"/>
        <w:numPr>
          <w:ilvl w:val="0"/>
          <w:numId w:val="13"/>
        </w:numPr>
        <w:spacing w:line="360" w:lineRule="auto"/>
        <w:ind w:left="1440" w:hanging="720"/>
      </w:pPr>
      <w:r w:rsidRPr="008813A7">
        <w:t xml:space="preserve">"HCFC" means </w:t>
      </w:r>
      <w:proofErr w:type="spellStart"/>
      <w:r w:rsidR="004815AD">
        <w:t>h</w:t>
      </w:r>
      <w:r w:rsidRPr="008813A7">
        <w:t>ydrochlorofluorocarbons</w:t>
      </w:r>
      <w:proofErr w:type="spellEnd"/>
      <w:r w:rsidR="000C1A01">
        <w:t>.</w:t>
      </w:r>
    </w:p>
    <w:p w:rsidR="008813A7" w:rsidRPr="008813A7" w:rsidRDefault="008813A7" w:rsidP="005371F3">
      <w:pPr>
        <w:pStyle w:val="ListParagraph"/>
        <w:numPr>
          <w:ilvl w:val="0"/>
          <w:numId w:val="13"/>
        </w:numPr>
        <w:spacing w:line="360" w:lineRule="auto"/>
        <w:ind w:left="1440" w:hanging="720"/>
      </w:pPr>
      <w:r w:rsidRPr="008813A7">
        <w:t xml:space="preserve">"HFC" means </w:t>
      </w:r>
      <w:proofErr w:type="spellStart"/>
      <w:r w:rsidR="004815AD">
        <w:t>h</w:t>
      </w:r>
      <w:r w:rsidRPr="008813A7">
        <w:t>ydrofluorocarbons</w:t>
      </w:r>
      <w:proofErr w:type="spellEnd"/>
      <w:r w:rsidR="000C1A01">
        <w:t>.</w:t>
      </w:r>
    </w:p>
    <w:p w:rsidR="008813A7" w:rsidRDefault="008813A7" w:rsidP="005371F3">
      <w:pPr>
        <w:pStyle w:val="ListParagraph"/>
        <w:numPr>
          <w:ilvl w:val="0"/>
          <w:numId w:val="13"/>
        </w:numPr>
        <w:spacing w:line="360" w:lineRule="auto"/>
        <w:ind w:left="1440" w:hanging="720"/>
      </w:pPr>
      <w:r w:rsidRPr="008813A7">
        <w:t xml:space="preserve">"HWC" means </w:t>
      </w:r>
      <w:r w:rsidR="004815AD">
        <w:t>h</w:t>
      </w:r>
      <w:r w:rsidRPr="008813A7">
        <w:t>azardous waste combustor</w:t>
      </w:r>
      <w:r w:rsidR="000C1A01">
        <w:t>.</w:t>
      </w:r>
    </w:p>
    <w:p w:rsidR="00D57309" w:rsidRPr="008813A7" w:rsidRDefault="00D57309" w:rsidP="005371F3">
      <w:pPr>
        <w:pStyle w:val="ListParagraph"/>
        <w:numPr>
          <w:ilvl w:val="0"/>
          <w:numId w:val="13"/>
        </w:numPr>
        <w:spacing w:line="360" w:lineRule="auto"/>
        <w:ind w:left="1440" w:hanging="720"/>
      </w:pPr>
      <w:r>
        <w:t>“</w:t>
      </w:r>
      <w:proofErr w:type="spellStart"/>
      <w:proofErr w:type="gramStart"/>
      <w:r w:rsidR="000C1A01">
        <w:t>mt</w:t>
      </w:r>
      <w:proofErr w:type="spellEnd"/>
      <w:proofErr w:type="gramEnd"/>
      <w:r>
        <w:t>” means metric ton</w:t>
      </w:r>
      <w:r w:rsidR="000C1A01">
        <w:t>.</w:t>
      </w:r>
    </w:p>
    <w:p w:rsidR="008813A7" w:rsidRPr="008813A7" w:rsidRDefault="008813A7" w:rsidP="005371F3">
      <w:pPr>
        <w:pStyle w:val="ListParagraph"/>
        <w:numPr>
          <w:ilvl w:val="0"/>
          <w:numId w:val="13"/>
        </w:numPr>
        <w:spacing w:line="360" w:lineRule="auto"/>
        <w:ind w:left="1440" w:hanging="720"/>
      </w:pPr>
      <w:r w:rsidRPr="008813A7">
        <w:t>"NESHAP" means National Emissions Standards for Hazardous Air Pollutants</w:t>
      </w:r>
      <w:r w:rsidR="000C1A01">
        <w:t>.</w:t>
      </w:r>
    </w:p>
    <w:p w:rsidR="008813A7" w:rsidRPr="008813A7" w:rsidRDefault="008813A7" w:rsidP="005371F3">
      <w:pPr>
        <w:pStyle w:val="ListParagraph"/>
        <w:numPr>
          <w:ilvl w:val="0"/>
          <w:numId w:val="13"/>
        </w:numPr>
        <w:spacing w:line="360" w:lineRule="auto"/>
        <w:ind w:left="1440" w:hanging="720"/>
      </w:pPr>
      <w:r w:rsidRPr="008813A7">
        <w:t xml:space="preserve">"ODS" means </w:t>
      </w:r>
      <w:r w:rsidR="004815AD">
        <w:t>o</w:t>
      </w:r>
      <w:r w:rsidRPr="008813A7">
        <w:t>zone depleting substances</w:t>
      </w:r>
      <w:r w:rsidR="000C1A01">
        <w:t>.</w:t>
      </w:r>
    </w:p>
    <w:p w:rsidR="008813A7" w:rsidRPr="008813A7" w:rsidRDefault="008813A7" w:rsidP="005371F3">
      <w:pPr>
        <w:pStyle w:val="ListParagraph"/>
        <w:numPr>
          <w:ilvl w:val="0"/>
          <w:numId w:val="13"/>
        </w:numPr>
        <w:spacing w:line="360" w:lineRule="auto"/>
        <w:ind w:left="1440" w:hanging="720"/>
      </w:pPr>
      <w:r w:rsidRPr="008813A7">
        <w:t xml:space="preserve">"PU" means </w:t>
      </w:r>
      <w:r w:rsidR="004815AD">
        <w:t>p</w:t>
      </w:r>
      <w:r w:rsidRPr="008813A7">
        <w:t>olyurethane</w:t>
      </w:r>
      <w:r w:rsidR="000C1A01">
        <w:t>.</w:t>
      </w:r>
    </w:p>
    <w:p w:rsidR="008813A7" w:rsidRPr="008813A7" w:rsidRDefault="008813A7" w:rsidP="005371F3">
      <w:pPr>
        <w:pStyle w:val="ListParagraph"/>
        <w:numPr>
          <w:ilvl w:val="0"/>
          <w:numId w:val="13"/>
        </w:numPr>
        <w:spacing w:line="360" w:lineRule="auto"/>
        <w:ind w:left="1440" w:hanging="720"/>
      </w:pPr>
      <w:r w:rsidRPr="008813A7">
        <w:t>"RCRA" means Resource Conservation and Recovery Act</w:t>
      </w:r>
      <w:r w:rsidR="000C1A01">
        <w:t>.</w:t>
      </w:r>
    </w:p>
    <w:p w:rsidR="0073055C" w:rsidRDefault="0073055C" w:rsidP="00E5163D">
      <w:pPr>
        <w:pStyle w:val="ListParagraph"/>
        <w:numPr>
          <w:ilvl w:val="0"/>
          <w:numId w:val="13"/>
        </w:numPr>
        <w:spacing w:line="360" w:lineRule="auto"/>
        <w:ind w:left="1440" w:hanging="720"/>
      </w:pPr>
      <w:r>
        <w:t>“SSMP” means s</w:t>
      </w:r>
      <w:r w:rsidRPr="0073055C">
        <w:t>tartup, shutdown, and malfunction plan</w:t>
      </w:r>
      <w:r>
        <w:t>.</w:t>
      </w:r>
    </w:p>
    <w:p w:rsidR="008813A7" w:rsidRPr="008813A7" w:rsidRDefault="008813A7" w:rsidP="005371F3">
      <w:pPr>
        <w:pStyle w:val="ListParagraph"/>
        <w:numPr>
          <w:ilvl w:val="0"/>
          <w:numId w:val="13"/>
        </w:numPr>
        <w:spacing w:line="360" w:lineRule="auto"/>
        <w:ind w:left="1440" w:hanging="720"/>
      </w:pPr>
      <w:r w:rsidRPr="008813A7">
        <w:t xml:space="preserve">"SSR" means GHG </w:t>
      </w:r>
      <w:r w:rsidR="004815AD">
        <w:t>s</w:t>
      </w:r>
      <w:r w:rsidRPr="008813A7">
        <w:t xml:space="preserve">ources, GHG </w:t>
      </w:r>
      <w:r w:rsidR="004815AD">
        <w:t>s</w:t>
      </w:r>
      <w:r w:rsidRPr="008813A7">
        <w:t xml:space="preserve">inks, and GHG </w:t>
      </w:r>
      <w:r w:rsidR="004815AD">
        <w:t>r</w:t>
      </w:r>
      <w:r w:rsidRPr="008813A7">
        <w:t>eservoirs</w:t>
      </w:r>
      <w:r w:rsidR="000C1A01">
        <w:t>.</w:t>
      </w:r>
    </w:p>
    <w:p w:rsidR="00F03499" w:rsidRDefault="008813A7" w:rsidP="005371F3">
      <w:pPr>
        <w:pStyle w:val="ListParagraph"/>
        <w:numPr>
          <w:ilvl w:val="0"/>
          <w:numId w:val="13"/>
        </w:numPr>
        <w:spacing w:line="360" w:lineRule="auto"/>
        <w:ind w:left="1440" w:hanging="720"/>
      </w:pPr>
      <w:r w:rsidRPr="008813A7">
        <w:t>"TEAP" means Technology &amp; Economic Assessment Panel</w:t>
      </w:r>
      <w:r w:rsidR="000C1A01">
        <w:t>.</w:t>
      </w:r>
    </w:p>
    <w:p w:rsidR="002055C0" w:rsidRDefault="00340CB4" w:rsidP="005371F3">
      <w:pPr>
        <w:pStyle w:val="ListParagraph"/>
        <w:numPr>
          <w:ilvl w:val="0"/>
          <w:numId w:val="13"/>
        </w:numPr>
        <w:spacing w:line="360" w:lineRule="auto"/>
        <w:ind w:left="1440" w:hanging="720"/>
      </w:pPr>
      <w:r>
        <w:t>“UN” means United Nations</w:t>
      </w:r>
      <w:r w:rsidR="000C1A01">
        <w:t>.</w:t>
      </w:r>
    </w:p>
    <w:p w:rsidR="00340CB4" w:rsidRDefault="002055C0" w:rsidP="005371F3">
      <w:pPr>
        <w:pStyle w:val="ListParagraph"/>
        <w:numPr>
          <w:ilvl w:val="0"/>
          <w:numId w:val="13"/>
        </w:numPr>
        <w:spacing w:line="360" w:lineRule="auto"/>
        <w:ind w:left="1440" w:hanging="720"/>
      </w:pPr>
      <w:r>
        <w:t>“U.S.” means United States</w:t>
      </w:r>
      <w:r w:rsidR="000C1A01">
        <w:t>.</w:t>
      </w:r>
    </w:p>
    <w:p w:rsidR="00F66F3C" w:rsidRDefault="00F66F3C" w:rsidP="005371F3">
      <w:pPr>
        <w:pStyle w:val="ListParagraph"/>
        <w:numPr>
          <w:ilvl w:val="0"/>
          <w:numId w:val="13"/>
        </w:numPr>
        <w:spacing w:line="360" w:lineRule="auto"/>
        <w:ind w:left="1440" w:hanging="720"/>
      </w:pPr>
      <w:r>
        <w:t xml:space="preserve">“U.S. EPA” means </w:t>
      </w:r>
      <w:r w:rsidRPr="008813A7">
        <w:t>United States Environmental Protection Agency</w:t>
      </w:r>
      <w:r w:rsidR="005C6850">
        <w:t>.</w:t>
      </w:r>
    </w:p>
    <w:bookmarkEnd w:id="3"/>
    <w:bookmarkEnd w:id="4"/>
    <w:p w:rsidR="00914FF3" w:rsidRPr="00DC71C0" w:rsidRDefault="00914FF3" w:rsidP="005371F3">
      <w:pPr>
        <w:spacing w:line="360" w:lineRule="auto"/>
      </w:pPr>
    </w:p>
    <w:p w:rsidR="00AE43FB" w:rsidRPr="00AE43FB" w:rsidRDefault="00AE43FB" w:rsidP="00AE43FB">
      <w:pPr>
        <w:pStyle w:val="Heading1"/>
        <w:numPr>
          <w:ilvl w:val="0"/>
          <w:numId w:val="0"/>
        </w:numPr>
        <w:spacing w:line="360" w:lineRule="auto"/>
        <w:rPr>
          <w:sz w:val="24"/>
          <w:szCs w:val="24"/>
        </w:rPr>
      </w:pPr>
      <w:bookmarkStart w:id="7" w:name="_Toc365291788"/>
      <w:proofErr w:type="gramStart"/>
      <w:r w:rsidRPr="00AE43FB">
        <w:rPr>
          <w:sz w:val="24"/>
          <w:szCs w:val="24"/>
        </w:rPr>
        <w:t>Chapter 2.</w:t>
      </w:r>
      <w:proofErr w:type="gramEnd"/>
      <w:r w:rsidRPr="00AE43FB">
        <w:rPr>
          <w:sz w:val="24"/>
          <w:szCs w:val="24"/>
        </w:rPr>
        <w:t xml:space="preserve"> </w:t>
      </w:r>
      <w:r w:rsidRPr="00AE43FB">
        <w:rPr>
          <w:sz w:val="24"/>
        </w:rPr>
        <w:t>Eligible Activities – Quantification Methodology</w:t>
      </w:r>
    </w:p>
    <w:bookmarkEnd w:id="7"/>
    <w:p w:rsidR="004815AD" w:rsidRPr="00540074" w:rsidRDefault="005C258A" w:rsidP="005371F3">
      <w:pPr>
        <w:spacing w:line="360" w:lineRule="auto"/>
        <w:rPr>
          <w:rFonts w:ascii="Arial-BoldMT" w:hAnsi="Arial-BoldMT" w:cs="Arial-BoldMT"/>
          <w:sz w:val="24"/>
        </w:rPr>
      </w:pPr>
      <w:r w:rsidRPr="005C258A">
        <w:rPr>
          <w:sz w:val="24"/>
        </w:rPr>
        <w:t xml:space="preserve">This protocol defines </w:t>
      </w:r>
      <w:r w:rsidR="00540074">
        <w:rPr>
          <w:sz w:val="24"/>
        </w:rPr>
        <w:t xml:space="preserve">a set of activities </w:t>
      </w:r>
      <w:r w:rsidR="00D57309">
        <w:rPr>
          <w:sz w:val="24"/>
        </w:rPr>
        <w:t xml:space="preserve">designed to reduce GHG emissions by the </w:t>
      </w:r>
      <w:r w:rsidRPr="005C258A">
        <w:rPr>
          <w:sz w:val="24"/>
        </w:rPr>
        <w:t>destruction of eligible ODS at a single qualifying destruction facility</w:t>
      </w:r>
      <w:r w:rsidR="00540074">
        <w:rPr>
          <w:sz w:val="24"/>
        </w:rPr>
        <w:t xml:space="preserve">.  </w:t>
      </w:r>
    </w:p>
    <w:p w:rsidR="00914FF3" w:rsidRPr="0086194B" w:rsidRDefault="00E9286F" w:rsidP="005371F3">
      <w:pPr>
        <w:pStyle w:val="Heading2"/>
        <w:numPr>
          <w:ilvl w:val="0"/>
          <w:numId w:val="0"/>
        </w:numPr>
        <w:spacing w:line="360" w:lineRule="auto"/>
        <w:rPr>
          <w:sz w:val="24"/>
          <w:szCs w:val="24"/>
        </w:rPr>
      </w:pPr>
      <w:bookmarkStart w:id="8" w:name="_Ref232854080"/>
      <w:bookmarkStart w:id="9" w:name="_Ref245288422"/>
      <w:bookmarkStart w:id="10" w:name="_Ref245553341"/>
      <w:bookmarkStart w:id="11" w:name="_Toc294094086"/>
      <w:r w:rsidRPr="0086194B">
        <w:rPr>
          <w:sz w:val="24"/>
          <w:szCs w:val="24"/>
        </w:rPr>
        <w:t>2.</w:t>
      </w:r>
      <w:r w:rsidR="005C258A">
        <w:rPr>
          <w:sz w:val="24"/>
          <w:szCs w:val="24"/>
        </w:rPr>
        <w:t>1</w:t>
      </w:r>
      <w:r w:rsidRPr="0086194B">
        <w:rPr>
          <w:sz w:val="24"/>
          <w:szCs w:val="24"/>
        </w:rPr>
        <w:t xml:space="preserve">. </w:t>
      </w:r>
      <w:bookmarkEnd w:id="8"/>
      <w:bookmarkEnd w:id="9"/>
      <w:bookmarkEnd w:id="10"/>
      <w:bookmarkEnd w:id="11"/>
      <w:r w:rsidR="005C258A">
        <w:rPr>
          <w:sz w:val="24"/>
          <w:szCs w:val="24"/>
        </w:rPr>
        <w:t>Eligible Destruction Facilities</w:t>
      </w:r>
    </w:p>
    <w:p w:rsidR="00E074B3" w:rsidRDefault="00B7260E" w:rsidP="005371F3">
      <w:pPr>
        <w:pStyle w:val="ListParagraph"/>
        <w:numPr>
          <w:ilvl w:val="0"/>
          <w:numId w:val="22"/>
        </w:numPr>
        <w:spacing w:line="360" w:lineRule="auto"/>
        <w:ind w:hanging="720"/>
      </w:pPr>
      <w:r>
        <w:t>T</w:t>
      </w:r>
      <w:r w:rsidR="00914FF3" w:rsidRPr="007702D2">
        <w:t xml:space="preserve">he end fate of the ODS must be destruction at </w:t>
      </w:r>
      <w:r w:rsidR="005E7D3D" w:rsidRPr="007702D2">
        <w:t>either</w:t>
      </w:r>
      <w:r w:rsidR="00E074B3">
        <w:t>:</w:t>
      </w:r>
    </w:p>
    <w:p w:rsidR="003E5877" w:rsidRDefault="00E074B3" w:rsidP="005371F3">
      <w:pPr>
        <w:pStyle w:val="ListParagraph"/>
        <w:numPr>
          <w:ilvl w:val="1"/>
          <w:numId w:val="22"/>
        </w:numPr>
        <w:spacing w:line="360" w:lineRule="auto"/>
        <w:ind w:hanging="720"/>
      </w:pPr>
      <w:r>
        <w:t>A</w:t>
      </w:r>
      <w:r w:rsidR="00914FF3" w:rsidRPr="007702D2">
        <w:t>n approved HWC subject to the RCRA</w:t>
      </w:r>
      <w:r w:rsidR="000255F2">
        <w:t xml:space="preserve"> and with a </w:t>
      </w:r>
      <w:r w:rsidR="000255F2" w:rsidRPr="00E822FE">
        <w:t>RCRA permit for the ODS destruction facility stating an ODS destruction efficiency of at least 99.99%</w:t>
      </w:r>
      <w:r>
        <w:t>;</w:t>
      </w:r>
      <w:r w:rsidR="00914FF3" w:rsidRPr="007702D2">
        <w:t xml:space="preserve"> or </w:t>
      </w:r>
    </w:p>
    <w:p w:rsidR="003E5877" w:rsidRPr="00566E0C" w:rsidRDefault="00E074B3" w:rsidP="005371F3">
      <w:pPr>
        <w:pStyle w:val="ListParagraph"/>
        <w:numPr>
          <w:ilvl w:val="1"/>
          <w:numId w:val="22"/>
        </w:numPr>
        <w:spacing w:line="360" w:lineRule="auto"/>
        <w:ind w:hanging="720"/>
      </w:pPr>
      <w:r>
        <w:t xml:space="preserve">A </w:t>
      </w:r>
      <w:r w:rsidR="005E7D3D" w:rsidRPr="007702D2">
        <w:t xml:space="preserve">transformation or </w:t>
      </w:r>
      <w:r w:rsidR="007C2C81" w:rsidRPr="007702D2">
        <w:t xml:space="preserve">destruction </w:t>
      </w:r>
      <w:r w:rsidR="00914FF3" w:rsidRPr="007702D2">
        <w:t xml:space="preserve">facility that meets or exceeds the Montreal Protocol’s TEAP standards provided in the </w:t>
      </w:r>
      <w:r w:rsidR="00914FF3" w:rsidRPr="007702D2">
        <w:rPr>
          <w:i/>
        </w:rPr>
        <w:t>Report of the Task Force on Destruction Technologies</w:t>
      </w:r>
      <w:r>
        <w:rPr>
          <w:i/>
        </w:rPr>
        <w:t xml:space="preserve">.  </w:t>
      </w:r>
    </w:p>
    <w:p w:rsidR="003E5877" w:rsidRDefault="005C258A" w:rsidP="005371F3">
      <w:pPr>
        <w:pStyle w:val="ListParagraph"/>
        <w:numPr>
          <w:ilvl w:val="3"/>
          <w:numId w:val="22"/>
        </w:numPr>
        <w:spacing w:line="360" w:lineRule="auto"/>
        <w:ind w:left="2160" w:hanging="720"/>
      </w:pPr>
      <w:r>
        <w:t>A facility must</w:t>
      </w:r>
      <w:r w:rsidR="00E074B3" w:rsidRPr="007702D2">
        <w:t xml:space="preserve"> demonstrate DRE of 99.99% and emission levels consistent with the guidelines set forth in the TEAP report.</w:t>
      </w:r>
      <w:r w:rsidR="007C2C81" w:rsidRPr="007702D2">
        <w:t xml:space="preserve"> </w:t>
      </w:r>
    </w:p>
    <w:p w:rsidR="003E5877" w:rsidRPr="000255F2" w:rsidRDefault="005C258A" w:rsidP="005371F3">
      <w:pPr>
        <w:pStyle w:val="ListParagraph"/>
        <w:numPr>
          <w:ilvl w:val="3"/>
          <w:numId w:val="22"/>
        </w:numPr>
        <w:spacing w:line="360" w:lineRule="auto"/>
        <w:ind w:left="2160" w:hanging="720"/>
      </w:pPr>
      <w:r w:rsidRPr="00293C82">
        <w:lastRenderedPageBreak/>
        <w:t xml:space="preserve">A facility must have been certified </w:t>
      </w:r>
      <w:r w:rsidR="001F2C01">
        <w:t xml:space="preserve">by a third party </w:t>
      </w:r>
      <w:r w:rsidRPr="00293C82">
        <w:t>no more than three years prior to the offset project commencement date and must show that it maintains its operational status as stated in the certification.</w:t>
      </w:r>
    </w:p>
    <w:p w:rsidR="001F2C01" w:rsidRDefault="00863121" w:rsidP="001F2C01">
      <w:pPr>
        <w:pStyle w:val="ListParagraph"/>
        <w:numPr>
          <w:ilvl w:val="0"/>
          <w:numId w:val="22"/>
        </w:numPr>
        <w:spacing w:line="360" w:lineRule="auto"/>
        <w:ind w:hanging="720"/>
      </w:pPr>
      <w:r>
        <w:t>A</w:t>
      </w:r>
      <w:r w:rsidRPr="007702D2">
        <w:t xml:space="preserve"> </w:t>
      </w:r>
      <w:r w:rsidR="00E074B3">
        <w:t xml:space="preserve">destruction </w:t>
      </w:r>
      <w:r w:rsidR="00B17AB1" w:rsidRPr="007702D2">
        <w:t>facilit</w:t>
      </w:r>
      <w:r>
        <w:t>y</w:t>
      </w:r>
      <w:r w:rsidR="00B17AB1" w:rsidRPr="007702D2">
        <w:t xml:space="preserve"> must meet any applicable requirements under CAA and </w:t>
      </w:r>
      <w:r w:rsidR="00E074B3" w:rsidRPr="007702D2">
        <w:t>NESHAP standards</w:t>
      </w:r>
      <w:r w:rsidR="00511CF0">
        <w:t>, as well as all applicable federal, state, and local laws</w:t>
      </w:r>
      <w:r w:rsidR="00477F82">
        <w:t>.</w:t>
      </w:r>
    </w:p>
    <w:p w:rsidR="00667D96" w:rsidRDefault="00667D96" w:rsidP="001F2C01">
      <w:pPr>
        <w:pStyle w:val="ListParagraph"/>
        <w:numPr>
          <w:ilvl w:val="0"/>
          <w:numId w:val="22"/>
        </w:numPr>
        <w:spacing w:line="360" w:lineRule="auto"/>
        <w:ind w:hanging="720"/>
      </w:pPr>
      <w:r>
        <w:t xml:space="preserve">At the time of ODS destruction the destruction facility must have a valid Title V air permit, if applicable, and any other air or water permits required by local, state or federal law to destroy ODS and document compliance with all monitoring and </w:t>
      </w:r>
      <w:proofErr w:type="gramStart"/>
      <w:r>
        <w:t>operational</w:t>
      </w:r>
      <w:proofErr w:type="gramEnd"/>
      <w:r>
        <w:t xml:space="preserve"> requirements.</w:t>
      </w:r>
    </w:p>
    <w:p w:rsidR="00667D96" w:rsidRDefault="00B00A03" w:rsidP="00667D96">
      <w:pPr>
        <w:pStyle w:val="ListParagraph"/>
        <w:numPr>
          <w:ilvl w:val="0"/>
          <w:numId w:val="22"/>
        </w:numPr>
        <w:spacing w:line="360" w:lineRule="auto"/>
        <w:ind w:hanging="720"/>
      </w:pPr>
      <w:r>
        <w:t xml:space="preserve">Any upsets or </w:t>
      </w:r>
      <w:proofErr w:type="spellStart"/>
      <w:r>
        <w:t>exceeda</w:t>
      </w:r>
      <w:r w:rsidR="00667D96">
        <w:t>nces</w:t>
      </w:r>
      <w:proofErr w:type="spellEnd"/>
      <w:r w:rsidR="00667D96">
        <w:t xml:space="preserve"> must be managed in accordance with an authorized SSMP.</w:t>
      </w:r>
      <w:bookmarkStart w:id="12" w:name="_GoBack"/>
      <w:bookmarkEnd w:id="12"/>
    </w:p>
    <w:p w:rsidR="00914FF3" w:rsidRPr="005C258A" w:rsidRDefault="00E533CE" w:rsidP="005371F3">
      <w:pPr>
        <w:pStyle w:val="Heading2"/>
        <w:numPr>
          <w:ilvl w:val="0"/>
          <w:numId w:val="0"/>
        </w:numPr>
        <w:spacing w:line="360" w:lineRule="auto"/>
        <w:rPr>
          <w:sz w:val="24"/>
          <w:szCs w:val="24"/>
        </w:rPr>
      </w:pPr>
      <w:bookmarkStart w:id="13" w:name="_Ref246493727"/>
      <w:bookmarkStart w:id="14" w:name="_Toc294094087"/>
      <w:r w:rsidRPr="005C258A">
        <w:rPr>
          <w:sz w:val="24"/>
          <w:szCs w:val="24"/>
        </w:rPr>
        <w:t>2.</w:t>
      </w:r>
      <w:r w:rsidR="005C258A">
        <w:rPr>
          <w:sz w:val="24"/>
          <w:szCs w:val="24"/>
        </w:rPr>
        <w:t>2</w:t>
      </w:r>
      <w:r w:rsidRPr="005C258A">
        <w:rPr>
          <w:sz w:val="24"/>
          <w:szCs w:val="24"/>
        </w:rPr>
        <w:t xml:space="preserve">. </w:t>
      </w:r>
      <w:r w:rsidR="00914FF3" w:rsidRPr="005C258A">
        <w:rPr>
          <w:sz w:val="24"/>
          <w:szCs w:val="24"/>
        </w:rPr>
        <w:t>Eligible ODS</w:t>
      </w:r>
      <w:bookmarkEnd w:id="13"/>
      <w:bookmarkEnd w:id="14"/>
    </w:p>
    <w:p w:rsidR="00914FF3" w:rsidRPr="007702D2" w:rsidRDefault="005C258A" w:rsidP="005371F3">
      <w:pPr>
        <w:pStyle w:val="ListParagraph"/>
        <w:numPr>
          <w:ilvl w:val="0"/>
          <w:numId w:val="23"/>
        </w:numPr>
        <w:spacing w:line="360" w:lineRule="auto"/>
        <w:ind w:hanging="720"/>
      </w:pPr>
      <w:r>
        <w:t xml:space="preserve">ODS destroyed under this protocol must be from one </w:t>
      </w:r>
      <w:r w:rsidR="00204BD8">
        <w:t xml:space="preserve">or more </w:t>
      </w:r>
      <w:r>
        <w:t xml:space="preserve">of the eligible sources listed below:  </w:t>
      </w:r>
    </w:p>
    <w:p w:rsidR="00914FF3" w:rsidRPr="0066708B" w:rsidRDefault="00F41E70" w:rsidP="005371F3">
      <w:pPr>
        <w:numPr>
          <w:ilvl w:val="0"/>
          <w:numId w:val="24"/>
        </w:numPr>
        <w:tabs>
          <w:tab w:val="clear" w:pos="720"/>
        </w:tabs>
        <w:spacing w:line="360" w:lineRule="auto"/>
        <w:ind w:left="1440" w:hanging="720"/>
        <w:rPr>
          <w:sz w:val="24"/>
        </w:rPr>
      </w:pPr>
      <w:r>
        <w:rPr>
          <w:sz w:val="24"/>
        </w:rPr>
        <w:t>R</w:t>
      </w:r>
      <w:r w:rsidR="00914FF3" w:rsidRPr="0066708B">
        <w:rPr>
          <w:sz w:val="24"/>
        </w:rPr>
        <w:t>efrigerant</w:t>
      </w:r>
      <w:r>
        <w:rPr>
          <w:sz w:val="24"/>
        </w:rPr>
        <w:t>s</w:t>
      </w:r>
      <w:r w:rsidR="00914FF3" w:rsidRPr="0066708B">
        <w:rPr>
          <w:sz w:val="24"/>
        </w:rPr>
        <w:t xml:space="preserve"> from industrial, commercial or residential equipment, systems</w:t>
      </w:r>
      <w:r w:rsidR="006F3D7A" w:rsidRPr="0066708B">
        <w:rPr>
          <w:sz w:val="24"/>
        </w:rPr>
        <w:t>,</w:t>
      </w:r>
      <w:r w:rsidR="00914FF3" w:rsidRPr="0066708B">
        <w:rPr>
          <w:sz w:val="24"/>
        </w:rPr>
        <w:t xml:space="preserve"> and appliances or stockpiles</w:t>
      </w:r>
      <w:r>
        <w:rPr>
          <w:sz w:val="24"/>
        </w:rPr>
        <w:t>;</w:t>
      </w:r>
    </w:p>
    <w:p w:rsidR="00F41E70" w:rsidRDefault="00914FF3" w:rsidP="005371F3">
      <w:pPr>
        <w:numPr>
          <w:ilvl w:val="0"/>
          <w:numId w:val="24"/>
        </w:numPr>
        <w:tabs>
          <w:tab w:val="clear" w:pos="720"/>
        </w:tabs>
        <w:spacing w:line="360" w:lineRule="auto"/>
        <w:ind w:left="1440" w:hanging="720"/>
        <w:rPr>
          <w:sz w:val="24"/>
        </w:rPr>
      </w:pPr>
      <w:r w:rsidRPr="0066708B">
        <w:rPr>
          <w:sz w:val="24"/>
        </w:rPr>
        <w:t>ODS blowing agent</w:t>
      </w:r>
      <w:r w:rsidR="00F41E70">
        <w:rPr>
          <w:sz w:val="24"/>
        </w:rPr>
        <w:t>s</w:t>
      </w:r>
      <w:r w:rsidRPr="0066708B">
        <w:rPr>
          <w:sz w:val="24"/>
        </w:rPr>
        <w:t xml:space="preserve"> </w:t>
      </w:r>
      <w:r w:rsidR="00566E0C">
        <w:rPr>
          <w:sz w:val="24"/>
        </w:rPr>
        <w:t xml:space="preserve">extracted and concentrated </w:t>
      </w:r>
      <w:r w:rsidRPr="0066708B">
        <w:rPr>
          <w:sz w:val="24"/>
        </w:rPr>
        <w:t>from appliance foams; or</w:t>
      </w:r>
    </w:p>
    <w:p w:rsidR="00E822FE" w:rsidRPr="007D1738" w:rsidRDefault="00F41E70" w:rsidP="005371F3">
      <w:pPr>
        <w:numPr>
          <w:ilvl w:val="0"/>
          <w:numId w:val="24"/>
        </w:numPr>
        <w:tabs>
          <w:tab w:val="clear" w:pos="720"/>
        </w:tabs>
        <w:spacing w:line="360" w:lineRule="auto"/>
        <w:ind w:left="1440" w:hanging="720"/>
        <w:rPr>
          <w:sz w:val="24"/>
        </w:rPr>
      </w:pPr>
      <w:r>
        <w:rPr>
          <w:sz w:val="24"/>
        </w:rPr>
        <w:t>I</w:t>
      </w:r>
      <w:r w:rsidR="00914FF3" w:rsidRPr="0066708B">
        <w:rPr>
          <w:sz w:val="24"/>
        </w:rPr>
        <w:t>ntact foam sourced from building insulation</w:t>
      </w:r>
      <w:r w:rsidR="00914FF3" w:rsidRPr="00FB4C12">
        <w:rPr>
          <w:sz w:val="24"/>
        </w:rPr>
        <w:t>.</w:t>
      </w:r>
    </w:p>
    <w:p w:rsidR="00937A20" w:rsidRPr="006D0B6B" w:rsidRDefault="00937A20" w:rsidP="003D7062">
      <w:pPr>
        <w:pStyle w:val="ListParagraph"/>
        <w:numPr>
          <w:ilvl w:val="0"/>
          <w:numId w:val="78"/>
        </w:numPr>
        <w:spacing w:line="360" w:lineRule="auto"/>
        <w:ind w:hanging="720"/>
      </w:pPr>
      <w:r w:rsidRPr="003D7062">
        <w:t>ODS produced or used as solvents, medical aerosols</w:t>
      </w:r>
      <w:r w:rsidR="00511CF0" w:rsidRPr="003D7062">
        <w:t>,</w:t>
      </w:r>
      <w:r w:rsidRPr="003D7062">
        <w:t xml:space="preserve"> or applications not listed above are not eligible.</w:t>
      </w:r>
    </w:p>
    <w:p w:rsidR="00F55A80" w:rsidRDefault="004E5FBF" w:rsidP="003D7062">
      <w:pPr>
        <w:pStyle w:val="ListParagraph"/>
        <w:numPr>
          <w:ilvl w:val="0"/>
          <w:numId w:val="78"/>
        </w:numPr>
        <w:spacing w:line="360" w:lineRule="auto"/>
        <w:ind w:hanging="720"/>
      </w:pPr>
      <w:r w:rsidRPr="007702D2">
        <w:t xml:space="preserve">A single </w:t>
      </w:r>
      <w:r w:rsidR="004D2397" w:rsidRPr="007702D2">
        <w:t xml:space="preserve">offset </w:t>
      </w:r>
      <w:r w:rsidRPr="007702D2">
        <w:t xml:space="preserve">project may incorporate ODS obtained from one or </w:t>
      </w:r>
      <w:r w:rsidR="000F51C3">
        <w:t xml:space="preserve">more </w:t>
      </w:r>
      <w:r w:rsidRPr="007702D2">
        <w:t>of the ODS source categories</w:t>
      </w:r>
      <w:r w:rsidR="00511CF0">
        <w:t xml:space="preserve"> in </w:t>
      </w:r>
      <w:r w:rsidR="000C3C3D">
        <w:t xml:space="preserve">subchapter </w:t>
      </w:r>
      <w:r w:rsidR="00511CF0">
        <w:t>2.2(a)</w:t>
      </w:r>
      <w:r w:rsidRPr="007702D2">
        <w:t>.</w:t>
      </w:r>
    </w:p>
    <w:p w:rsidR="00F55A80" w:rsidRDefault="00F55A80" w:rsidP="003D7062">
      <w:pPr>
        <w:pStyle w:val="ListParagraph"/>
        <w:numPr>
          <w:ilvl w:val="0"/>
          <w:numId w:val="78"/>
        </w:numPr>
        <w:spacing w:line="360" w:lineRule="auto"/>
        <w:ind w:hanging="720"/>
      </w:pPr>
      <w:r w:rsidRPr="007702D2">
        <w:t xml:space="preserve">Destruction </w:t>
      </w:r>
      <w:r w:rsidR="00AD4EA0">
        <w:t xml:space="preserve">activity </w:t>
      </w:r>
      <w:r>
        <w:t>must</w:t>
      </w:r>
      <w:r w:rsidRPr="007702D2">
        <w:t xml:space="preserve"> take place under one or more Certificates of Destruction.</w:t>
      </w:r>
    </w:p>
    <w:p w:rsidR="00937A20" w:rsidRDefault="007D1738" w:rsidP="003D7062">
      <w:pPr>
        <w:pStyle w:val="ListParagraph"/>
        <w:numPr>
          <w:ilvl w:val="0"/>
          <w:numId w:val="78"/>
        </w:numPr>
        <w:spacing w:line="360" w:lineRule="auto"/>
        <w:ind w:hanging="720"/>
      </w:pPr>
      <w:r>
        <w:t>All of t</w:t>
      </w:r>
      <w:r w:rsidR="00937A20">
        <w:t>he following conditions must be met for multiple Certificates of Destruction to be eligible as a single project:</w:t>
      </w:r>
    </w:p>
    <w:p w:rsidR="00937A20" w:rsidRDefault="00937A20" w:rsidP="003D7062">
      <w:pPr>
        <w:pStyle w:val="ListParagraph"/>
        <w:numPr>
          <w:ilvl w:val="1"/>
          <w:numId w:val="78"/>
        </w:numPr>
        <w:spacing w:line="360" w:lineRule="auto"/>
        <w:ind w:hanging="720"/>
      </w:pPr>
      <w:r>
        <w:t xml:space="preserve">The Offset Project Operator </w:t>
      </w:r>
      <w:r w:rsidR="003C3B48">
        <w:t xml:space="preserve">and, if applicable, </w:t>
      </w:r>
      <w:r>
        <w:t>Authorized Project Designee are the same for all ODS destroyed;</w:t>
      </w:r>
    </w:p>
    <w:p w:rsidR="00937A20" w:rsidRDefault="00937A20" w:rsidP="003D7062">
      <w:pPr>
        <w:pStyle w:val="ListParagraph"/>
        <w:numPr>
          <w:ilvl w:val="1"/>
          <w:numId w:val="78"/>
        </w:numPr>
        <w:spacing w:line="360" w:lineRule="auto"/>
        <w:ind w:hanging="720"/>
      </w:pPr>
      <w:r>
        <w:t>All ODS destroyed must be at the same eligible destruction facility;</w:t>
      </w:r>
      <w:r w:rsidR="00511CF0">
        <w:t xml:space="preserve"> and</w:t>
      </w:r>
    </w:p>
    <w:p w:rsidR="00937A20" w:rsidRDefault="00937A20" w:rsidP="003D7062">
      <w:pPr>
        <w:pStyle w:val="ListParagraph"/>
        <w:numPr>
          <w:ilvl w:val="1"/>
          <w:numId w:val="78"/>
        </w:numPr>
        <w:spacing w:line="360" w:lineRule="auto"/>
        <w:ind w:hanging="720"/>
      </w:pPr>
      <w:r>
        <w:lastRenderedPageBreak/>
        <w:t>The destruction activities must occur during one reporting period</w:t>
      </w:r>
      <w:r w:rsidR="00511CF0">
        <w:t>.</w:t>
      </w:r>
    </w:p>
    <w:p w:rsidR="00511CF0" w:rsidRDefault="00511CF0" w:rsidP="003D7062">
      <w:pPr>
        <w:pStyle w:val="ListParagraph"/>
        <w:numPr>
          <w:ilvl w:val="0"/>
          <w:numId w:val="78"/>
        </w:numPr>
        <w:spacing w:line="360" w:lineRule="auto"/>
        <w:ind w:hanging="720"/>
      </w:pPr>
      <w:r>
        <w:t>A Certificate of Destruction may be used for only one offset project.</w:t>
      </w:r>
    </w:p>
    <w:p w:rsidR="00F55A80" w:rsidRDefault="00F55A80" w:rsidP="003D7062">
      <w:pPr>
        <w:pStyle w:val="ListParagraph"/>
        <w:numPr>
          <w:ilvl w:val="0"/>
          <w:numId w:val="78"/>
        </w:numPr>
        <w:spacing w:line="360" w:lineRule="auto"/>
        <w:ind w:hanging="720"/>
      </w:pPr>
      <w:r w:rsidRPr="007702D2">
        <w:t xml:space="preserve">Each Certificate of Destruction </w:t>
      </w:r>
      <w:r>
        <w:t>must be issued by the qualifying destruction facility</w:t>
      </w:r>
      <w:r w:rsidR="00477F82">
        <w:t xml:space="preserve"> and </w:t>
      </w:r>
      <w:r w:rsidR="001F2C01">
        <w:t xml:space="preserve">must </w:t>
      </w:r>
      <w:r w:rsidR="00477F82">
        <w:t>include the following information:</w:t>
      </w:r>
    </w:p>
    <w:p w:rsidR="00477F82" w:rsidRDefault="00477F82" w:rsidP="00667D96">
      <w:pPr>
        <w:pStyle w:val="ListParagraph"/>
        <w:numPr>
          <w:ilvl w:val="0"/>
          <w:numId w:val="84"/>
        </w:numPr>
        <w:spacing w:line="360" w:lineRule="auto"/>
        <w:ind w:hanging="720"/>
      </w:pPr>
      <w:r>
        <w:t>Offset Project Operator or Authorized Project Designee;</w:t>
      </w:r>
    </w:p>
    <w:p w:rsidR="00477F82" w:rsidRDefault="00477F82" w:rsidP="00667D96">
      <w:pPr>
        <w:pStyle w:val="ListParagraph"/>
        <w:numPr>
          <w:ilvl w:val="0"/>
          <w:numId w:val="84"/>
        </w:numPr>
        <w:spacing w:line="360" w:lineRule="auto"/>
        <w:ind w:hanging="720"/>
      </w:pPr>
      <w:r>
        <w:t>Destruction facility;</w:t>
      </w:r>
    </w:p>
    <w:p w:rsidR="00477F82" w:rsidRDefault="00477F82" w:rsidP="00667D96">
      <w:pPr>
        <w:pStyle w:val="ListParagraph"/>
        <w:numPr>
          <w:ilvl w:val="0"/>
          <w:numId w:val="84"/>
        </w:numPr>
        <w:spacing w:line="360" w:lineRule="auto"/>
        <w:ind w:hanging="720"/>
      </w:pPr>
      <w:r>
        <w:t>Generator name;</w:t>
      </w:r>
    </w:p>
    <w:p w:rsidR="00477F82" w:rsidRDefault="00477F82" w:rsidP="00667D96">
      <w:pPr>
        <w:pStyle w:val="ListParagraph"/>
        <w:numPr>
          <w:ilvl w:val="0"/>
          <w:numId w:val="84"/>
        </w:numPr>
        <w:spacing w:line="360" w:lineRule="auto"/>
        <w:ind w:hanging="720"/>
      </w:pPr>
      <w:r>
        <w:t>Certificate of destruction ID Number;</w:t>
      </w:r>
    </w:p>
    <w:p w:rsidR="00477F82" w:rsidRDefault="00477F82" w:rsidP="00667D96">
      <w:pPr>
        <w:pStyle w:val="ListParagraph"/>
        <w:numPr>
          <w:ilvl w:val="0"/>
          <w:numId w:val="84"/>
        </w:numPr>
        <w:spacing w:line="360" w:lineRule="auto"/>
        <w:ind w:hanging="720"/>
      </w:pPr>
      <w:r>
        <w:t>Serial, tracking, or ID number of all containers for which ODS destruction occurred;</w:t>
      </w:r>
    </w:p>
    <w:p w:rsidR="00477F82" w:rsidRDefault="00477F82" w:rsidP="00667D96">
      <w:pPr>
        <w:pStyle w:val="ListParagraph"/>
        <w:numPr>
          <w:ilvl w:val="0"/>
          <w:numId w:val="84"/>
        </w:numPr>
        <w:spacing w:line="360" w:lineRule="auto"/>
        <w:ind w:hanging="720"/>
      </w:pPr>
      <w:r>
        <w:t>Weight and type of materia</w:t>
      </w:r>
      <w:r w:rsidR="001F2C01">
        <w:t>l destroyed from each container; and</w:t>
      </w:r>
    </w:p>
    <w:p w:rsidR="001F2C01" w:rsidRDefault="001F2C01" w:rsidP="00667D96">
      <w:pPr>
        <w:pStyle w:val="ListParagraph"/>
        <w:numPr>
          <w:ilvl w:val="0"/>
          <w:numId w:val="84"/>
        </w:numPr>
        <w:spacing w:line="360" w:lineRule="auto"/>
        <w:ind w:hanging="720"/>
      </w:pPr>
      <w:r>
        <w:t>Start and end destruction dates.</w:t>
      </w:r>
    </w:p>
    <w:p w:rsidR="005A0E9A" w:rsidRDefault="00F55A80" w:rsidP="003D7062">
      <w:pPr>
        <w:pStyle w:val="ListParagraph"/>
        <w:numPr>
          <w:ilvl w:val="0"/>
          <w:numId w:val="78"/>
        </w:numPr>
        <w:spacing w:line="360" w:lineRule="auto"/>
        <w:ind w:hanging="720"/>
      </w:pPr>
      <w:r w:rsidRPr="007702D2">
        <w:t xml:space="preserve">The ODS destroyed </w:t>
      </w:r>
      <w:r>
        <w:t xml:space="preserve">may originate </w:t>
      </w:r>
      <w:r w:rsidRPr="007702D2">
        <w:t xml:space="preserve">from a single </w:t>
      </w:r>
      <w:r>
        <w:t xml:space="preserve">source </w:t>
      </w:r>
      <w:r w:rsidRPr="007702D2">
        <w:t xml:space="preserve">or from numerous sources. </w:t>
      </w:r>
    </w:p>
    <w:p w:rsidR="00E822FE" w:rsidRDefault="00566416" w:rsidP="003D7062">
      <w:pPr>
        <w:pStyle w:val="ListParagraph"/>
        <w:numPr>
          <w:ilvl w:val="0"/>
          <w:numId w:val="78"/>
        </w:numPr>
        <w:spacing w:line="360" w:lineRule="auto"/>
        <w:ind w:hanging="720"/>
      </w:pPr>
      <w:r>
        <w:t xml:space="preserve">ODS collection, handling, extraction, and destruction must be performed in accordance </w:t>
      </w:r>
      <w:r w:rsidR="007D1738">
        <w:t>with the reporting and operating</w:t>
      </w:r>
      <w:r>
        <w:t xml:space="preserve"> requirements in the </w:t>
      </w:r>
      <w:r w:rsidR="00273F04">
        <w:t>R</w:t>
      </w:r>
      <w:r>
        <w:t>egulation</w:t>
      </w:r>
      <w:r w:rsidR="00273F04">
        <w:t xml:space="preserve"> and </w:t>
      </w:r>
      <w:r w:rsidR="002F69E5">
        <w:t>subchapter</w:t>
      </w:r>
      <w:r w:rsidR="00273F04">
        <w:t xml:space="preserve"> </w:t>
      </w:r>
      <w:r w:rsidR="000C3C3D">
        <w:t>7.2</w:t>
      </w:r>
      <w:r w:rsidR="00273F04">
        <w:t xml:space="preserve"> of this protocol</w:t>
      </w:r>
      <w:r>
        <w:t>.</w:t>
      </w:r>
      <w:r w:rsidR="00C736CC">
        <w:t xml:space="preserve">  </w:t>
      </w:r>
    </w:p>
    <w:p w:rsidR="00566416" w:rsidRPr="007702D2" w:rsidRDefault="00703A9F" w:rsidP="003D7062">
      <w:pPr>
        <w:pStyle w:val="ListParagraph"/>
        <w:numPr>
          <w:ilvl w:val="0"/>
          <w:numId w:val="78"/>
        </w:numPr>
        <w:spacing w:line="360" w:lineRule="auto"/>
        <w:ind w:hanging="720"/>
      </w:pPr>
      <w:r>
        <w:t>The</w:t>
      </w:r>
      <w:r w:rsidR="00C736CC" w:rsidRPr="00C736CC">
        <w:t xml:space="preserve"> handl</w:t>
      </w:r>
      <w:r>
        <w:t>ing</w:t>
      </w:r>
      <w:r w:rsidR="00C736CC" w:rsidRPr="00C736CC">
        <w:t>, recover</w:t>
      </w:r>
      <w:r>
        <w:t>y</w:t>
      </w:r>
      <w:r w:rsidR="00C736CC">
        <w:t>,</w:t>
      </w:r>
      <w:r w:rsidR="00C736CC" w:rsidRPr="00C736CC">
        <w:t xml:space="preserve"> and dispos</w:t>
      </w:r>
      <w:r>
        <w:t>al</w:t>
      </w:r>
      <w:r w:rsidR="00C736CC" w:rsidRPr="00C736CC">
        <w:t xml:space="preserve"> of ODS refrigerants</w:t>
      </w:r>
      <w:r>
        <w:t xml:space="preserve"> must be performed by technicians certified by the U.S. EPA under CAA, section</w:t>
      </w:r>
      <w:r w:rsidR="004B5CD6">
        <w:t>s</w:t>
      </w:r>
      <w:r>
        <w:t xml:space="preserve"> 608 </w:t>
      </w:r>
      <w:r w:rsidR="004B5CD6">
        <w:t>and 609</w:t>
      </w:r>
      <w:r w:rsidR="00C736CC" w:rsidRPr="00C736CC">
        <w:t>.</w:t>
      </w:r>
      <w:r w:rsidR="00C736CC">
        <w:t xml:space="preserve">  </w:t>
      </w:r>
      <w:r>
        <w:t>T</w:t>
      </w:r>
      <w:r w:rsidRPr="00703A9F">
        <w:t xml:space="preserve">echnicians may service only appliances or equipment based on </w:t>
      </w:r>
      <w:r>
        <w:t xml:space="preserve">their </w:t>
      </w:r>
      <w:r w:rsidRPr="00703A9F">
        <w:t xml:space="preserve">certificate type(s). </w:t>
      </w:r>
      <w:r>
        <w:t xml:space="preserve"> </w:t>
      </w:r>
      <w:r w:rsidR="00C736CC" w:rsidRPr="00C736CC">
        <w:t xml:space="preserve">Technician certification must be retained as part of the documentation retention requirements of </w:t>
      </w:r>
      <w:r w:rsidR="00273F04">
        <w:t xml:space="preserve">this protocol and </w:t>
      </w:r>
      <w:r w:rsidR="00C736CC" w:rsidRPr="00C736CC">
        <w:t>the Regulation.</w:t>
      </w:r>
    </w:p>
    <w:p w:rsidR="00914FF3" w:rsidRDefault="00E533CE" w:rsidP="005371F3">
      <w:pPr>
        <w:pStyle w:val="Heading3"/>
        <w:numPr>
          <w:ilvl w:val="0"/>
          <w:numId w:val="0"/>
        </w:numPr>
        <w:spacing w:line="360" w:lineRule="auto"/>
      </w:pPr>
      <w:bookmarkStart w:id="15" w:name="_Ref251684701"/>
      <w:r w:rsidRPr="00720D9E">
        <w:t>2.</w:t>
      </w:r>
      <w:r w:rsidR="00F41E70">
        <w:t>2</w:t>
      </w:r>
      <w:r>
        <w:t>.1</w:t>
      </w:r>
      <w:r w:rsidR="00EC13B3">
        <w:t>.</w:t>
      </w:r>
      <w:r>
        <w:t xml:space="preserve"> </w:t>
      </w:r>
      <w:r w:rsidR="00914FF3">
        <w:t>Refrigerant Sources</w:t>
      </w:r>
      <w:bookmarkEnd w:id="15"/>
    </w:p>
    <w:p w:rsidR="007702D2" w:rsidRDefault="00F41E70" w:rsidP="005371F3">
      <w:pPr>
        <w:pStyle w:val="ListParagraph"/>
        <w:numPr>
          <w:ilvl w:val="0"/>
          <w:numId w:val="25"/>
        </w:numPr>
        <w:spacing w:line="360" w:lineRule="auto"/>
        <w:ind w:hanging="720"/>
      </w:pPr>
      <w:r>
        <w:t xml:space="preserve">Eligible </w:t>
      </w:r>
      <w:r w:rsidR="00043BB6">
        <w:t>refrigerants</w:t>
      </w:r>
      <w:r w:rsidR="00914FF3" w:rsidRPr="007702D2">
        <w:t xml:space="preserve"> must originate from domestic U.S. supplies</w:t>
      </w:r>
      <w:r w:rsidR="00511CF0">
        <w:t>.  I</w:t>
      </w:r>
      <w:r w:rsidR="00914FF3" w:rsidRPr="007702D2">
        <w:t xml:space="preserve">mported refrigerant is </w:t>
      </w:r>
      <w:r w:rsidR="00083810" w:rsidRPr="007702D2">
        <w:t xml:space="preserve">not eligible under </w:t>
      </w:r>
      <w:r w:rsidR="00914FF3" w:rsidRPr="007702D2">
        <w:t xml:space="preserve">this protocol. </w:t>
      </w:r>
    </w:p>
    <w:p w:rsidR="00914FF3" w:rsidRPr="007702D2" w:rsidRDefault="00914FF3" w:rsidP="005371F3">
      <w:pPr>
        <w:pStyle w:val="ListParagraph"/>
        <w:numPr>
          <w:ilvl w:val="0"/>
          <w:numId w:val="25"/>
        </w:numPr>
        <w:spacing w:line="360" w:lineRule="auto"/>
        <w:ind w:hanging="720"/>
      </w:pPr>
      <w:r w:rsidRPr="007702D2">
        <w:t xml:space="preserve">Only destruction of the following ODS refrigerants is eligible </w:t>
      </w:r>
      <w:r w:rsidR="004D2397" w:rsidRPr="007702D2">
        <w:t xml:space="preserve">to generate ARB or registry offset credits </w:t>
      </w:r>
      <w:r w:rsidRPr="007702D2">
        <w:t>under this protocol:</w:t>
      </w:r>
    </w:p>
    <w:p w:rsidR="00914FF3" w:rsidRPr="0066708B" w:rsidRDefault="00914FF3" w:rsidP="005371F3">
      <w:pPr>
        <w:numPr>
          <w:ilvl w:val="0"/>
          <w:numId w:val="26"/>
        </w:numPr>
        <w:tabs>
          <w:tab w:val="clear" w:pos="720"/>
        </w:tabs>
        <w:spacing w:line="360" w:lineRule="auto"/>
        <w:ind w:left="1440" w:hanging="720"/>
        <w:rPr>
          <w:sz w:val="24"/>
        </w:rPr>
      </w:pPr>
      <w:r w:rsidRPr="0066708B">
        <w:rPr>
          <w:sz w:val="24"/>
        </w:rPr>
        <w:t>CFC-11</w:t>
      </w:r>
      <w:r w:rsidR="00F41E70">
        <w:rPr>
          <w:sz w:val="24"/>
        </w:rPr>
        <w:t>;</w:t>
      </w:r>
    </w:p>
    <w:p w:rsidR="00914FF3" w:rsidRPr="0066708B" w:rsidRDefault="00914FF3" w:rsidP="005371F3">
      <w:pPr>
        <w:numPr>
          <w:ilvl w:val="0"/>
          <w:numId w:val="26"/>
        </w:numPr>
        <w:tabs>
          <w:tab w:val="clear" w:pos="720"/>
        </w:tabs>
        <w:spacing w:line="360" w:lineRule="auto"/>
        <w:ind w:left="1440" w:hanging="720"/>
        <w:rPr>
          <w:sz w:val="24"/>
        </w:rPr>
      </w:pPr>
      <w:r w:rsidRPr="0066708B">
        <w:rPr>
          <w:sz w:val="24"/>
        </w:rPr>
        <w:t>CFC-12</w:t>
      </w:r>
      <w:r w:rsidR="00F41E70">
        <w:rPr>
          <w:sz w:val="24"/>
        </w:rPr>
        <w:t>;</w:t>
      </w:r>
    </w:p>
    <w:p w:rsidR="00AF42A8" w:rsidRPr="0066708B" w:rsidRDefault="00AF42A8" w:rsidP="005371F3">
      <w:pPr>
        <w:numPr>
          <w:ilvl w:val="0"/>
          <w:numId w:val="26"/>
        </w:numPr>
        <w:tabs>
          <w:tab w:val="clear" w:pos="720"/>
        </w:tabs>
        <w:spacing w:line="360" w:lineRule="auto"/>
        <w:ind w:left="1440" w:hanging="720"/>
        <w:rPr>
          <w:sz w:val="24"/>
        </w:rPr>
      </w:pPr>
      <w:r w:rsidRPr="0066708B">
        <w:rPr>
          <w:sz w:val="24"/>
        </w:rPr>
        <w:t>CFC-13</w:t>
      </w:r>
      <w:r w:rsidR="00F41E70">
        <w:rPr>
          <w:sz w:val="24"/>
        </w:rPr>
        <w:t>;</w:t>
      </w:r>
    </w:p>
    <w:p w:rsidR="00A47872" w:rsidRPr="0066708B" w:rsidRDefault="00A47872" w:rsidP="005371F3">
      <w:pPr>
        <w:numPr>
          <w:ilvl w:val="0"/>
          <w:numId w:val="26"/>
        </w:numPr>
        <w:tabs>
          <w:tab w:val="clear" w:pos="720"/>
        </w:tabs>
        <w:spacing w:line="360" w:lineRule="auto"/>
        <w:ind w:left="1440" w:hanging="720"/>
        <w:rPr>
          <w:sz w:val="24"/>
        </w:rPr>
      </w:pPr>
      <w:r w:rsidRPr="0066708B">
        <w:rPr>
          <w:sz w:val="24"/>
        </w:rPr>
        <w:lastRenderedPageBreak/>
        <w:t>CFC-113</w:t>
      </w:r>
      <w:r w:rsidR="00F41E70">
        <w:rPr>
          <w:sz w:val="24"/>
        </w:rPr>
        <w:t>;</w:t>
      </w:r>
    </w:p>
    <w:p w:rsidR="00914FF3" w:rsidRPr="0066708B" w:rsidRDefault="00914FF3" w:rsidP="005371F3">
      <w:pPr>
        <w:numPr>
          <w:ilvl w:val="0"/>
          <w:numId w:val="26"/>
        </w:numPr>
        <w:tabs>
          <w:tab w:val="clear" w:pos="720"/>
        </w:tabs>
        <w:spacing w:line="360" w:lineRule="auto"/>
        <w:ind w:left="1440" w:hanging="720"/>
        <w:rPr>
          <w:sz w:val="24"/>
        </w:rPr>
      </w:pPr>
      <w:r w:rsidRPr="0066708B">
        <w:rPr>
          <w:sz w:val="24"/>
        </w:rPr>
        <w:t>CFC-114</w:t>
      </w:r>
      <w:r w:rsidR="00F41E70">
        <w:rPr>
          <w:sz w:val="24"/>
        </w:rPr>
        <w:t xml:space="preserve">; </w:t>
      </w:r>
      <w:r w:rsidR="000F51C3">
        <w:rPr>
          <w:sz w:val="24"/>
        </w:rPr>
        <w:t>and</w:t>
      </w:r>
    </w:p>
    <w:p w:rsidR="00914FF3" w:rsidRPr="001C48A5" w:rsidRDefault="00914FF3" w:rsidP="005371F3">
      <w:pPr>
        <w:numPr>
          <w:ilvl w:val="0"/>
          <w:numId w:val="26"/>
        </w:numPr>
        <w:tabs>
          <w:tab w:val="clear" w:pos="720"/>
        </w:tabs>
        <w:spacing w:line="360" w:lineRule="auto"/>
        <w:ind w:left="1440" w:hanging="720"/>
        <w:rPr>
          <w:sz w:val="24"/>
        </w:rPr>
      </w:pPr>
      <w:r w:rsidRPr="001C48A5">
        <w:rPr>
          <w:sz w:val="24"/>
        </w:rPr>
        <w:t>CFC-115</w:t>
      </w:r>
      <w:r w:rsidR="00F41E70">
        <w:rPr>
          <w:sz w:val="24"/>
        </w:rPr>
        <w:t>.</w:t>
      </w:r>
    </w:p>
    <w:p w:rsidR="007702D2" w:rsidRDefault="00914FF3" w:rsidP="005371F3">
      <w:pPr>
        <w:pStyle w:val="ListParagraph"/>
        <w:numPr>
          <w:ilvl w:val="0"/>
          <w:numId w:val="25"/>
        </w:numPr>
        <w:spacing w:line="360" w:lineRule="auto"/>
        <w:ind w:hanging="720"/>
      </w:pPr>
      <w:r w:rsidRPr="007702D2">
        <w:t>ODS extracted from a foam source for use in refrigeration equipment is not part of this source category</w:t>
      </w:r>
      <w:r w:rsidR="000F51C3" w:rsidRPr="007702D2">
        <w:t xml:space="preserve"> </w:t>
      </w:r>
      <w:r w:rsidR="00895AED" w:rsidRPr="007702D2">
        <w:t>and must be considered as a foam source</w:t>
      </w:r>
      <w:r w:rsidRPr="007702D2">
        <w:t>.</w:t>
      </w:r>
    </w:p>
    <w:p w:rsidR="00566416" w:rsidRDefault="00914FF3" w:rsidP="005371F3">
      <w:pPr>
        <w:pStyle w:val="ListParagraph"/>
        <w:numPr>
          <w:ilvl w:val="0"/>
          <w:numId w:val="25"/>
        </w:numPr>
        <w:spacing w:line="360" w:lineRule="auto"/>
        <w:ind w:hanging="720"/>
      </w:pPr>
      <w:r w:rsidRPr="007702D2">
        <w:t>ODS sourced from federal government installations or stockpiles is no</w:t>
      </w:r>
      <w:r w:rsidR="007702D2">
        <w:t>t eligible under this protocol.</w:t>
      </w:r>
    </w:p>
    <w:p w:rsidR="00914FF3" w:rsidRDefault="00E533CE" w:rsidP="005371F3">
      <w:pPr>
        <w:pStyle w:val="Heading3"/>
        <w:numPr>
          <w:ilvl w:val="0"/>
          <w:numId w:val="0"/>
        </w:numPr>
        <w:spacing w:line="360" w:lineRule="auto"/>
        <w:ind w:left="360" w:hanging="360"/>
      </w:pPr>
      <w:bookmarkStart w:id="16" w:name="_Ref251684693"/>
      <w:r w:rsidRPr="00720D9E">
        <w:t>2.</w:t>
      </w:r>
      <w:r w:rsidR="000F51C3">
        <w:t>2</w:t>
      </w:r>
      <w:r>
        <w:t>.2</w:t>
      </w:r>
      <w:r w:rsidR="00EC13B3">
        <w:t>.</w:t>
      </w:r>
      <w:r>
        <w:t xml:space="preserve"> </w:t>
      </w:r>
      <w:r w:rsidR="00914FF3">
        <w:t>Foam Sources</w:t>
      </w:r>
      <w:bookmarkEnd w:id="16"/>
    </w:p>
    <w:p w:rsidR="008C55C4" w:rsidRDefault="000A3874" w:rsidP="005371F3">
      <w:pPr>
        <w:pStyle w:val="ListParagraph"/>
        <w:numPr>
          <w:ilvl w:val="0"/>
          <w:numId w:val="27"/>
        </w:numPr>
        <w:spacing w:line="360" w:lineRule="auto"/>
        <w:ind w:hanging="720"/>
      </w:pPr>
      <w:r>
        <w:t>Eligible foam</w:t>
      </w:r>
      <w:r w:rsidRPr="007702D2">
        <w:t xml:space="preserve"> </w:t>
      </w:r>
      <w:r w:rsidR="00914FF3" w:rsidRPr="007702D2">
        <w:t>ODS blowing agent must originate from U.S. foam sources</w:t>
      </w:r>
      <w:r w:rsidR="0047255D">
        <w:t>.  I</w:t>
      </w:r>
      <w:r w:rsidR="00914FF3" w:rsidRPr="007702D2">
        <w:t xml:space="preserve">mported foams are </w:t>
      </w:r>
      <w:r w:rsidR="00083810" w:rsidRPr="007702D2">
        <w:t xml:space="preserve">not eligible under </w:t>
      </w:r>
      <w:r w:rsidR="008C55C4">
        <w:t>this protocol.</w:t>
      </w:r>
    </w:p>
    <w:p w:rsidR="00914FF3" w:rsidRPr="008C55C4" w:rsidRDefault="00914FF3" w:rsidP="005371F3">
      <w:pPr>
        <w:pStyle w:val="ListParagraph"/>
        <w:numPr>
          <w:ilvl w:val="0"/>
          <w:numId w:val="27"/>
        </w:numPr>
        <w:spacing w:line="360" w:lineRule="auto"/>
        <w:ind w:hanging="720"/>
      </w:pPr>
      <w:r w:rsidRPr="008C55C4">
        <w:t xml:space="preserve">Only the </w:t>
      </w:r>
      <w:r w:rsidR="000A3874">
        <w:t xml:space="preserve">destruction of the </w:t>
      </w:r>
      <w:r w:rsidRPr="008C55C4">
        <w:t xml:space="preserve">following ODS foam blowing agents are eligible to generate </w:t>
      </w:r>
      <w:r w:rsidR="004D2397" w:rsidRPr="008C55C4">
        <w:t xml:space="preserve">ARB or registry </w:t>
      </w:r>
      <w:r w:rsidR="00632257" w:rsidRPr="008C55C4">
        <w:t xml:space="preserve">offset credits </w:t>
      </w:r>
      <w:r w:rsidRPr="008C55C4">
        <w:t>under this protocol:</w:t>
      </w:r>
    </w:p>
    <w:p w:rsidR="00914FF3" w:rsidRPr="0066708B" w:rsidRDefault="00914FF3" w:rsidP="005371F3">
      <w:pPr>
        <w:numPr>
          <w:ilvl w:val="0"/>
          <w:numId w:val="28"/>
        </w:numPr>
        <w:tabs>
          <w:tab w:val="clear" w:pos="720"/>
        </w:tabs>
        <w:spacing w:line="360" w:lineRule="auto"/>
        <w:ind w:left="1440" w:hanging="720"/>
        <w:rPr>
          <w:sz w:val="24"/>
        </w:rPr>
      </w:pPr>
      <w:r w:rsidRPr="0066708B">
        <w:rPr>
          <w:sz w:val="24"/>
        </w:rPr>
        <w:t>CFC-11</w:t>
      </w:r>
      <w:r w:rsidR="000A3874">
        <w:rPr>
          <w:sz w:val="24"/>
        </w:rPr>
        <w:t>;</w:t>
      </w:r>
    </w:p>
    <w:p w:rsidR="00914FF3" w:rsidRPr="0066708B" w:rsidRDefault="00914FF3" w:rsidP="005371F3">
      <w:pPr>
        <w:numPr>
          <w:ilvl w:val="0"/>
          <w:numId w:val="28"/>
        </w:numPr>
        <w:tabs>
          <w:tab w:val="clear" w:pos="720"/>
        </w:tabs>
        <w:spacing w:line="360" w:lineRule="auto"/>
        <w:ind w:left="1440" w:hanging="720"/>
        <w:rPr>
          <w:sz w:val="24"/>
        </w:rPr>
      </w:pPr>
      <w:r w:rsidRPr="0066708B">
        <w:rPr>
          <w:sz w:val="24"/>
        </w:rPr>
        <w:t>CFC-12</w:t>
      </w:r>
      <w:r w:rsidR="000A3874">
        <w:rPr>
          <w:sz w:val="24"/>
        </w:rPr>
        <w:t>;</w:t>
      </w:r>
    </w:p>
    <w:p w:rsidR="00CE0CC0" w:rsidRPr="0066708B" w:rsidRDefault="00CE0CC0" w:rsidP="005371F3">
      <w:pPr>
        <w:numPr>
          <w:ilvl w:val="0"/>
          <w:numId w:val="28"/>
        </w:numPr>
        <w:tabs>
          <w:tab w:val="clear" w:pos="720"/>
        </w:tabs>
        <w:spacing w:line="360" w:lineRule="auto"/>
        <w:ind w:left="1440" w:hanging="720"/>
        <w:rPr>
          <w:sz w:val="24"/>
        </w:rPr>
      </w:pPr>
      <w:r w:rsidRPr="0066708B">
        <w:rPr>
          <w:sz w:val="24"/>
        </w:rPr>
        <w:t>HCFC-22</w:t>
      </w:r>
      <w:r w:rsidR="000A3874">
        <w:rPr>
          <w:sz w:val="24"/>
        </w:rPr>
        <w:t xml:space="preserve">; </w:t>
      </w:r>
      <w:r w:rsidR="000F51C3">
        <w:rPr>
          <w:sz w:val="24"/>
        </w:rPr>
        <w:t>and</w:t>
      </w:r>
    </w:p>
    <w:p w:rsidR="00914FF3" w:rsidRPr="0066708B" w:rsidRDefault="00914FF3" w:rsidP="005371F3">
      <w:pPr>
        <w:numPr>
          <w:ilvl w:val="0"/>
          <w:numId w:val="28"/>
        </w:numPr>
        <w:tabs>
          <w:tab w:val="clear" w:pos="720"/>
        </w:tabs>
        <w:spacing w:line="360" w:lineRule="auto"/>
        <w:ind w:left="1440" w:hanging="720"/>
        <w:rPr>
          <w:sz w:val="24"/>
        </w:rPr>
      </w:pPr>
      <w:r w:rsidRPr="0066708B">
        <w:rPr>
          <w:sz w:val="24"/>
        </w:rPr>
        <w:t>HCFC-141b</w:t>
      </w:r>
      <w:r w:rsidR="000A3874">
        <w:rPr>
          <w:sz w:val="24"/>
        </w:rPr>
        <w:t>.</w:t>
      </w:r>
    </w:p>
    <w:p w:rsidR="0047255D" w:rsidRDefault="0047255D" w:rsidP="005371F3">
      <w:pPr>
        <w:pStyle w:val="ListParagraph"/>
        <w:numPr>
          <w:ilvl w:val="0"/>
          <w:numId w:val="27"/>
        </w:numPr>
        <w:spacing w:line="360" w:lineRule="auto"/>
        <w:ind w:hanging="720"/>
      </w:pPr>
      <w:r>
        <w:t>The only foam sources eligible under this protocol are building and appliance insulation foams.  Other sources, such as transport refrigeration units, are not eligible.</w:t>
      </w:r>
    </w:p>
    <w:p w:rsidR="00914FF3" w:rsidRPr="008C55C4" w:rsidRDefault="00914FF3" w:rsidP="005371F3">
      <w:pPr>
        <w:pStyle w:val="ListParagraph"/>
        <w:numPr>
          <w:ilvl w:val="0"/>
          <w:numId w:val="27"/>
        </w:numPr>
        <w:spacing w:line="360" w:lineRule="auto"/>
        <w:ind w:hanging="720"/>
      </w:pPr>
      <w:r w:rsidRPr="008C55C4">
        <w:t xml:space="preserve">To be eligible </w:t>
      </w:r>
      <w:r w:rsidR="004D2397" w:rsidRPr="008C55C4">
        <w:t>to generate ARB or registry offset credits</w:t>
      </w:r>
      <w:r w:rsidRPr="008C55C4">
        <w:t>, the ODS blowing agent must be destroyed in one of two ways:</w:t>
      </w:r>
    </w:p>
    <w:p w:rsidR="000A3874" w:rsidRDefault="00914FF3" w:rsidP="005371F3">
      <w:pPr>
        <w:pStyle w:val="ListParagraph"/>
        <w:numPr>
          <w:ilvl w:val="0"/>
          <w:numId w:val="29"/>
        </w:numPr>
        <w:spacing w:line="360" w:lineRule="auto"/>
        <w:ind w:left="1440" w:hanging="720"/>
        <w:rPr>
          <w:bCs/>
        </w:rPr>
      </w:pPr>
      <w:r w:rsidRPr="008C55C4">
        <w:rPr>
          <w:bCs/>
        </w:rPr>
        <w:t xml:space="preserve">The ODS blowing agent must be extracted from the foam </w:t>
      </w:r>
      <w:r w:rsidR="00EC097A">
        <w:rPr>
          <w:bCs/>
        </w:rPr>
        <w:t>under negative pressure</w:t>
      </w:r>
      <w:r w:rsidR="000F5046">
        <w:rPr>
          <w:bCs/>
        </w:rPr>
        <w:t xml:space="preserve"> and collected, stored, and transported in cylinders or other hermetically sealed containers</w:t>
      </w:r>
      <w:r w:rsidR="00E5163D">
        <w:rPr>
          <w:bCs/>
        </w:rPr>
        <w:t>; or</w:t>
      </w:r>
      <w:r w:rsidR="008C55C4" w:rsidRPr="008C55C4">
        <w:rPr>
          <w:bCs/>
        </w:rPr>
        <w:t xml:space="preserve"> </w:t>
      </w:r>
    </w:p>
    <w:p w:rsidR="00914FF3" w:rsidRPr="008C55C4" w:rsidRDefault="000A3874" w:rsidP="005371F3">
      <w:pPr>
        <w:pStyle w:val="ListParagraph"/>
        <w:numPr>
          <w:ilvl w:val="0"/>
          <w:numId w:val="29"/>
        </w:numPr>
        <w:spacing w:line="360" w:lineRule="auto"/>
        <w:ind w:left="1440" w:hanging="720"/>
      </w:pPr>
      <w:r>
        <w:rPr>
          <w:bCs/>
        </w:rPr>
        <w:t>I</w:t>
      </w:r>
      <w:r w:rsidR="00914FF3" w:rsidRPr="008C55C4">
        <w:rPr>
          <w:bCs/>
        </w:rPr>
        <w:t xml:space="preserve">ntact foam </w:t>
      </w:r>
      <w:r>
        <w:rPr>
          <w:bCs/>
        </w:rPr>
        <w:t xml:space="preserve">must </w:t>
      </w:r>
      <w:r w:rsidR="00EC097A">
        <w:rPr>
          <w:bCs/>
        </w:rPr>
        <w:t>be</w:t>
      </w:r>
      <w:r w:rsidR="00DA4861">
        <w:rPr>
          <w:bCs/>
        </w:rPr>
        <w:t xml:space="preserve"> </w:t>
      </w:r>
      <w:r w:rsidR="00914FF3" w:rsidRPr="008C55C4">
        <w:rPr>
          <w:bCs/>
        </w:rPr>
        <w:t>separat</w:t>
      </w:r>
      <w:r w:rsidR="00DA4861">
        <w:rPr>
          <w:bCs/>
        </w:rPr>
        <w:t xml:space="preserve">ing </w:t>
      </w:r>
      <w:r w:rsidR="00914FF3" w:rsidRPr="008C55C4">
        <w:rPr>
          <w:bCs/>
        </w:rPr>
        <w:t>from</w:t>
      </w:r>
      <w:r w:rsidR="00EC097A">
        <w:rPr>
          <w:bCs/>
        </w:rPr>
        <w:t xml:space="preserve"> the</w:t>
      </w:r>
      <w:r w:rsidR="00914FF3" w:rsidRPr="008C55C4">
        <w:rPr>
          <w:bCs/>
        </w:rPr>
        <w:t xml:space="preserve"> building panels, </w:t>
      </w:r>
      <w:r>
        <w:rPr>
          <w:bCs/>
        </w:rPr>
        <w:t>and</w:t>
      </w:r>
      <w:r w:rsidR="00914FF3" w:rsidRPr="008C55C4">
        <w:rPr>
          <w:bCs/>
        </w:rPr>
        <w:t xml:space="preserve"> stored, transported, and destroyed in sealed containers. </w:t>
      </w:r>
    </w:p>
    <w:p w:rsidR="003064A7" w:rsidRPr="000F51C3" w:rsidRDefault="00E9286F" w:rsidP="005371F3">
      <w:pPr>
        <w:pStyle w:val="Heading1"/>
        <w:numPr>
          <w:ilvl w:val="0"/>
          <w:numId w:val="0"/>
        </w:numPr>
        <w:spacing w:line="360" w:lineRule="auto"/>
        <w:rPr>
          <w:sz w:val="24"/>
          <w:szCs w:val="24"/>
        </w:rPr>
      </w:pPr>
      <w:bookmarkStart w:id="17" w:name="_Toc365291793"/>
      <w:proofErr w:type="gramStart"/>
      <w:r w:rsidRPr="000F51C3">
        <w:rPr>
          <w:sz w:val="24"/>
          <w:szCs w:val="24"/>
        </w:rPr>
        <w:t>Chapter 3</w:t>
      </w:r>
      <w:r w:rsidR="000F51C3">
        <w:rPr>
          <w:sz w:val="24"/>
          <w:szCs w:val="24"/>
        </w:rPr>
        <w:t>.</w:t>
      </w:r>
      <w:proofErr w:type="gramEnd"/>
      <w:r w:rsidRPr="000F51C3">
        <w:rPr>
          <w:sz w:val="24"/>
          <w:szCs w:val="24"/>
        </w:rPr>
        <w:t xml:space="preserve"> Eligibility</w:t>
      </w:r>
      <w:bookmarkEnd w:id="17"/>
    </w:p>
    <w:p w:rsidR="003064A7" w:rsidRPr="003064A7" w:rsidRDefault="00901E2E" w:rsidP="005371F3">
      <w:pPr>
        <w:spacing w:line="360" w:lineRule="auto"/>
        <w:rPr>
          <w:sz w:val="24"/>
        </w:rPr>
      </w:pPr>
      <w:r>
        <w:rPr>
          <w:sz w:val="24"/>
        </w:rPr>
        <w:t>O</w:t>
      </w:r>
      <w:r w:rsidR="003064A7">
        <w:rPr>
          <w:sz w:val="24"/>
        </w:rPr>
        <w:t>zone depleting substances</w:t>
      </w:r>
      <w:r w:rsidR="003064A7" w:rsidRPr="003064A7">
        <w:rPr>
          <w:sz w:val="24"/>
        </w:rPr>
        <w:t xml:space="preserve"> offset projects must adhere to the eligibility requirements below</w:t>
      </w:r>
      <w:r>
        <w:rPr>
          <w:sz w:val="24"/>
        </w:rPr>
        <w:t>, i</w:t>
      </w:r>
      <w:r w:rsidRPr="003064A7">
        <w:rPr>
          <w:sz w:val="24"/>
        </w:rPr>
        <w:t>n addition to the offset project eligibility criteria and regulatory pro</w:t>
      </w:r>
      <w:r>
        <w:rPr>
          <w:sz w:val="24"/>
        </w:rPr>
        <w:t xml:space="preserve">gram requirements set forth in </w:t>
      </w:r>
      <w:proofErr w:type="spellStart"/>
      <w:r>
        <w:rPr>
          <w:sz w:val="24"/>
        </w:rPr>
        <w:t>s</w:t>
      </w:r>
      <w:r w:rsidRPr="003064A7">
        <w:rPr>
          <w:sz w:val="24"/>
        </w:rPr>
        <w:t>ubarticle</w:t>
      </w:r>
      <w:proofErr w:type="spellEnd"/>
      <w:r w:rsidRPr="003064A7">
        <w:rPr>
          <w:sz w:val="24"/>
        </w:rPr>
        <w:t xml:space="preserve"> 13 of the Regulation</w:t>
      </w:r>
      <w:r w:rsidR="003064A7" w:rsidRPr="003064A7">
        <w:rPr>
          <w:sz w:val="24"/>
        </w:rPr>
        <w:t xml:space="preserve">. </w:t>
      </w:r>
    </w:p>
    <w:p w:rsidR="003064A7" w:rsidRPr="003F7D1F" w:rsidRDefault="003064A7" w:rsidP="005371F3">
      <w:pPr>
        <w:pStyle w:val="Heading2"/>
        <w:numPr>
          <w:ilvl w:val="0"/>
          <w:numId w:val="0"/>
        </w:numPr>
        <w:spacing w:line="360" w:lineRule="auto"/>
        <w:rPr>
          <w:sz w:val="24"/>
          <w:szCs w:val="24"/>
        </w:rPr>
      </w:pPr>
      <w:bookmarkStart w:id="18" w:name="_Toc365291794"/>
      <w:r w:rsidRPr="003F7D1F">
        <w:rPr>
          <w:sz w:val="24"/>
          <w:szCs w:val="24"/>
        </w:rPr>
        <w:lastRenderedPageBreak/>
        <w:t>3.1. General Eligibility Requirements</w:t>
      </w:r>
      <w:bookmarkEnd w:id="18"/>
    </w:p>
    <w:p w:rsidR="003064A7" w:rsidRPr="002D3219" w:rsidRDefault="003064A7" w:rsidP="005371F3">
      <w:pPr>
        <w:pStyle w:val="ListParagraph"/>
        <w:numPr>
          <w:ilvl w:val="0"/>
          <w:numId w:val="16"/>
        </w:numPr>
        <w:spacing w:line="360" w:lineRule="auto"/>
        <w:ind w:hanging="720"/>
      </w:pPr>
      <w:r w:rsidRPr="005A4A06">
        <w:rPr>
          <w:bCs/>
        </w:rPr>
        <w:t xml:space="preserve">Offset projects that use this protocol </w:t>
      </w:r>
      <w:r w:rsidRPr="002D3219">
        <w:t>must:</w:t>
      </w:r>
    </w:p>
    <w:p w:rsidR="00730B4F" w:rsidRPr="00E822FE" w:rsidRDefault="00506FB7" w:rsidP="005371F3">
      <w:pPr>
        <w:pStyle w:val="ListParagraph"/>
        <w:numPr>
          <w:ilvl w:val="0"/>
          <w:numId w:val="14"/>
        </w:numPr>
        <w:spacing w:line="360" w:lineRule="auto"/>
        <w:ind w:left="1440" w:hanging="720"/>
      </w:pPr>
      <w:r w:rsidRPr="002D3219">
        <w:t>Involve the recovery</w:t>
      </w:r>
      <w:r w:rsidR="004447ED">
        <w:t>, collection,</w:t>
      </w:r>
      <w:r w:rsidRPr="002D3219">
        <w:t xml:space="preserve"> and destruction of ODS</w:t>
      </w:r>
      <w:r w:rsidR="00B86DC5" w:rsidRPr="00826DF1">
        <w:t xml:space="preserve">; </w:t>
      </w:r>
      <w:r w:rsidRPr="00C736CC">
        <w:t xml:space="preserve"> </w:t>
      </w:r>
    </w:p>
    <w:p w:rsidR="00730B4F" w:rsidRPr="00E822FE" w:rsidRDefault="00B86DC5" w:rsidP="005371F3">
      <w:pPr>
        <w:pStyle w:val="ListParagraph"/>
        <w:numPr>
          <w:ilvl w:val="0"/>
          <w:numId w:val="14"/>
        </w:numPr>
        <w:spacing w:line="360" w:lineRule="auto"/>
        <w:ind w:left="1440" w:hanging="720"/>
      </w:pPr>
      <w:r w:rsidRPr="005A4A06">
        <w:t>Recover ODS that wou</w:t>
      </w:r>
      <w:r w:rsidRPr="002D3219">
        <w:t>ld otherwise be emitted to the atmosphere</w:t>
      </w:r>
      <w:r w:rsidRPr="00E822FE">
        <w:t>;</w:t>
      </w:r>
    </w:p>
    <w:p w:rsidR="000F5046" w:rsidRPr="00E822FE" w:rsidRDefault="00B86DC5" w:rsidP="005371F3">
      <w:pPr>
        <w:pStyle w:val="ListParagraph"/>
        <w:numPr>
          <w:ilvl w:val="0"/>
          <w:numId w:val="14"/>
        </w:numPr>
        <w:spacing w:line="360" w:lineRule="auto"/>
        <w:ind w:left="1440" w:hanging="720"/>
      </w:pPr>
      <w:r w:rsidRPr="00E822FE">
        <w:t xml:space="preserve">Destroy the recovered ODS </w:t>
      </w:r>
      <w:r w:rsidR="00660A19" w:rsidRPr="005A4A06">
        <w:t xml:space="preserve">through an eligible end-use management option </w:t>
      </w:r>
      <w:r w:rsidR="00901E2E">
        <w:t>pursuant to</w:t>
      </w:r>
      <w:r w:rsidR="00901E2E" w:rsidRPr="005A4A06">
        <w:t xml:space="preserve"> </w:t>
      </w:r>
      <w:r w:rsidR="002F69E5">
        <w:t>subchapter</w:t>
      </w:r>
      <w:r w:rsidR="00660A19" w:rsidRPr="005A4A06">
        <w:t xml:space="preserve"> </w:t>
      </w:r>
      <w:r w:rsidR="00AE43FB">
        <w:t>2.1</w:t>
      </w:r>
      <w:r w:rsidR="0096522F">
        <w:t xml:space="preserve"> of this protocol</w:t>
      </w:r>
      <w:r w:rsidR="00293C82" w:rsidRPr="00E822FE">
        <w:t>;</w:t>
      </w:r>
      <w:r w:rsidRPr="00E822FE">
        <w:t xml:space="preserve">  </w:t>
      </w:r>
    </w:p>
    <w:p w:rsidR="003064A7" w:rsidRPr="00E822FE" w:rsidRDefault="007A0D66" w:rsidP="005371F3">
      <w:pPr>
        <w:pStyle w:val="ListParagraph"/>
        <w:numPr>
          <w:ilvl w:val="0"/>
          <w:numId w:val="14"/>
        </w:numPr>
        <w:spacing w:line="360" w:lineRule="auto"/>
        <w:ind w:left="1440" w:hanging="720"/>
      </w:pPr>
      <w:r w:rsidRPr="00E822FE">
        <w:t xml:space="preserve">Conform </w:t>
      </w:r>
      <w:r w:rsidR="00660A19" w:rsidRPr="00E822FE">
        <w:t>with</w:t>
      </w:r>
      <w:r w:rsidRPr="00E822FE">
        <w:t xml:space="preserve"> the point of origin documentation requirements, as specified in </w:t>
      </w:r>
      <w:r w:rsidR="002F69E5">
        <w:t>chapter</w:t>
      </w:r>
      <w:r w:rsidR="00273F04" w:rsidRPr="00E822FE">
        <w:t xml:space="preserve"> </w:t>
      </w:r>
      <w:r w:rsidRPr="00E822FE">
        <w:t>6</w:t>
      </w:r>
      <w:r w:rsidR="0096522F">
        <w:t xml:space="preserve"> of this protocol</w:t>
      </w:r>
      <w:r w:rsidR="00293C82" w:rsidRPr="00E822FE">
        <w:t>; and</w:t>
      </w:r>
    </w:p>
    <w:p w:rsidR="00730B4F" w:rsidRPr="00E822FE" w:rsidRDefault="007A0D66" w:rsidP="005371F3">
      <w:pPr>
        <w:pStyle w:val="ListParagraph"/>
        <w:numPr>
          <w:ilvl w:val="0"/>
          <w:numId w:val="14"/>
        </w:numPr>
        <w:spacing w:line="360" w:lineRule="auto"/>
        <w:ind w:left="1440" w:hanging="720"/>
      </w:pPr>
      <w:r w:rsidRPr="00E822FE">
        <w:t xml:space="preserve">Conform </w:t>
      </w:r>
      <w:r w:rsidR="00E5163D" w:rsidRPr="00E822FE">
        <w:t>to</w:t>
      </w:r>
      <w:r w:rsidRPr="00E822FE">
        <w:t xml:space="preserve"> the chain of custody documentation requirements, as specified in </w:t>
      </w:r>
      <w:r w:rsidR="002F69E5">
        <w:t>chapter</w:t>
      </w:r>
      <w:r w:rsidR="00273F04" w:rsidRPr="00E822FE">
        <w:t xml:space="preserve"> </w:t>
      </w:r>
      <w:r w:rsidRPr="00E822FE">
        <w:t>6</w:t>
      </w:r>
      <w:r w:rsidR="0096522F">
        <w:t xml:space="preserve"> of this protocol</w:t>
      </w:r>
      <w:r w:rsidRPr="00E822FE">
        <w:t>.</w:t>
      </w:r>
    </w:p>
    <w:p w:rsidR="003064A7" w:rsidRPr="003064A7" w:rsidRDefault="00FD33C1" w:rsidP="005371F3">
      <w:pPr>
        <w:pStyle w:val="ListParagraph"/>
        <w:numPr>
          <w:ilvl w:val="0"/>
          <w:numId w:val="16"/>
        </w:numPr>
        <w:spacing w:line="360" w:lineRule="auto"/>
        <w:ind w:hanging="720"/>
      </w:pPr>
      <w:r>
        <w:t xml:space="preserve">An </w:t>
      </w:r>
      <w:r w:rsidR="003064A7" w:rsidRPr="003064A7">
        <w:t>Offset Project Operator or Authorized Project Designee that use</w:t>
      </w:r>
      <w:r w:rsidR="007747CD">
        <w:t>s</w:t>
      </w:r>
      <w:r w:rsidR="003064A7" w:rsidRPr="003064A7">
        <w:t xml:space="preserve"> this protocol must:</w:t>
      </w:r>
    </w:p>
    <w:p w:rsidR="003064A7" w:rsidRPr="00720D9E" w:rsidRDefault="00293C82" w:rsidP="005371F3">
      <w:pPr>
        <w:pStyle w:val="ListParagraph"/>
        <w:numPr>
          <w:ilvl w:val="0"/>
          <w:numId w:val="15"/>
        </w:numPr>
        <w:tabs>
          <w:tab w:val="left" w:pos="1440"/>
        </w:tabs>
        <w:spacing w:line="360" w:lineRule="auto"/>
        <w:ind w:left="1440" w:hanging="720"/>
      </w:pPr>
      <w:r>
        <w:t>P</w:t>
      </w:r>
      <w:r w:rsidR="003064A7" w:rsidRPr="003064A7">
        <w:t>rovide the listing information</w:t>
      </w:r>
      <w:r w:rsidR="003064A7" w:rsidRPr="00720D9E">
        <w:t xml:space="preserve"> required </w:t>
      </w:r>
      <w:r w:rsidR="003064A7">
        <w:t>by section 95975 of</w:t>
      </w:r>
      <w:r w:rsidR="003064A7" w:rsidRPr="00720D9E">
        <w:t xml:space="preserve"> the Regulation and </w:t>
      </w:r>
      <w:r w:rsidR="002F69E5">
        <w:t>subchapter</w:t>
      </w:r>
      <w:r w:rsidR="003064A7" w:rsidRPr="00720D9E">
        <w:t xml:space="preserve"> 7.1</w:t>
      </w:r>
      <w:r w:rsidR="0096522F">
        <w:t xml:space="preserve"> of this protocol</w:t>
      </w:r>
      <w:r w:rsidR="003064A7" w:rsidRPr="00720D9E">
        <w:t xml:space="preserve">; </w:t>
      </w:r>
    </w:p>
    <w:p w:rsidR="003064A7" w:rsidRPr="002D3219" w:rsidRDefault="00293C82" w:rsidP="005371F3">
      <w:pPr>
        <w:pStyle w:val="ListParagraph"/>
        <w:numPr>
          <w:ilvl w:val="0"/>
          <w:numId w:val="15"/>
        </w:numPr>
        <w:tabs>
          <w:tab w:val="left" w:pos="1440"/>
        </w:tabs>
        <w:spacing w:line="360" w:lineRule="auto"/>
        <w:ind w:left="1440" w:hanging="720"/>
      </w:pPr>
      <w:r>
        <w:t>M</w:t>
      </w:r>
      <w:r w:rsidR="003064A7" w:rsidRPr="00720D9E">
        <w:t xml:space="preserve">onitor </w:t>
      </w:r>
      <w:r w:rsidR="007B5D57">
        <w:t>SSR</w:t>
      </w:r>
      <w:r w:rsidR="00252768">
        <w:t>s</w:t>
      </w:r>
      <w:r w:rsidR="0096522F">
        <w:t xml:space="preserve"> </w:t>
      </w:r>
      <w:r w:rsidR="003064A7" w:rsidRPr="002D3219">
        <w:t xml:space="preserve">within the GHG Assessment Boundary as delineated in </w:t>
      </w:r>
      <w:r w:rsidR="00CD17FE" w:rsidRPr="002D3219">
        <w:t>c</w:t>
      </w:r>
      <w:r w:rsidR="003064A7" w:rsidRPr="002D3219">
        <w:t>hapter</w:t>
      </w:r>
      <w:r w:rsidR="003064A7" w:rsidRPr="00E822FE">
        <w:t xml:space="preserve"> 4 </w:t>
      </w:r>
      <w:r w:rsidR="00E65E9C">
        <w:t>pursuant to</w:t>
      </w:r>
      <w:r w:rsidR="003064A7" w:rsidRPr="00E822FE">
        <w:t xml:space="preserve"> the requirements of </w:t>
      </w:r>
      <w:r w:rsidR="00CD17FE" w:rsidRPr="00E822FE">
        <w:t>c</w:t>
      </w:r>
      <w:r w:rsidR="003064A7" w:rsidRPr="00E822FE">
        <w:t xml:space="preserve">hapter </w:t>
      </w:r>
      <w:r w:rsidR="003064A7" w:rsidRPr="005A4A06">
        <w:t>6</w:t>
      </w:r>
      <w:r w:rsidR="0096522F">
        <w:t xml:space="preserve"> in this protocol</w:t>
      </w:r>
      <w:r w:rsidR="003064A7" w:rsidRPr="002D3219">
        <w:t>;</w:t>
      </w:r>
    </w:p>
    <w:p w:rsidR="003064A7" w:rsidRPr="00720D9E" w:rsidRDefault="00293C82" w:rsidP="005371F3">
      <w:pPr>
        <w:pStyle w:val="ListParagraph"/>
        <w:numPr>
          <w:ilvl w:val="0"/>
          <w:numId w:val="15"/>
        </w:numPr>
        <w:tabs>
          <w:tab w:val="left" w:pos="1440"/>
        </w:tabs>
        <w:spacing w:line="360" w:lineRule="auto"/>
        <w:ind w:left="1440" w:hanging="720"/>
      </w:pPr>
      <w:r>
        <w:t>Q</w:t>
      </w:r>
      <w:r w:rsidR="003064A7" w:rsidRPr="00720D9E">
        <w:t xml:space="preserve">uantify GHG emission reductions </w:t>
      </w:r>
      <w:r w:rsidR="00E65E9C">
        <w:t>pursuant to</w:t>
      </w:r>
      <w:r w:rsidR="003064A7" w:rsidRPr="00720D9E">
        <w:t xml:space="preserve"> </w:t>
      </w:r>
      <w:r w:rsidR="00CD17FE">
        <w:t>c</w:t>
      </w:r>
      <w:r w:rsidR="003064A7" w:rsidRPr="00720D9E">
        <w:t>hapter 5</w:t>
      </w:r>
      <w:r w:rsidR="0096522F">
        <w:t xml:space="preserve"> of this protocol</w:t>
      </w:r>
      <w:r w:rsidR="003064A7" w:rsidRPr="00720D9E">
        <w:t>;</w:t>
      </w:r>
    </w:p>
    <w:p w:rsidR="003064A7" w:rsidRPr="00720D9E" w:rsidRDefault="00293C82" w:rsidP="005371F3">
      <w:pPr>
        <w:pStyle w:val="ListParagraph"/>
        <w:numPr>
          <w:ilvl w:val="0"/>
          <w:numId w:val="15"/>
        </w:numPr>
        <w:tabs>
          <w:tab w:val="left" w:pos="1440"/>
        </w:tabs>
        <w:spacing w:line="360" w:lineRule="auto"/>
        <w:ind w:left="1440" w:hanging="720"/>
      </w:pPr>
      <w:r>
        <w:t>P</w:t>
      </w:r>
      <w:r w:rsidR="003064A7" w:rsidRPr="00720D9E">
        <w:t xml:space="preserve">repare and submit </w:t>
      </w:r>
      <w:r w:rsidR="003064A7" w:rsidRPr="00CD17FE">
        <w:t>an</w:t>
      </w:r>
      <w:r w:rsidR="003064A7" w:rsidRPr="00720D9E">
        <w:t xml:space="preserve"> Offset Project Data Report (OPDR) that include</w:t>
      </w:r>
      <w:r w:rsidR="00125EF8">
        <w:t>s</w:t>
      </w:r>
      <w:r w:rsidR="003064A7" w:rsidRPr="00720D9E">
        <w:t xml:space="preserve"> the information require</w:t>
      </w:r>
      <w:r w:rsidR="00125EF8">
        <w:t>d</w:t>
      </w:r>
      <w:r w:rsidR="003064A7" w:rsidRPr="00720D9E">
        <w:t xml:space="preserve"> in </w:t>
      </w:r>
      <w:r w:rsidR="002F69E5">
        <w:t>subchapter</w:t>
      </w:r>
      <w:r w:rsidR="003064A7" w:rsidRPr="00720D9E">
        <w:t xml:space="preserve"> 7.2</w:t>
      </w:r>
      <w:r w:rsidR="0096522F">
        <w:t xml:space="preserve"> of this protocol</w:t>
      </w:r>
      <w:r w:rsidR="003064A7" w:rsidRPr="00720D9E">
        <w:t>; and</w:t>
      </w:r>
    </w:p>
    <w:p w:rsidR="003064A7" w:rsidRPr="00720D9E" w:rsidRDefault="00293C82" w:rsidP="005371F3">
      <w:pPr>
        <w:pStyle w:val="ListParagraph"/>
        <w:numPr>
          <w:ilvl w:val="0"/>
          <w:numId w:val="15"/>
        </w:numPr>
        <w:tabs>
          <w:tab w:val="left" w:pos="1440"/>
        </w:tabs>
        <w:spacing w:line="360" w:lineRule="auto"/>
        <w:ind w:left="1440" w:hanging="720"/>
      </w:pPr>
      <w:r>
        <w:t>O</w:t>
      </w:r>
      <w:r w:rsidR="00125EF8">
        <w:t>btain</w:t>
      </w:r>
      <w:r w:rsidR="00FD33C1">
        <w:t xml:space="preserve"> offset verification services </w:t>
      </w:r>
      <w:r w:rsidR="00283AFE">
        <w:t>from</w:t>
      </w:r>
      <w:r w:rsidR="00283AFE" w:rsidRPr="00720D9E">
        <w:t xml:space="preserve"> </w:t>
      </w:r>
      <w:r w:rsidR="003064A7" w:rsidRPr="00720D9E">
        <w:t xml:space="preserve">an ARB-accredited offset verification body in accordance with </w:t>
      </w:r>
      <w:r w:rsidR="003064A7">
        <w:t xml:space="preserve">section 95977 of </w:t>
      </w:r>
      <w:r w:rsidR="003064A7" w:rsidRPr="00720D9E">
        <w:t xml:space="preserve">the Regulation and </w:t>
      </w:r>
      <w:r w:rsidR="00CD17FE">
        <w:t>c</w:t>
      </w:r>
      <w:r w:rsidR="003064A7" w:rsidRPr="00720D9E">
        <w:t>hapter 8</w:t>
      </w:r>
      <w:r w:rsidR="0096522F">
        <w:t xml:space="preserve"> of this protocol</w:t>
      </w:r>
      <w:r w:rsidR="003064A7" w:rsidRPr="00720D9E">
        <w:t>.</w:t>
      </w:r>
    </w:p>
    <w:p w:rsidR="00B86DC5" w:rsidRPr="00FD33C1" w:rsidRDefault="00E9286F" w:rsidP="005371F3">
      <w:pPr>
        <w:pStyle w:val="Heading2"/>
        <w:numPr>
          <w:ilvl w:val="0"/>
          <w:numId w:val="0"/>
        </w:numPr>
        <w:spacing w:line="360" w:lineRule="auto"/>
        <w:rPr>
          <w:sz w:val="24"/>
          <w:szCs w:val="24"/>
        </w:rPr>
      </w:pPr>
      <w:bookmarkStart w:id="19" w:name="_Toc238284378"/>
      <w:bookmarkStart w:id="20" w:name="_Ref246493491"/>
      <w:bookmarkStart w:id="21" w:name="_Toc294094094"/>
      <w:bookmarkStart w:id="22" w:name="_Toc365291795"/>
      <w:r w:rsidRPr="00FD33C1">
        <w:rPr>
          <w:sz w:val="24"/>
          <w:szCs w:val="24"/>
        </w:rPr>
        <w:t>3.</w:t>
      </w:r>
      <w:r w:rsidR="00B86DC5">
        <w:rPr>
          <w:sz w:val="24"/>
          <w:szCs w:val="24"/>
        </w:rPr>
        <w:t>2</w:t>
      </w:r>
      <w:r w:rsidRPr="00FD33C1">
        <w:rPr>
          <w:sz w:val="24"/>
          <w:szCs w:val="24"/>
        </w:rPr>
        <w:t>. Location</w:t>
      </w:r>
    </w:p>
    <w:p w:rsidR="00B86DC5" w:rsidRDefault="00B86DC5" w:rsidP="005371F3">
      <w:pPr>
        <w:pStyle w:val="ListParagraph"/>
        <w:numPr>
          <w:ilvl w:val="0"/>
          <w:numId w:val="17"/>
        </w:numPr>
        <w:spacing w:line="360" w:lineRule="auto"/>
        <w:ind w:hanging="720"/>
      </w:pPr>
      <w:r w:rsidRPr="00720D9E">
        <w:rPr>
          <w:bCs/>
        </w:rPr>
        <w:t xml:space="preserve">Only </w:t>
      </w:r>
      <w:r w:rsidRPr="00720D9E">
        <w:t xml:space="preserve">projects located in the </w:t>
      </w:r>
      <w:r w:rsidR="00FD3916">
        <w:t>United States</w:t>
      </w:r>
      <w:r w:rsidRPr="00720D9E">
        <w:t xml:space="preserve"> </w:t>
      </w:r>
      <w:r w:rsidR="00283AFE">
        <w:t xml:space="preserve">or its territories </w:t>
      </w:r>
      <w:r w:rsidRPr="00720D9E">
        <w:t>are eligible under this protocol.</w:t>
      </w:r>
      <w:r w:rsidRPr="00EC3A83">
        <w:t xml:space="preserve"> </w:t>
      </w:r>
    </w:p>
    <w:p w:rsidR="00B86DC5" w:rsidRDefault="00B86DC5" w:rsidP="005371F3">
      <w:pPr>
        <w:pStyle w:val="ListParagraph"/>
        <w:numPr>
          <w:ilvl w:val="0"/>
          <w:numId w:val="17"/>
        </w:numPr>
        <w:spacing w:line="360" w:lineRule="auto"/>
        <w:ind w:hanging="720"/>
      </w:pPr>
      <w:r>
        <w:t>A</w:t>
      </w:r>
      <w:r w:rsidRPr="00EC3A83">
        <w:t xml:space="preserve">ll ODS must be sourced from stocks in the </w:t>
      </w:r>
      <w:r w:rsidR="00FD3916">
        <w:t>United States</w:t>
      </w:r>
      <w:r w:rsidR="00FD3916" w:rsidRPr="00720D9E">
        <w:t xml:space="preserve"> </w:t>
      </w:r>
      <w:r w:rsidRPr="00EC3A83">
        <w:t>or its territories</w:t>
      </w:r>
      <w:r>
        <w:t>.</w:t>
      </w:r>
    </w:p>
    <w:p w:rsidR="00B86DC5" w:rsidRPr="00720D9E" w:rsidRDefault="00B86DC5" w:rsidP="005371F3">
      <w:pPr>
        <w:pStyle w:val="ListParagraph"/>
        <w:numPr>
          <w:ilvl w:val="0"/>
          <w:numId w:val="17"/>
        </w:numPr>
        <w:spacing w:line="360" w:lineRule="auto"/>
        <w:ind w:hanging="720"/>
      </w:pPr>
      <w:r>
        <w:t xml:space="preserve">All ODS must be </w:t>
      </w:r>
      <w:r w:rsidRPr="00EC3A83">
        <w:t xml:space="preserve">destroyed within the </w:t>
      </w:r>
      <w:r w:rsidR="00FD3916">
        <w:t>United States</w:t>
      </w:r>
      <w:r w:rsidR="00FD3916" w:rsidRPr="00720D9E">
        <w:t xml:space="preserve"> </w:t>
      </w:r>
      <w:r w:rsidRPr="00EC3A83">
        <w:t>or its territories.</w:t>
      </w:r>
    </w:p>
    <w:p w:rsidR="00B86DC5" w:rsidRPr="00720D9E" w:rsidRDefault="00B86DC5" w:rsidP="005371F3">
      <w:pPr>
        <w:pStyle w:val="ListParagraph"/>
        <w:numPr>
          <w:ilvl w:val="0"/>
          <w:numId w:val="17"/>
        </w:numPr>
        <w:spacing w:line="360" w:lineRule="auto"/>
        <w:ind w:hanging="720"/>
      </w:pPr>
      <w:r w:rsidRPr="00720D9E">
        <w:t xml:space="preserve">Offset projects situated on the following categories of land are only eligible under this protocol if they meet the requirements of this protocol and the Regulation, </w:t>
      </w:r>
      <w:r w:rsidRPr="00720D9E">
        <w:lastRenderedPageBreak/>
        <w:t xml:space="preserve">including the waiver of sovereign immunity requirements of section 95975(l) of the Regulation: </w:t>
      </w:r>
    </w:p>
    <w:p w:rsidR="00B86DC5" w:rsidRPr="00720D9E" w:rsidRDefault="00B86DC5" w:rsidP="002F3590">
      <w:pPr>
        <w:pStyle w:val="ListParagraph"/>
        <w:numPr>
          <w:ilvl w:val="1"/>
          <w:numId w:val="67"/>
        </w:numPr>
        <w:spacing w:line="360" w:lineRule="auto"/>
        <w:ind w:left="1440" w:hanging="720"/>
      </w:pPr>
      <w:r w:rsidRPr="00720D9E">
        <w:t xml:space="preserve">Land that is owned by, or subject to an ownership or possessory interest of a Tribe; </w:t>
      </w:r>
    </w:p>
    <w:p w:rsidR="00B86DC5" w:rsidRPr="00720D9E" w:rsidRDefault="00B86DC5" w:rsidP="002F3590">
      <w:pPr>
        <w:pStyle w:val="ListParagraph"/>
        <w:numPr>
          <w:ilvl w:val="1"/>
          <w:numId w:val="67"/>
        </w:numPr>
        <w:spacing w:line="360" w:lineRule="auto"/>
        <w:ind w:left="1440" w:hanging="720"/>
      </w:pPr>
      <w:r w:rsidRPr="00720D9E">
        <w:t xml:space="preserve">Land that is “Indian lands” of a Tribe, as defined by 25 U.S.C. §81(a)(1); or </w:t>
      </w:r>
    </w:p>
    <w:p w:rsidR="00B86DC5" w:rsidRPr="00720D9E" w:rsidRDefault="00B86DC5" w:rsidP="002F3590">
      <w:pPr>
        <w:pStyle w:val="ListParagraph"/>
        <w:numPr>
          <w:ilvl w:val="1"/>
          <w:numId w:val="67"/>
        </w:numPr>
        <w:spacing w:line="360" w:lineRule="auto"/>
        <w:ind w:left="1440" w:hanging="720"/>
      </w:pPr>
      <w:r w:rsidRPr="00720D9E">
        <w:t>Land that is owned by any person, entity, or Tribe, within the external borders of such Indian lands.</w:t>
      </w:r>
    </w:p>
    <w:p w:rsidR="00F72E57" w:rsidRPr="002B4BD8" w:rsidRDefault="00E9286F" w:rsidP="005371F3">
      <w:pPr>
        <w:pStyle w:val="Heading2"/>
        <w:numPr>
          <w:ilvl w:val="0"/>
          <w:numId w:val="0"/>
        </w:numPr>
        <w:spacing w:line="360" w:lineRule="auto"/>
        <w:rPr>
          <w:sz w:val="24"/>
          <w:szCs w:val="24"/>
        </w:rPr>
      </w:pPr>
      <w:r w:rsidRPr="002B4BD8">
        <w:rPr>
          <w:sz w:val="24"/>
          <w:szCs w:val="24"/>
        </w:rPr>
        <w:t>3.</w:t>
      </w:r>
      <w:r w:rsidR="00335F93">
        <w:rPr>
          <w:sz w:val="24"/>
          <w:szCs w:val="24"/>
        </w:rPr>
        <w:t>3</w:t>
      </w:r>
      <w:r w:rsidRPr="002B4BD8">
        <w:rPr>
          <w:sz w:val="24"/>
          <w:szCs w:val="24"/>
        </w:rPr>
        <w:t>. Offset Project Operator or Authorized Project Designee</w:t>
      </w:r>
    </w:p>
    <w:p w:rsidR="00F72E57" w:rsidRPr="00720D9E" w:rsidRDefault="00F72E57" w:rsidP="005371F3">
      <w:pPr>
        <w:pStyle w:val="ListParagraph"/>
        <w:numPr>
          <w:ilvl w:val="0"/>
          <w:numId w:val="18"/>
        </w:numPr>
        <w:spacing w:line="360" w:lineRule="auto"/>
        <w:ind w:hanging="720"/>
      </w:pPr>
      <w:r w:rsidRPr="00720D9E">
        <w:t xml:space="preserve">The Offset Project Operator or Authorized Project Designee is responsible for project listing, monitoring, reporting, and verification. </w:t>
      </w:r>
    </w:p>
    <w:p w:rsidR="00F72E57" w:rsidRPr="00720D9E" w:rsidRDefault="00F72E57" w:rsidP="005371F3">
      <w:pPr>
        <w:pStyle w:val="ListParagraph"/>
        <w:numPr>
          <w:ilvl w:val="0"/>
          <w:numId w:val="18"/>
        </w:numPr>
        <w:spacing w:line="360" w:lineRule="auto"/>
        <w:ind w:hanging="720"/>
      </w:pPr>
      <w:r w:rsidRPr="00720D9E">
        <w:t xml:space="preserve">The Offset Project Operator or Authorized Project Designee must submit the information </w:t>
      </w:r>
      <w:r w:rsidR="00660A19">
        <w:t xml:space="preserve">required by </w:t>
      </w:r>
      <w:proofErr w:type="spellStart"/>
      <w:r w:rsidR="00660A19">
        <w:t>s</w:t>
      </w:r>
      <w:r>
        <w:t>ubarticle</w:t>
      </w:r>
      <w:proofErr w:type="spellEnd"/>
      <w:r>
        <w:t xml:space="preserve"> 13 of</w:t>
      </w:r>
      <w:r w:rsidRPr="00720D9E">
        <w:t xml:space="preserve"> the Regulation and in </w:t>
      </w:r>
      <w:r w:rsidR="003F7D1F">
        <w:t>c</w:t>
      </w:r>
      <w:r w:rsidRPr="00720D9E">
        <w:t>hapter 7</w:t>
      </w:r>
      <w:r w:rsidR="00DE7C98">
        <w:t xml:space="preserve"> of this protocol</w:t>
      </w:r>
      <w:r w:rsidRPr="00720D9E">
        <w:t xml:space="preserve">. </w:t>
      </w:r>
    </w:p>
    <w:p w:rsidR="00F72E57" w:rsidRDefault="00F72E57" w:rsidP="005371F3">
      <w:pPr>
        <w:pStyle w:val="ListParagraph"/>
        <w:numPr>
          <w:ilvl w:val="0"/>
          <w:numId w:val="18"/>
        </w:numPr>
        <w:spacing w:line="360" w:lineRule="auto"/>
        <w:ind w:hanging="720"/>
      </w:pPr>
      <w:r w:rsidRPr="00720D9E">
        <w:t>The Offset Project Operator must have legal authority to implement the offset project</w:t>
      </w:r>
      <w:r>
        <w:t>.</w:t>
      </w:r>
    </w:p>
    <w:p w:rsidR="00F72E57" w:rsidRPr="007747CD" w:rsidRDefault="00E9286F" w:rsidP="005371F3">
      <w:pPr>
        <w:pStyle w:val="Heading2"/>
        <w:numPr>
          <w:ilvl w:val="0"/>
          <w:numId w:val="0"/>
        </w:numPr>
        <w:spacing w:line="360" w:lineRule="auto"/>
        <w:rPr>
          <w:sz w:val="24"/>
          <w:szCs w:val="24"/>
        </w:rPr>
      </w:pPr>
      <w:r w:rsidRPr="007747CD">
        <w:rPr>
          <w:sz w:val="24"/>
          <w:szCs w:val="24"/>
        </w:rPr>
        <w:t>3.</w:t>
      </w:r>
      <w:r w:rsidR="00335F93">
        <w:rPr>
          <w:sz w:val="24"/>
          <w:szCs w:val="24"/>
        </w:rPr>
        <w:t>4</w:t>
      </w:r>
      <w:r w:rsidRPr="007747CD">
        <w:rPr>
          <w:sz w:val="24"/>
          <w:szCs w:val="24"/>
        </w:rPr>
        <w:t xml:space="preserve">. </w:t>
      </w:r>
      <w:proofErr w:type="spellStart"/>
      <w:r w:rsidRPr="007747CD">
        <w:rPr>
          <w:sz w:val="24"/>
          <w:szCs w:val="24"/>
        </w:rPr>
        <w:t>Additionality</w:t>
      </w:r>
      <w:proofErr w:type="spellEnd"/>
    </w:p>
    <w:p w:rsidR="00F72E57" w:rsidRPr="00C4636B" w:rsidRDefault="00F72E57" w:rsidP="005371F3">
      <w:pPr>
        <w:spacing w:line="360" w:lineRule="auto"/>
        <w:rPr>
          <w:sz w:val="24"/>
        </w:rPr>
      </w:pPr>
      <w:r w:rsidRPr="00C4636B">
        <w:rPr>
          <w:sz w:val="24"/>
        </w:rPr>
        <w:t xml:space="preserve">Offset projects must meet the </w:t>
      </w:r>
      <w:proofErr w:type="spellStart"/>
      <w:r w:rsidRPr="00C4636B">
        <w:rPr>
          <w:sz w:val="24"/>
        </w:rPr>
        <w:t>additionality</w:t>
      </w:r>
      <w:proofErr w:type="spellEnd"/>
      <w:r w:rsidRPr="00C4636B">
        <w:rPr>
          <w:sz w:val="24"/>
        </w:rPr>
        <w:t xml:space="preserve"> requirements </w:t>
      </w:r>
      <w:r w:rsidR="00FD3916">
        <w:rPr>
          <w:sz w:val="24"/>
        </w:rPr>
        <w:t>of</w:t>
      </w:r>
      <w:r w:rsidRPr="00C4636B">
        <w:rPr>
          <w:sz w:val="24"/>
        </w:rPr>
        <w:t xml:space="preserve"> section 95973(a</w:t>
      </w:r>
      <w:proofErr w:type="gramStart"/>
      <w:r w:rsidRPr="00C4636B">
        <w:rPr>
          <w:sz w:val="24"/>
        </w:rPr>
        <w:t>)(</w:t>
      </w:r>
      <w:proofErr w:type="gramEnd"/>
      <w:r w:rsidRPr="00C4636B">
        <w:rPr>
          <w:sz w:val="24"/>
        </w:rPr>
        <w:t xml:space="preserve">2) </w:t>
      </w:r>
      <w:r w:rsidR="00660A19">
        <w:rPr>
          <w:sz w:val="24"/>
        </w:rPr>
        <w:t xml:space="preserve">of </w:t>
      </w:r>
      <w:r w:rsidRPr="00C4636B">
        <w:rPr>
          <w:sz w:val="24"/>
        </w:rPr>
        <w:t xml:space="preserve">the Regulation, in addition to the requirements in this protocol.  Eligible offsets must be generated by projects that yield </w:t>
      </w:r>
      <w:r w:rsidR="002055C0">
        <w:rPr>
          <w:sz w:val="24"/>
        </w:rPr>
        <w:t>additional</w:t>
      </w:r>
      <w:r w:rsidR="002055C0" w:rsidRPr="00C4636B">
        <w:rPr>
          <w:sz w:val="24"/>
        </w:rPr>
        <w:t xml:space="preserve"> </w:t>
      </w:r>
      <w:r w:rsidRPr="00C4636B">
        <w:rPr>
          <w:sz w:val="24"/>
        </w:rPr>
        <w:t xml:space="preserve">GHG reductions that exceed any GHG reductions otherwise required by law or regulation or any GHG reduction that would otherwise occur in a conservative business-as-usual scenario.  These requirements are assessed through the Legal Requirement Test in </w:t>
      </w:r>
      <w:r w:rsidR="002F69E5">
        <w:rPr>
          <w:sz w:val="24"/>
        </w:rPr>
        <w:t>subchapter</w:t>
      </w:r>
      <w:r w:rsidRPr="00C4636B">
        <w:rPr>
          <w:sz w:val="24"/>
        </w:rPr>
        <w:t xml:space="preserve"> 3.</w:t>
      </w:r>
      <w:r w:rsidR="007747CD">
        <w:rPr>
          <w:sz w:val="24"/>
        </w:rPr>
        <w:t>4</w:t>
      </w:r>
      <w:r w:rsidRPr="00C4636B">
        <w:rPr>
          <w:sz w:val="24"/>
        </w:rPr>
        <w:t xml:space="preserve">.1 and the Performance Standard Evaluation in </w:t>
      </w:r>
      <w:r w:rsidR="002F69E5">
        <w:rPr>
          <w:sz w:val="24"/>
        </w:rPr>
        <w:t>subchapter</w:t>
      </w:r>
      <w:r w:rsidRPr="00C4636B">
        <w:rPr>
          <w:sz w:val="24"/>
        </w:rPr>
        <w:t xml:space="preserve"> 3.</w:t>
      </w:r>
      <w:r w:rsidR="007747CD">
        <w:rPr>
          <w:sz w:val="24"/>
        </w:rPr>
        <w:t>4</w:t>
      </w:r>
      <w:r w:rsidRPr="00C4636B">
        <w:rPr>
          <w:sz w:val="24"/>
        </w:rPr>
        <w:t>.2</w:t>
      </w:r>
      <w:r w:rsidR="002055C0">
        <w:rPr>
          <w:sz w:val="24"/>
        </w:rPr>
        <w:t xml:space="preserve"> of this protocol</w:t>
      </w:r>
      <w:r w:rsidRPr="00C4636B">
        <w:rPr>
          <w:sz w:val="24"/>
        </w:rPr>
        <w:t>.</w:t>
      </w:r>
    </w:p>
    <w:p w:rsidR="000C3C3D" w:rsidRDefault="000C3C3D" w:rsidP="000C3C3D">
      <w:pPr>
        <w:pStyle w:val="Heading3"/>
        <w:numPr>
          <w:ilvl w:val="0"/>
          <w:numId w:val="0"/>
        </w:numPr>
        <w:spacing w:line="360" w:lineRule="auto"/>
        <w:ind w:left="360" w:hanging="360"/>
      </w:pPr>
      <w:r>
        <w:t xml:space="preserve">3.4.1. </w:t>
      </w:r>
      <w:r w:rsidRPr="007747CD">
        <w:rPr>
          <w:szCs w:val="24"/>
        </w:rPr>
        <w:t>Legal Requirement Test</w:t>
      </w:r>
    </w:p>
    <w:p w:rsidR="00F669F2" w:rsidRDefault="00F72E57" w:rsidP="005371F3">
      <w:pPr>
        <w:pStyle w:val="ListParagraph"/>
        <w:numPr>
          <w:ilvl w:val="0"/>
          <w:numId w:val="19"/>
        </w:numPr>
        <w:spacing w:line="360" w:lineRule="auto"/>
        <w:ind w:hanging="720"/>
      </w:pPr>
      <w:r w:rsidRPr="00720D9E">
        <w:t xml:space="preserve">Emission reductions achieved by </w:t>
      </w:r>
      <w:r w:rsidR="00CB1D94">
        <w:t>a</w:t>
      </w:r>
      <w:r w:rsidR="002055C0" w:rsidRPr="00720D9E">
        <w:t xml:space="preserve"> </w:t>
      </w:r>
      <w:r w:rsidRPr="00720D9E">
        <w:t xml:space="preserve">project </w:t>
      </w:r>
      <w:r w:rsidR="00CB1D94">
        <w:t xml:space="preserve">using this protocol </w:t>
      </w:r>
      <w:r w:rsidRPr="00720D9E">
        <w:t>must exceed those required by any law, regulation, or legally binding mandate</w:t>
      </w:r>
      <w:r w:rsidR="00442C46">
        <w:t>,</w:t>
      </w:r>
      <w:r w:rsidRPr="00720D9E">
        <w:t xml:space="preserve"> </w:t>
      </w:r>
      <w:r w:rsidR="00F669F2">
        <w:t>as required in sections 95973(a)(2)(A) and 95975(</w:t>
      </w:r>
      <w:r w:rsidR="000618A9">
        <w:t>n</w:t>
      </w:r>
      <w:r w:rsidR="00F669F2">
        <w:t>) of the Regulation</w:t>
      </w:r>
      <w:r w:rsidR="00F669F2" w:rsidRPr="008D6CAC">
        <w:t>.</w:t>
      </w:r>
    </w:p>
    <w:p w:rsidR="00F72E57" w:rsidRPr="00720D9E" w:rsidRDefault="00F72E57" w:rsidP="005371F3">
      <w:pPr>
        <w:pStyle w:val="ListParagraph"/>
        <w:numPr>
          <w:ilvl w:val="0"/>
          <w:numId w:val="19"/>
        </w:numPr>
        <w:spacing w:line="360" w:lineRule="auto"/>
        <w:ind w:hanging="720"/>
      </w:pPr>
      <w:r w:rsidRPr="00720D9E">
        <w:t xml:space="preserve">The following legal requirement test applies to all </w:t>
      </w:r>
      <w:r>
        <w:t>ODS</w:t>
      </w:r>
      <w:r w:rsidRPr="00720D9E">
        <w:t xml:space="preserve"> projects:</w:t>
      </w:r>
    </w:p>
    <w:p w:rsidR="00F72E57" w:rsidRPr="003857A7" w:rsidRDefault="00F72E57" w:rsidP="005371F3">
      <w:pPr>
        <w:pStyle w:val="ListParagraph"/>
        <w:numPr>
          <w:ilvl w:val="1"/>
          <w:numId w:val="19"/>
        </w:numPr>
        <w:spacing w:line="360" w:lineRule="auto"/>
      </w:pPr>
      <w:r w:rsidRPr="00720D9E">
        <w:lastRenderedPageBreak/>
        <w:t xml:space="preserve">If no law, regulation, or legally binding mandate </w:t>
      </w:r>
      <w:r w:rsidRPr="007747CD">
        <w:t>requir</w:t>
      </w:r>
      <w:r w:rsidR="00442C46">
        <w:t>es</w:t>
      </w:r>
      <w:r w:rsidRPr="007747CD">
        <w:t xml:space="preserve"> the destruction of </w:t>
      </w:r>
      <w:r w:rsidRPr="00F669F2">
        <w:t xml:space="preserve">ODS stocks </w:t>
      </w:r>
      <w:r w:rsidR="007D1738">
        <w:t xml:space="preserve">at the point of origin or </w:t>
      </w:r>
      <w:r w:rsidRPr="00F669F2">
        <w:t>the destruction site</w:t>
      </w:r>
      <w:r w:rsidRPr="007747CD">
        <w:t xml:space="preserve">, all emission reductions resulting from the </w:t>
      </w:r>
      <w:r w:rsidR="00CB1D94">
        <w:t xml:space="preserve">recovery </w:t>
      </w:r>
      <w:r w:rsidRPr="007747CD">
        <w:t xml:space="preserve">and destruction of </w:t>
      </w:r>
      <w:r w:rsidRPr="003857A7">
        <w:t xml:space="preserve">ODS are considered to not be legally required, and therefore eligible for crediting under this protocol. </w:t>
      </w:r>
    </w:p>
    <w:p w:rsidR="00F72E57" w:rsidRPr="00720D9E" w:rsidRDefault="00F72E57" w:rsidP="005371F3">
      <w:pPr>
        <w:pStyle w:val="ListParagraph"/>
        <w:numPr>
          <w:ilvl w:val="1"/>
          <w:numId w:val="19"/>
        </w:numPr>
        <w:spacing w:line="360" w:lineRule="auto"/>
      </w:pPr>
      <w:r w:rsidRPr="003857A7">
        <w:t xml:space="preserve">If </w:t>
      </w:r>
      <w:r w:rsidRPr="007747CD">
        <w:t>any law, regulation, or legally binding mandate requir</w:t>
      </w:r>
      <w:r w:rsidR="00442C46">
        <w:t>es</w:t>
      </w:r>
      <w:r w:rsidRPr="007747CD">
        <w:t xml:space="preserve"> the destruction of </w:t>
      </w:r>
      <w:r w:rsidRPr="00F669F2">
        <w:t xml:space="preserve">ODS stocks </w:t>
      </w:r>
      <w:r w:rsidR="007D1738">
        <w:t>at the point of origin or</w:t>
      </w:r>
      <w:r w:rsidRPr="00F669F2">
        <w:t xml:space="preserve"> the destruction site</w:t>
      </w:r>
      <w:r w:rsidRPr="007747CD">
        <w:t>,</w:t>
      </w:r>
      <w:r w:rsidRPr="00720D9E">
        <w:t xml:space="preserve"> only emission reductions resulting from the </w:t>
      </w:r>
      <w:r w:rsidR="00CB1D94">
        <w:t xml:space="preserve">recovery </w:t>
      </w:r>
      <w:r w:rsidRPr="00720D9E">
        <w:t xml:space="preserve">and destruction of </w:t>
      </w:r>
      <w:r>
        <w:t>ODS</w:t>
      </w:r>
      <w:r w:rsidRPr="00720D9E">
        <w:t xml:space="preserve"> that are in excess of what is required to comply with those laws, regulations, and legally binding mandates are eligible for crediting under this protocol.</w:t>
      </w:r>
    </w:p>
    <w:p w:rsidR="000C3C3D" w:rsidRDefault="000C3C3D" w:rsidP="000C3C3D">
      <w:pPr>
        <w:pStyle w:val="Heading3"/>
        <w:numPr>
          <w:ilvl w:val="0"/>
          <w:numId w:val="0"/>
        </w:numPr>
        <w:spacing w:line="360" w:lineRule="auto"/>
        <w:ind w:left="360" w:hanging="360"/>
      </w:pPr>
      <w:r>
        <w:t xml:space="preserve">3.4.2. </w:t>
      </w:r>
      <w:r w:rsidRPr="007747CD">
        <w:rPr>
          <w:szCs w:val="24"/>
        </w:rPr>
        <w:t>Performance Standard Evaluation</w:t>
      </w:r>
    </w:p>
    <w:p w:rsidR="00F72E57" w:rsidRDefault="00F72E57" w:rsidP="005371F3">
      <w:pPr>
        <w:pStyle w:val="ListParagraph"/>
        <w:numPr>
          <w:ilvl w:val="0"/>
          <w:numId w:val="20"/>
        </w:numPr>
        <w:spacing w:line="360" w:lineRule="auto"/>
        <w:ind w:hanging="720"/>
      </w:pPr>
      <w:r w:rsidRPr="00720D9E">
        <w:t xml:space="preserve">Emission reductions achieved by a project </w:t>
      </w:r>
      <w:r w:rsidR="007747CD">
        <w:t xml:space="preserve">using this protocol </w:t>
      </w:r>
      <w:r w:rsidRPr="00720D9E">
        <w:t xml:space="preserve">must exceed those likely to occur in a conservative business-as-usual scenario. </w:t>
      </w:r>
    </w:p>
    <w:p w:rsidR="00F72E57" w:rsidRPr="00DB3C18" w:rsidRDefault="00F72E57" w:rsidP="005371F3">
      <w:pPr>
        <w:pStyle w:val="ListParagraph"/>
        <w:numPr>
          <w:ilvl w:val="0"/>
          <w:numId w:val="20"/>
        </w:numPr>
        <w:spacing w:line="360" w:lineRule="auto"/>
        <w:ind w:hanging="720"/>
      </w:pPr>
      <w:r w:rsidRPr="00DB3C18">
        <w:t xml:space="preserve">The destruction of ODS </w:t>
      </w:r>
      <w:r w:rsidR="00283AFE">
        <w:t>sourced from</w:t>
      </w:r>
      <w:r w:rsidR="00283AFE" w:rsidRPr="00DB3C18">
        <w:t xml:space="preserve"> </w:t>
      </w:r>
      <w:r w:rsidRPr="00DB3C18">
        <w:t>the U.S. government is ineligible for crediting under this protocol.</w:t>
      </w:r>
    </w:p>
    <w:p w:rsidR="00F72E57" w:rsidRPr="008C55C4" w:rsidRDefault="00F72E57" w:rsidP="005371F3">
      <w:pPr>
        <w:pStyle w:val="ListParagraph"/>
        <w:numPr>
          <w:ilvl w:val="0"/>
          <w:numId w:val="20"/>
        </w:numPr>
        <w:spacing w:line="360" w:lineRule="auto"/>
        <w:ind w:hanging="720"/>
      </w:pPr>
      <w:r w:rsidRPr="00E822FE">
        <w:t xml:space="preserve">The performance standard evaluation is satisfied if the </w:t>
      </w:r>
      <w:r w:rsidR="00335F93" w:rsidRPr="005A4A06">
        <w:t xml:space="preserve">ODS </w:t>
      </w:r>
      <w:r w:rsidR="00F669F2" w:rsidRPr="005A4A06">
        <w:t>project</w:t>
      </w:r>
      <w:r w:rsidR="00335F93" w:rsidRPr="005A4A06">
        <w:t xml:space="preserve"> activities meet the project definition and all other eligibility requirements in the protocol</w:t>
      </w:r>
      <w:r w:rsidR="00335F93">
        <w:t>.</w:t>
      </w:r>
    </w:p>
    <w:p w:rsidR="00660A19" w:rsidRPr="00660A19" w:rsidRDefault="00E9286F" w:rsidP="005371F3">
      <w:pPr>
        <w:pStyle w:val="Heading2"/>
        <w:numPr>
          <w:ilvl w:val="0"/>
          <w:numId w:val="0"/>
        </w:numPr>
        <w:spacing w:line="360" w:lineRule="auto"/>
        <w:rPr>
          <w:sz w:val="24"/>
          <w:szCs w:val="24"/>
        </w:rPr>
      </w:pPr>
      <w:r w:rsidRPr="003857A7">
        <w:rPr>
          <w:sz w:val="24"/>
          <w:szCs w:val="24"/>
        </w:rPr>
        <w:t>3.5. Offset Project Commencement</w:t>
      </w:r>
    </w:p>
    <w:p w:rsidR="003E5877" w:rsidRDefault="00E9286F" w:rsidP="005371F3">
      <w:pPr>
        <w:pStyle w:val="ListParagraph"/>
        <w:numPr>
          <w:ilvl w:val="0"/>
          <w:numId w:val="58"/>
        </w:numPr>
        <w:spacing w:line="360" w:lineRule="auto"/>
        <w:ind w:hanging="720"/>
      </w:pPr>
      <w:r w:rsidRPr="00660A19">
        <w:t xml:space="preserve">For this protocol, </w:t>
      </w:r>
      <w:r w:rsidR="009F4678">
        <w:t>o</w:t>
      </w:r>
      <w:r w:rsidRPr="00660A19">
        <w:t xml:space="preserve">ffset </w:t>
      </w:r>
      <w:r w:rsidR="009F4678">
        <w:t>p</w:t>
      </w:r>
      <w:r w:rsidRPr="00660A19">
        <w:t xml:space="preserve">roject </w:t>
      </w:r>
      <w:r w:rsidR="009F4678">
        <w:t>c</w:t>
      </w:r>
      <w:r w:rsidRPr="00660A19">
        <w:t xml:space="preserve">ommencement is defined as the date on which </w:t>
      </w:r>
      <w:r w:rsidR="0047255D">
        <w:t xml:space="preserve">the earliest </w:t>
      </w:r>
      <w:r w:rsidRPr="00660A19">
        <w:t>destruction activit</w:t>
      </w:r>
      <w:r w:rsidR="0047255D">
        <w:t>y of a project</w:t>
      </w:r>
      <w:r w:rsidRPr="00660A19">
        <w:t xml:space="preserve"> commence</w:t>
      </w:r>
      <w:r w:rsidR="0047255D">
        <w:t>s</w:t>
      </w:r>
      <w:r w:rsidRPr="00660A19">
        <w:t>, as documented on a Certificate of Destruction.</w:t>
      </w:r>
    </w:p>
    <w:p w:rsidR="003E5877" w:rsidRDefault="007D2D51" w:rsidP="005371F3">
      <w:pPr>
        <w:pStyle w:val="ListParagraph"/>
        <w:numPr>
          <w:ilvl w:val="0"/>
          <w:numId w:val="58"/>
        </w:numPr>
        <w:spacing w:line="360" w:lineRule="auto"/>
        <w:ind w:hanging="720"/>
      </w:pPr>
      <w:r>
        <w:t>Offset project activities will occur prior to offset project commencement.</w:t>
      </w:r>
    </w:p>
    <w:p w:rsidR="00F92777" w:rsidRPr="00E350F2" w:rsidRDefault="00A160EE" w:rsidP="005371F3">
      <w:pPr>
        <w:pStyle w:val="ListParagraph"/>
        <w:numPr>
          <w:ilvl w:val="0"/>
          <w:numId w:val="58"/>
        </w:numPr>
        <w:tabs>
          <w:tab w:val="left" w:pos="720"/>
        </w:tabs>
        <w:spacing w:line="360" w:lineRule="auto"/>
        <w:ind w:hanging="720"/>
      </w:pPr>
      <w:r>
        <w:t>Pursuant to s</w:t>
      </w:r>
      <w:r w:rsidR="00F92777" w:rsidRPr="00FA17BC">
        <w:t>ection 95973(a</w:t>
      </w:r>
      <w:proofErr w:type="gramStart"/>
      <w:r w:rsidR="00F92777" w:rsidRPr="00FA17BC">
        <w:t>)</w:t>
      </w:r>
      <w:r w:rsidR="00F92777">
        <w:t>(</w:t>
      </w:r>
      <w:proofErr w:type="gramEnd"/>
      <w:r w:rsidR="00F92777">
        <w:t>2)(B)</w:t>
      </w:r>
      <w:r w:rsidR="00F92777" w:rsidRPr="00FA17BC">
        <w:t xml:space="preserve"> of the </w:t>
      </w:r>
      <w:r w:rsidR="00F92777">
        <w:t>R</w:t>
      </w:r>
      <w:r w:rsidR="00F92777" w:rsidRPr="00FA17BC">
        <w:t>egulation</w:t>
      </w:r>
      <w:r>
        <w:t>,</w:t>
      </w:r>
      <w:r w:rsidR="00442C46">
        <w:t xml:space="preserve"> </w:t>
      </w:r>
      <w:r w:rsidR="00F92777" w:rsidRPr="00FA17BC">
        <w:t xml:space="preserve">compliance offset projects </w:t>
      </w:r>
      <w:r>
        <w:t xml:space="preserve">must </w:t>
      </w:r>
      <w:r w:rsidR="00F92777" w:rsidRPr="00FA17BC">
        <w:t xml:space="preserve">have an </w:t>
      </w:r>
      <w:r w:rsidR="00F92777" w:rsidRPr="00E350F2">
        <w:t>offset project commenceme</w:t>
      </w:r>
      <w:r w:rsidR="00F92777">
        <w:t>nt date after December 31, 2006</w:t>
      </w:r>
      <w:r w:rsidR="00F92777" w:rsidRPr="00E350F2">
        <w:t xml:space="preserve">. </w:t>
      </w:r>
    </w:p>
    <w:p w:rsidR="002055C0" w:rsidRPr="003857A7" w:rsidRDefault="002055C0" w:rsidP="005371F3">
      <w:pPr>
        <w:pStyle w:val="Heading2"/>
        <w:numPr>
          <w:ilvl w:val="0"/>
          <w:numId w:val="0"/>
        </w:numPr>
        <w:tabs>
          <w:tab w:val="num" w:pos="720"/>
        </w:tabs>
        <w:spacing w:line="360" w:lineRule="auto"/>
        <w:rPr>
          <w:sz w:val="24"/>
          <w:szCs w:val="24"/>
        </w:rPr>
      </w:pPr>
      <w:r w:rsidRPr="003857A7">
        <w:rPr>
          <w:sz w:val="24"/>
          <w:szCs w:val="24"/>
        </w:rPr>
        <w:t xml:space="preserve">3.6. </w:t>
      </w:r>
      <w:r>
        <w:rPr>
          <w:sz w:val="24"/>
          <w:szCs w:val="24"/>
        </w:rPr>
        <w:t xml:space="preserve">Offset </w:t>
      </w:r>
      <w:r w:rsidRPr="003857A7">
        <w:rPr>
          <w:sz w:val="24"/>
          <w:szCs w:val="24"/>
        </w:rPr>
        <w:t xml:space="preserve">Project </w:t>
      </w:r>
      <w:r>
        <w:rPr>
          <w:sz w:val="24"/>
          <w:szCs w:val="24"/>
        </w:rPr>
        <w:t>Report</w:t>
      </w:r>
      <w:r w:rsidRPr="003857A7">
        <w:rPr>
          <w:sz w:val="24"/>
          <w:szCs w:val="24"/>
        </w:rPr>
        <w:t>ing Period</w:t>
      </w:r>
    </w:p>
    <w:p w:rsidR="003C3B48" w:rsidRDefault="003C3B48" w:rsidP="005371F3">
      <w:pPr>
        <w:pStyle w:val="ListParagraph"/>
        <w:numPr>
          <w:ilvl w:val="0"/>
          <w:numId w:val="30"/>
        </w:numPr>
        <w:spacing w:line="360" w:lineRule="auto"/>
        <w:ind w:hanging="720"/>
      </w:pPr>
      <w:r>
        <w:t xml:space="preserve">An ODS project </w:t>
      </w:r>
      <w:r w:rsidR="006D0B6B">
        <w:t xml:space="preserve">can only </w:t>
      </w:r>
      <w:r>
        <w:t>have a single reporting period.</w:t>
      </w:r>
    </w:p>
    <w:p w:rsidR="003C3B48" w:rsidRDefault="003C3B48" w:rsidP="005371F3">
      <w:pPr>
        <w:pStyle w:val="ListParagraph"/>
        <w:numPr>
          <w:ilvl w:val="0"/>
          <w:numId w:val="30"/>
        </w:numPr>
        <w:spacing w:line="360" w:lineRule="auto"/>
        <w:ind w:hanging="720"/>
      </w:pPr>
      <w:r>
        <w:t xml:space="preserve">Multiple destruction events may be combined within a single reporting period subject to the requirements in </w:t>
      </w:r>
      <w:r w:rsidR="002F69E5">
        <w:t>subchapter</w:t>
      </w:r>
      <w:r>
        <w:t xml:space="preserve"> 2.2</w:t>
      </w:r>
      <w:proofErr w:type="gramStart"/>
      <w:r>
        <w:t>.(</w:t>
      </w:r>
      <w:proofErr w:type="gramEnd"/>
      <w:r w:rsidR="00D21134">
        <w:t>e</w:t>
      </w:r>
      <w:r>
        <w:t>) of this protocol.</w:t>
      </w:r>
    </w:p>
    <w:p w:rsidR="003C3B48" w:rsidRDefault="003C3B48" w:rsidP="005371F3">
      <w:pPr>
        <w:pStyle w:val="ListParagraph"/>
        <w:numPr>
          <w:ilvl w:val="0"/>
          <w:numId w:val="30"/>
        </w:numPr>
        <w:spacing w:line="360" w:lineRule="auto"/>
        <w:ind w:hanging="720"/>
      </w:pPr>
      <w:r>
        <w:lastRenderedPageBreak/>
        <w:t xml:space="preserve">The reporting period </w:t>
      </w:r>
      <w:r w:rsidR="00283AFE">
        <w:t>must not exceed</w:t>
      </w:r>
      <w:r>
        <w:t xml:space="preserve"> 12 </w:t>
      </w:r>
      <w:r w:rsidR="00CB1D94">
        <w:t xml:space="preserve">consecutive </w:t>
      </w:r>
      <w:r>
        <w:t>months.</w:t>
      </w:r>
      <w:r w:rsidR="00CB1D94">
        <w:t xml:space="preserve">  </w:t>
      </w:r>
      <w:r w:rsidR="00CB1D94" w:rsidRPr="00CB1D94">
        <w:t>The Offset Project Operator or Authorized Project Designee may choose a reporting period shorter than 12 consecutive months.</w:t>
      </w:r>
    </w:p>
    <w:p w:rsidR="008D178B" w:rsidRDefault="008D178B" w:rsidP="005371F3">
      <w:pPr>
        <w:pStyle w:val="ListParagraph"/>
        <w:numPr>
          <w:ilvl w:val="0"/>
          <w:numId w:val="30"/>
        </w:numPr>
        <w:spacing w:line="360" w:lineRule="auto"/>
        <w:ind w:hanging="720"/>
      </w:pPr>
      <w:r>
        <w:t xml:space="preserve">The </w:t>
      </w:r>
      <w:r w:rsidRPr="008D178B">
        <w:t xml:space="preserve">offset project </w:t>
      </w:r>
      <w:r>
        <w:t>report</w:t>
      </w:r>
      <w:r w:rsidRPr="008D178B">
        <w:t>ing period begins on the offset project commencement date</w:t>
      </w:r>
      <w:r>
        <w:t>.</w:t>
      </w:r>
    </w:p>
    <w:p w:rsidR="00335F93" w:rsidRPr="003857A7" w:rsidRDefault="00E9286F" w:rsidP="005371F3">
      <w:pPr>
        <w:pStyle w:val="Heading2"/>
        <w:numPr>
          <w:ilvl w:val="0"/>
          <w:numId w:val="0"/>
        </w:numPr>
        <w:tabs>
          <w:tab w:val="num" w:pos="720"/>
        </w:tabs>
        <w:spacing w:line="360" w:lineRule="auto"/>
        <w:rPr>
          <w:sz w:val="24"/>
          <w:szCs w:val="24"/>
        </w:rPr>
      </w:pPr>
      <w:r w:rsidRPr="003857A7">
        <w:rPr>
          <w:sz w:val="24"/>
          <w:szCs w:val="24"/>
        </w:rPr>
        <w:t>3.</w:t>
      </w:r>
      <w:r w:rsidR="002055C0">
        <w:rPr>
          <w:sz w:val="24"/>
          <w:szCs w:val="24"/>
        </w:rPr>
        <w:t>7</w:t>
      </w:r>
      <w:r w:rsidRPr="003857A7">
        <w:rPr>
          <w:sz w:val="24"/>
          <w:szCs w:val="24"/>
        </w:rPr>
        <w:t xml:space="preserve">. </w:t>
      </w:r>
      <w:r w:rsidR="00340CB4">
        <w:rPr>
          <w:sz w:val="24"/>
          <w:szCs w:val="24"/>
        </w:rPr>
        <w:t xml:space="preserve">Offset </w:t>
      </w:r>
      <w:r w:rsidRPr="003857A7">
        <w:rPr>
          <w:sz w:val="24"/>
          <w:szCs w:val="24"/>
        </w:rPr>
        <w:t>Project Crediting Period</w:t>
      </w:r>
    </w:p>
    <w:p w:rsidR="00896A84" w:rsidRDefault="00896A84" w:rsidP="005371F3">
      <w:pPr>
        <w:pStyle w:val="ListParagraph"/>
        <w:numPr>
          <w:ilvl w:val="0"/>
          <w:numId w:val="63"/>
        </w:numPr>
        <w:spacing w:line="360" w:lineRule="auto"/>
        <w:ind w:hanging="720"/>
      </w:pPr>
      <w:r>
        <w:t>T</w:t>
      </w:r>
      <w:r w:rsidRPr="008C55C4">
        <w:t>he offset project crediting period is the period of time over which emission</w:t>
      </w:r>
      <w:r w:rsidR="005A4A06">
        <w:t xml:space="preserve"> reduction</w:t>
      </w:r>
      <w:r w:rsidRPr="008C55C4">
        <w:t xml:space="preserve">s are quantified for the purpose of determining creditable GHG reductions. </w:t>
      </w:r>
    </w:p>
    <w:p w:rsidR="00335F93" w:rsidRDefault="00335F93" w:rsidP="005371F3">
      <w:pPr>
        <w:pStyle w:val="ListParagraph"/>
        <w:numPr>
          <w:ilvl w:val="0"/>
          <w:numId w:val="63"/>
        </w:numPr>
        <w:spacing w:line="360" w:lineRule="auto"/>
        <w:ind w:hanging="720"/>
      </w:pPr>
      <w:r>
        <w:t xml:space="preserve">The </w:t>
      </w:r>
      <w:r w:rsidR="003857A7">
        <w:t xml:space="preserve">offset project </w:t>
      </w:r>
      <w:r>
        <w:t xml:space="preserve">crediting period for this </w:t>
      </w:r>
      <w:r w:rsidR="007D2D51">
        <w:t>protocol</w:t>
      </w:r>
      <w:r>
        <w:t xml:space="preserve"> is ten years.</w:t>
      </w:r>
    </w:p>
    <w:p w:rsidR="00861834" w:rsidRPr="005A4A06" w:rsidRDefault="00335F93" w:rsidP="005371F3">
      <w:pPr>
        <w:pStyle w:val="ListParagraph"/>
        <w:numPr>
          <w:ilvl w:val="0"/>
          <w:numId w:val="63"/>
        </w:numPr>
        <w:spacing w:line="360" w:lineRule="auto"/>
        <w:ind w:hanging="720"/>
      </w:pPr>
      <w:r w:rsidRPr="00E822FE">
        <w:t>The offset project crediting period begins on the offset project commencement date</w:t>
      </w:r>
      <w:r w:rsidRPr="005A4A06">
        <w:t>.</w:t>
      </w:r>
    </w:p>
    <w:p w:rsidR="00D21134" w:rsidRPr="003857A7" w:rsidRDefault="00D21134" w:rsidP="00D21134">
      <w:pPr>
        <w:pStyle w:val="Heading2"/>
        <w:numPr>
          <w:ilvl w:val="0"/>
          <w:numId w:val="0"/>
        </w:numPr>
        <w:tabs>
          <w:tab w:val="num" w:pos="720"/>
        </w:tabs>
        <w:spacing w:line="360" w:lineRule="auto"/>
        <w:rPr>
          <w:sz w:val="24"/>
          <w:szCs w:val="24"/>
        </w:rPr>
      </w:pPr>
      <w:r w:rsidRPr="003857A7">
        <w:rPr>
          <w:sz w:val="24"/>
          <w:szCs w:val="24"/>
        </w:rPr>
        <w:t>3.</w:t>
      </w:r>
      <w:r>
        <w:rPr>
          <w:sz w:val="24"/>
          <w:szCs w:val="24"/>
        </w:rPr>
        <w:t>8</w:t>
      </w:r>
      <w:r w:rsidRPr="003857A7">
        <w:rPr>
          <w:sz w:val="24"/>
          <w:szCs w:val="24"/>
        </w:rPr>
        <w:t xml:space="preserve">. </w:t>
      </w:r>
      <w:r>
        <w:rPr>
          <w:sz w:val="24"/>
          <w:szCs w:val="24"/>
        </w:rPr>
        <w:t>Regulatory Compliance</w:t>
      </w:r>
    </w:p>
    <w:bookmarkEnd w:id="19"/>
    <w:bookmarkEnd w:id="20"/>
    <w:bookmarkEnd w:id="21"/>
    <w:p w:rsidR="00252768" w:rsidRPr="009C555E" w:rsidRDefault="00252768" w:rsidP="005371F3">
      <w:pPr>
        <w:pStyle w:val="ListParagraph"/>
        <w:numPr>
          <w:ilvl w:val="0"/>
          <w:numId w:val="34"/>
        </w:numPr>
        <w:spacing w:line="360" w:lineRule="auto"/>
        <w:ind w:hanging="720"/>
      </w:pPr>
      <w:r w:rsidRPr="009C555E">
        <w:t>An offset project must meet the regulatory compliance requirements set forth in section 95973(b) of the Regulation.</w:t>
      </w:r>
    </w:p>
    <w:p w:rsidR="00F669F2" w:rsidRDefault="007D2D51" w:rsidP="005371F3">
      <w:pPr>
        <w:pStyle w:val="ListParagraph"/>
        <w:numPr>
          <w:ilvl w:val="0"/>
          <w:numId w:val="34"/>
        </w:numPr>
        <w:spacing w:line="360" w:lineRule="auto"/>
        <w:ind w:hanging="720"/>
      </w:pPr>
      <w:r w:rsidRPr="009C555E">
        <w:t>The regulatory compliance requirements</w:t>
      </w:r>
      <w:r>
        <w:t xml:space="preserve"> apply to </w:t>
      </w:r>
      <w:r w:rsidR="00BE6471">
        <w:t>the</w:t>
      </w:r>
      <w:r w:rsidR="00420EEF">
        <w:t xml:space="preserve"> collection</w:t>
      </w:r>
      <w:r>
        <w:t xml:space="preserve">, </w:t>
      </w:r>
      <w:r w:rsidR="00BE6471">
        <w:t xml:space="preserve">recovery, storage, </w:t>
      </w:r>
      <w:r>
        <w:t xml:space="preserve">transportation </w:t>
      </w:r>
      <w:r w:rsidR="00C219B4">
        <w:t>(</w:t>
      </w:r>
      <w:r>
        <w:t>from point of origin until destruction</w:t>
      </w:r>
      <w:r w:rsidR="00C219B4">
        <w:t>)</w:t>
      </w:r>
      <w:r>
        <w:t>, mixing</w:t>
      </w:r>
      <w:r w:rsidR="00BF0EE9">
        <w:t>,</w:t>
      </w:r>
      <w:r w:rsidR="00420EEF">
        <w:t xml:space="preserve"> and destruction</w:t>
      </w:r>
      <w:r w:rsidR="00BE6471">
        <w:t xml:space="preserve"> of ODS</w:t>
      </w:r>
      <w:r w:rsidR="00420EEF">
        <w:t>.</w:t>
      </w:r>
      <w:r>
        <w:t xml:space="preserve"> </w:t>
      </w:r>
    </w:p>
    <w:p w:rsidR="00914FF3" w:rsidRDefault="00E9286F" w:rsidP="005371F3">
      <w:pPr>
        <w:pStyle w:val="Heading1"/>
        <w:numPr>
          <w:ilvl w:val="0"/>
          <w:numId w:val="0"/>
        </w:numPr>
        <w:spacing w:line="360" w:lineRule="auto"/>
        <w:rPr>
          <w:sz w:val="24"/>
          <w:szCs w:val="24"/>
        </w:rPr>
      </w:pPr>
      <w:bookmarkStart w:id="23" w:name="_Ref245537129"/>
      <w:bookmarkStart w:id="24" w:name="_Toc294094095"/>
      <w:bookmarkEnd w:id="22"/>
      <w:proofErr w:type="gramStart"/>
      <w:r w:rsidRPr="00C219B4">
        <w:rPr>
          <w:sz w:val="24"/>
          <w:szCs w:val="24"/>
        </w:rPr>
        <w:t>Chapter 4</w:t>
      </w:r>
      <w:r w:rsidR="00C219B4">
        <w:rPr>
          <w:sz w:val="24"/>
          <w:szCs w:val="24"/>
        </w:rPr>
        <w:t>.</w:t>
      </w:r>
      <w:proofErr w:type="gramEnd"/>
      <w:r w:rsidRPr="00C219B4">
        <w:rPr>
          <w:sz w:val="24"/>
          <w:szCs w:val="24"/>
        </w:rPr>
        <w:t xml:space="preserve"> Offset Project Boundary</w:t>
      </w:r>
      <w:bookmarkEnd w:id="23"/>
      <w:r w:rsidRPr="00C219B4">
        <w:rPr>
          <w:sz w:val="24"/>
          <w:szCs w:val="24"/>
        </w:rPr>
        <w:t xml:space="preserve"> – Quantification Methodology</w:t>
      </w:r>
      <w:bookmarkEnd w:id="24"/>
    </w:p>
    <w:p w:rsidR="003E5877" w:rsidRDefault="00BE6471" w:rsidP="005371F3">
      <w:pPr>
        <w:pStyle w:val="ListParagraph"/>
        <w:numPr>
          <w:ilvl w:val="0"/>
          <w:numId w:val="36"/>
        </w:numPr>
        <w:spacing w:line="360" w:lineRule="auto"/>
        <w:ind w:hanging="720"/>
      </w:pPr>
      <w:r w:rsidRPr="00BE6471">
        <w:t xml:space="preserve">The </w:t>
      </w:r>
      <w:r w:rsidR="00F73A50">
        <w:t>GHG</w:t>
      </w:r>
      <w:r w:rsidRPr="00BE6471">
        <w:t xml:space="preserve"> assessment boundary, or offset project boundary</w:t>
      </w:r>
      <w:r w:rsidR="00C219B4">
        <w:t>,</w:t>
      </w:r>
      <w:r w:rsidRPr="00BE6471">
        <w:t xml:space="preserve"> delineates the SSRs that must be included or excluded when quantifying the net changes in emissions associated with the recovery and destruction ODS.  </w:t>
      </w:r>
    </w:p>
    <w:p w:rsidR="003E5877" w:rsidRDefault="00914FF3" w:rsidP="005371F3">
      <w:pPr>
        <w:pStyle w:val="ListParagraph"/>
        <w:numPr>
          <w:ilvl w:val="0"/>
          <w:numId w:val="36"/>
        </w:numPr>
        <w:spacing w:line="360" w:lineRule="auto"/>
        <w:ind w:hanging="720"/>
      </w:pPr>
      <w:r w:rsidRPr="00BE6471">
        <w:t xml:space="preserve">Figure 4.1 </w:t>
      </w:r>
      <w:r w:rsidR="00FF1C93">
        <w:t>illustrates the GHG assessment boundary for refrigerant ODS projects.</w:t>
      </w:r>
    </w:p>
    <w:p w:rsidR="003E5877" w:rsidRDefault="00FF1C93" w:rsidP="006525A9">
      <w:pPr>
        <w:pStyle w:val="ListParagraph"/>
        <w:numPr>
          <w:ilvl w:val="0"/>
          <w:numId w:val="68"/>
        </w:numPr>
        <w:spacing w:line="360" w:lineRule="auto"/>
        <w:ind w:left="1440" w:hanging="720"/>
      </w:pPr>
      <w:r>
        <w:t>All SSRs within the bold line are included and must be accounted for under this protocol</w:t>
      </w:r>
      <w:r w:rsidR="00914FF3" w:rsidRPr="00BE6471">
        <w:t>.</w:t>
      </w:r>
    </w:p>
    <w:p w:rsidR="003E5877" w:rsidRDefault="007A36B0" w:rsidP="006525A9">
      <w:pPr>
        <w:pStyle w:val="ListParagraph"/>
        <w:numPr>
          <w:ilvl w:val="0"/>
          <w:numId w:val="68"/>
        </w:numPr>
        <w:spacing w:line="360" w:lineRule="auto"/>
        <w:ind w:left="1440" w:hanging="720"/>
      </w:pPr>
      <w:r>
        <w:t>SSRs in lightly shaded boxes are relevant to the baseline and project emissions.</w:t>
      </w:r>
    </w:p>
    <w:p w:rsidR="003E5877" w:rsidRDefault="007A36B0" w:rsidP="006525A9">
      <w:pPr>
        <w:pStyle w:val="ListParagraph"/>
        <w:numPr>
          <w:ilvl w:val="0"/>
          <w:numId w:val="68"/>
        </w:numPr>
        <w:spacing w:line="360" w:lineRule="auto"/>
        <w:ind w:left="1440" w:hanging="720"/>
      </w:pPr>
      <w:r>
        <w:t>SSRs in darkly shaded boxes are rel</w:t>
      </w:r>
      <w:r w:rsidR="00861834">
        <w:t>evant only to project emissions.</w:t>
      </w:r>
    </w:p>
    <w:p w:rsidR="00914FF3" w:rsidRPr="005371F3" w:rsidRDefault="003803FE" w:rsidP="00252768">
      <w:pPr>
        <w:rPr>
          <w:sz w:val="24"/>
        </w:rPr>
      </w:pPr>
      <w:r w:rsidRPr="005371F3">
        <w:rPr>
          <w:b/>
          <w:sz w:val="24"/>
        </w:rPr>
        <w:lastRenderedPageBreak/>
        <w:t xml:space="preserve">Figure </w:t>
      </w:r>
      <w:r w:rsidR="00E355C9" w:rsidRPr="005371F3">
        <w:rPr>
          <w:b/>
          <w:sz w:val="24"/>
        </w:rPr>
        <w:t>4.1:</w:t>
      </w:r>
      <w:r w:rsidRPr="005371F3">
        <w:rPr>
          <w:b/>
          <w:sz w:val="24"/>
        </w:rPr>
        <w:t xml:space="preserve"> Illustration of the Offset Project Boundary for Refrigerant Projects</w:t>
      </w:r>
    </w:p>
    <w:p w:rsidR="00914FF3" w:rsidRDefault="00914FF3" w:rsidP="00034968">
      <w:pPr>
        <w:rPr>
          <w:sz w:val="24"/>
        </w:rPr>
      </w:pPr>
    </w:p>
    <w:p w:rsidR="002639EC" w:rsidRDefault="005371F3" w:rsidP="002639EC">
      <w:r>
        <w:rPr>
          <w:noProof/>
          <w:sz w:val="24"/>
        </w:rPr>
        <w:drawing>
          <wp:inline distT="0" distB="0" distL="0" distR="0" wp14:anchorId="321B3445" wp14:editId="58B108EA">
            <wp:extent cx="5172075" cy="3565525"/>
            <wp:effectExtent l="0" t="0" r="9525" b="0"/>
            <wp:docPr id="7" name="Picture 7" descr="C:\Users\sshelby.CARB\AppData\Local\Microsoft\Windows\Temporary Internet Files\Content.Outlook\86C2E8BH\offset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shelby.CARB\AppData\Local\Microsoft\Windows\Temporary Internet Files\Content.Outlook\86C2E8BH\offset progra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2075" cy="3565525"/>
                    </a:xfrm>
                    <a:prstGeom prst="rect">
                      <a:avLst/>
                    </a:prstGeom>
                    <a:noFill/>
                    <a:ln>
                      <a:noFill/>
                    </a:ln>
                  </pic:spPr>
                </pic:pic>
              </a:graphicData>
            </a:graphic>
          </wp:inline>
        </w:drawing>
      </w:r>
    </w:p>
    <w:p w:rsidR="005A791E" w:rsidRPr="002639EC" w:rsidRDefault="00987D3E" w:rsidP="00274FE6">
      <w:pPr>
        <w:pStyle w:val="ListParagraph"/>
        <w:numPr>
          <w:ilvl w:val="0"/>
          <w:numId w:val="36"/>
        </w:numPr>
        <w:spacing w:line="360" w:lineRule="auto"/>
        <w:ind w:hanging="720"/>
      </w:pPr>
      <w:r>
        <w:t>Table 4.1</w:t>
      </w:r>
      <w:r w:rsidRPr="00BE6471">
        <w:t xml:space="preserve"> </w:t>
      </w:r>
      <w:r>
        <w:t>lists the SSRs</w:t>
      </w:r>
      <w:r w:rsidR="002639EC">
        <w:t xml:space="preserve"> for refrigerant projects </w:t>
      </w:r>
      <w:r>
        <w:t>indicating which gases are included or excluded from the offset project boundary.</w:t>
      </w:r>
      <w:r w:rsidR="002639EC" w:rsidRPr="002639EC">
        <w:t xml:space="preserve"> </w:t>
      </w:r>
    </w:p>
    <w:p w:rsidR="005A791E" w:rsidRPr="002639EC" w:rsidRDefault="00987D3E" w:rsidP="002639EC">
      <w:pPr>
        <w:pStyle w:val="Heading3"/>
        <w:numPr>
          <w:ilvl w:val="0"/>
          <w:numId w:val="0"/>
        </w:numPr>
      </w:pPr>
      <w:r w:rsidRPr="005A791E">
        <w:rPr>
          <w:szCs w:val="24"/>
        </w:rPr>
        <w:t xml:space="preserve">Table </w:t>
      </w:r>
      <w:proofErr w:type="gramStart"/>
      <w:r w:rsidRPr="005A791E">
        <w:rPr>
          <w:szCs w:val="24"/>
        </w:rPr>
        <w:t>4.</w:t>
      </w:r>
      <w:r>
        <w:rPr>
          <w:szCs w:val="24"/>
        </w:rPr>
        <w:t>1</w:t>
      </w:r>
      <w:r w:rsidRPr="005A791E">
        <w:rPr>
          <w:szCs w:val="24"/>
        </w:rPr>
        <w:t xml:space="preserve"> </w:t>
      </w:r>
      <w:r w:rsidRPr="002A22DE">
        <w:t xml:space="preserve"> List</w:t>
      </w:r>
      <w:proofErr w:type="gramEnd"/>
      <w:r w:rsidRPr="002A22DE">
        <w:t xml:space="preserve"> of identified </w:t>
      </w:r>
      <w:r w:rsidR="003A4C81">
        <w:t>SSR</w:t>
      </w:r>
      <w:r w:rsidR="00252768">
        <w:t>s</w:t>
      </w:r>
      <w:r w:rsidRPr="002A22DE">
        <w:t xml:space="preserve"> for </w:t>
      </w:r>
      <w:r>
        <w:t>refrigerant  projects</w:t>
      </w:r>
    </w:p>
    <w:tbl>
      <w:tblPr>
        <w:tblW w:w="8568"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6"/>
        <w:gridCol w:w="4182"/>
        <w:gridCol w:w="1080"/>
        <w:gridCol w:w="1620"/>
      </w:tblGrid>
      <w:tr w:rsidR="00987D3E" w:rsidRPr="005E76F9" w:rsidTr="00861834">
        <w:trPr>
          <w:cantSplit/>
          <w:trHeight w:val="872"/>
          <w:tblHeader/>
          <w:jc w:val="center"/>
        </w:trPr>
        <w:tc>
          <w:tcPr>
            <w:tcW w:w="1686"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r w:rsidRPr="005E76F9">
              <w:rPr>
                <w:color w:val="FFFFFF"/>
                <w:sz w:val="20"/>
                <w:szCs w:val="20"/>
              </w:rPr>
              <w:t>SSR</w:t>
            </w:r>
          </w:p>
        </w:tc>
        <w:tc>
          <w:tcPr>
            <w:tcW w:w="4182"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r w:rsidRPr="005E76F9">
              <w:rPr>
                <w:color w:val="FFFFFF"/>
                <w:sz w:val="20"/>
                <w:szCs w:val="20"/>
              </w:rPr>
              <w:t>Source Description</w:t>
            </w:r>
          </w:p>
        </w:tc>
        <w:tc>
          <w:tcPr>
            <w:tcW w:w="1080"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p>
          <w:p w:rsidR="00987D3E" w:rsidRPr="005E76F9" w:rsidRDefault="00987D3E" w:rsidP="00861834">
            <w:pPr>
              <w:jc w:val="center"/>
              <w:rPr>
                <w:color w:val="FFFFFF"/>
                <w:sz w:val="20"/>
                <w:szCs w:val="20"/>
              </w:rPr>
            </w:pPr>
            <w:r w:rsidRPr="005E76F9">
              <w:rPr>
                <w:color w:val="FFFFFF"/>
                <w:sz w:val="20"/>
                <w:szCs w:val="20"/>
              </w:rPr>
              <w:t>Gas</w:t>
            </w:r>
          </w:p>
        </w:tc>
        <w:tc>
          <w:tcPr>
            <w:tcW w:w="1620"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r w:rsidRPr="005E76F9">
              <w:rPr>
                <w:color w:val="FFFFFF"/>
                <w:sz w:val="20"/>
                <w:szCs w:val="20"/>
              </w:rPr>
              <w:t>Included (I) or Excluded (E)</w:t>
            </w:r>
          </w:p>
        </w:tc>
      </w:tr>
      <w:tr w:rsidR="00987D3E" w:rsidRPr="005E76F9" w:rsidTr="00861834">
        <w:trPr>
          <w:cantSplit/>
          <w:trHeight w:val="399"/>
          <w:jc w:val="center"/>
        </w:trPr>
        <w:tc>
          <w:tcPr>
            <w:tcW w:w="1686" w:type="dxa"/>
            <w:vMerge w:val="restart"/>
            <w:shd w:val="clear" w:color="auto" w:fill="auto"/>
            <w:vAlign w:val="center"/>
          </w:tcPr>
          <w:p w:rsidR="00987D3E" w:rsidRPr="005E76F9" w:rsidRDefault="00987D3E" w:rsidP="00861834">
            <w:pPr>
              <w:jc w:val="center"/>
              <w:rPr>
                <w:sz w:val="20"/>
                <w:szCs w:val="20"/>
              </w:rPr>
            </w:pPr>
            <w:r w:rsidRPr="005E76F9">
              <w:rPr>
                <w:sz w:val="20"/>
                <w:szCs w:val="20"/>
              </w:rPr>
              <w:t>1</w:t>
            </w:r>
          </w:p>
        </w:tc>
        <w:tc>
          <w:tcPr>
            <w:tcW w:w="4182" w:type="dxa"/>
            <w:vMerge w:val="restart"/>
            <w:shd w:val="clear" w:color="auto" w:fill="auto"/>
            <w:vAlign w:val="center"/>
          </w:tcPr>
          <w:p w:rsidR="00987D3E" w:rsidRPr="005E76F9" w:rsidRDefault="00987D3E" w:rsidP="00861834">
            <w:pPr>
              <w:rPr>
                <w:sz w:val="20"/>
                <w:szCs w:val="20"/>
              </w:rPr>
            </w:pPr>
            <w:r w:rsidRPr="005E76F9">
              <w:rPr>
                <w:sz w:val="20"/>
                <w:szCs w:val="20"/>
              </w:rPr>
              <w:t>Fossil fuel emissions from the collection and transport of end-of-life residential appliances</w:t>
            </w:r>
          </w:p>
        </w:tc>
        <w:tc>
          <w:tcPr>
            <w:tcW w:w="1080" w:type="dxa"/>
            <w:shd w:val="clear" w:color="auto" w:fill="auto"/>
            <w:vAlign w:val="center"/>
          </w:tcPr>
          <w:p w:rsidR="00987D3E" w:rsidRPr="005E76F9" w:rsidRDefault="00987D3E" w:rsidP="00861834">
            <w:pPr>
              <w:jc w:val="center"/>
              <w:rPr>
                <w:sz w:val="20"/>
                <w:szCs w:val="20"/>
              </w:rPr>
            </w:pPr>
            <w:r w:rsidRPr="005E76F9">
              <w:rPr>
                <w:sz w:val="20"/>
                <w:szCs w:val="20"/>
              </w:rPr>
              <w:t>CO</w:t>
            </w:r>
            <w:r w:rsidRPr="005E76F9">
              <w:rPr>
                <w:sz w:val="20"/>
                <w:szCs w:val="20"/>
                <w:vertAlign w:val="subscript"/>
              </w:rPr>
              <w:t>2</w:t>
            </w:r>
          </w:p>
        </w:tc>
        <w:tc>
          <w:tcPr>
            <w:tcW w:w="1620" w:type="dxa"/>
            <w:shd w:val="clear" w:color="auto" w:fill="auto"/>
            <w:vAlign w:val="center"/>
          </w:tcPr>
          <w:p w:rsidR="00987D3E" w:rsidRPr="005E76F9" w:rsidRDefault="00987D3E" w:rsidP="00861834">
            <w:pPr>
              <w:jc w:val="center"/>
              <w:rPr>
                <w:iCs/>
                <w:sz w:val="20"/>
                <w:szCs w:val="20"/>
              </w:rPr>
            </w:pPr>
            <w:r w:rsidRPr="005E76F9">
              <w:rPr>
                <w:iCs/>
                <w:sz w:val="20"/>
                <w:szCs w:val="20"/>
              </w:rPr>
              <w:t>E</w:t>
            </w:r>
          </w:p>
        </w:tc>
      </w:tr>
      <w:tr w:rsidR="00987D3E" w:rsidRPr="005E76F9" w:rsidTr="00861834">
        <w:trPr>
          <w:cantSplit/>
          <w:trHeight w:val="399"/>
          <w:jc w:val="center"/>
        </w:trPr>
        <w:tc>
          <w:tcPr>
            <w:tcW w:w="1686" w:type="dxa"/>
            <w:vMerge/>
            <w:shd w:val="clear" w:color="auto" w:fill="auto"/>
            <w:vAlign w:val="center"/>
          </w:tcPr>
          <w:p w:rsidR="00987D3E" w:rsidRPr="005E76F9" w:rsidRDefault="00987D3E" w:rsidP="00861834">
            <w:pPr>
              <w:jc w:val="center"/>
              <w:rPr>
                <w:sz w:val="20"/>
                <w:szCs w:val="20"/>
              </w:rPr>
            </w:pPr>
          </w:p>
        </w:tc>
        <w:tc>
          <w:tcPr>
            <w:tcW w:w="4182" w:type="dxa"/>
            <w:vMerge/>
            <w:shd w:val="clear" w:color="auto" w:fill="auto"/>
            <w:vAlign w:val="center"/>
          </w:tcPr>
          <w:p w:rsidR="00987D3E" w:rsidRPr="005E76F9" w:rsidRDefault="00987D3E" w:rsidP="00861834">
            <w:pPr>
              <w:rPr>
                <w:sz w:val="20"/>
                <w:szCs w:val="20"/>
              </w:rPr>
            </w:pPr>
          </w:p>
        </w:tc>
        <w:tc>
          <w:tcPr>
            <w:tcW w:w="1080" w:type="dxa"/>
            <w:shd w:val="clear" w:color="auto" w:fill="auto"/>
            <w:vAlign w:val="center"/>
          </w:tcPr>
          <w:p w:rsidR="00987D3E" w:rsidRPr="005E76F9" w:rsidRDefault="00987D3E" w:rsidP="00861834">
            <w:pPr>
              <w:jc w:val="center"/>
              <w:rPr>
                <w:sz w:val="20"/>
                <w:szCs w:val="20"/>
              </w:rPr>
            </w:pPr>
            <w:r w:rsidRPr="005E76F9">
              <w:rPr>
                <w:sz w:val="20"/>
                <w:szCs w:val="20"/>
              </w:rPr>
              <w:t>CH</w:t>
            </w:r>
            <w:r w:rsidRPr="005E76F9">
              <w:rPr>
                <w:sz w:val="20"/>
                <w:szCs w:val="20"/>
                <w:vertAlign w:val="subscript"/>
              </w:rPr>
              <w:t>4</w:t>
            </w:r>
          </w:p>
        </w:tc>
        <w:tc>
          <w:tcPr>
            <w:tcW w:w="1620" w:type="dxa"/>
            <w:shd w:val="clear" w:color="auto" w:fill="auto"/>
            <w:vAlign w:val="center"/>
          </w:tcPr>
          <w:p w:rsidR="00987D3E" w:rsidRPr="005E76F9" w:rsidRDefault="00987D3E" w:rsidP="00861834">
            <w:pPr>
              <w:jc w:val="center"/>
              <w:rPr>
                <w:iCs/>
                <w:sz w:val="20"/>
                <w:szCs w:val="20"/>
              </w:rPr>
            </w:pPr>
            <w:r w:rsidRPr="005E76F9">
              <w:rPr>
                <w:iCs/>
                <w:sz w:val="20"/>
                <w:szCs w:val="20"/>
              </w:rPr>
              <w:t>E</w:t>
            </w:r>
          </w:p>
        </w:tc>
      </w:tr>
      <w:tr w:rsidR="00987D3E" w:rsidRPr="005E76F9" w:rsidTr="00861834">
        <w:trPr>
          <w:cantSplit/>
          <w:trHeight w:val="399"/>
          <w:jc w:val="center"/>
        </w:trPr>
        <w:tc>
          <w:tcPr>
            <w:tcW w:w="1686" w:type="dxa"/>
            <w:vMerge/>
            <w:shd w:val="clear" w:color="auto" w:fill="auto"/>
            <w:vAlign w:val="center"/>
          </w:tcPr>
          <w:p w:rsidR="00987D3E" w:rsidRPr="005E76F9" w:rsidRDefault="00987D3E" w:rsidP="00861834">
            <w:pPr>
              <w:jc w:val="center"/>
              <w:rPr>
                <w:sz w:val="20"/>
                <w:szCs w:val="20"/>
              </w:rPr>
            </w:pPr>
          </w:p>
        </w:tc>
        <w:tc>
          <w:tcPr>
            <w:tcW w:w="4182" w:type="dxa"/>
            <w:vMerge/>
            <w:shd w:val="clear" w:color="auto" w:fill="auto"/>
            <w:vAlign w:val="center"/>
          </w:tcPr>
          <w:p w:rsidR="00987D3E" w:rsidRPr="005E76F9" w:rsidRDefault="00987D3E" w:rsidP="00861834">
            <w:pPr>
              <w:rPr>
                <w:sz w:val="20"/>
                <w:szCs w:val="20"/>
              </w:rPr>
            </w:pPr>
          </w:p>
        </w:tc>
        <w:tc>
          <w:tcPr>
            <w:tcW w:w="1080" w:type="dxa"/>
            <w:shd w:val="clear" w:color="auto" w:fill="auto"/>
            <w:vAlign w:val="center"/>
          </w:tcPr>
          <w:p w:rsidR="00987D3E" w:rsidRPr="005E76F9" w:rsidRDefault="00987D3E" w:rsidP="00861834">
            <w:pPr>
              <w:jc w:val="center"/>
              <w:rPr>
                <w:sz w:val="20"/>
                <w:szCs w:val="20"/>
              </w:rPr>
            </w:pPr>
            <w:r w:rsidRPr="005E76F9">
              <w:rPr>
                <w:sz w:val="20"/>
                <w:szCs w:val="20"/>
              </w:rPr>
              <w:t>N</w:t>
            </w:r>
            <w:r w:rsidRPr="005E76F9">
              <w:rPr>
                <w:sz w:val="20"/>
                <w:szCs w:val="20"/>
                <w:vertAlign w:val="subscript"/>
              </w:rPr>
              <w:t>2</w:t>
            </w:r>
            <w:r w:rsidRPr="005E76F9">
              <w:rPr>
                <w:sz w:val="20"/>
                <w:szCs w:val="20"/>
              </w:rPr>
              <w:t>O</w:t>
            </w:r>
          </w:p>
        </w:tc>
        <w:tc>
          <w:tcPr>
            <w:tcW w:w="1620" w:type="dxa"/>
            <w:shd w:val="clear" w:color="auto" w:fill="auto"/>
            <w:vAlign w:val="center"/>
          </w:tcPr>
          <w:p w:rsidR="00987D3E" w:rsidRPr="005E76F9" w:rsidRDefault="00987D3E" w:rsidP="00861834">
            <w:pPr>
              <w:jc w:val="center"/>
              <w:rPr>
                <w:iCs/>
                <w:sz w:val="20"/>
                <w:szCs w:val="20"/>
              </w:rPr>
            </w:pPr>
            <w:r w:rsidRPr="005E76F9">
              <w:rPr>
                <w:iCs/>
                <w:sz w:val="20"/>
                <w:szCs w:val="20"/>
              </w:rPr>
              <w:t>E</w:t>
            </w:r>
          </w:p>
        </w:tc>
      </w:tr>
      <w:tr w:rsidR="00987D3E" w:rsidRPr="005E76F9" w:rsidTr="00861834">
        <w:trPr>
          <w:cantSplit/>
          <w:trHeight w:val="399"/>
          <w:jc w:val="center"/>
        </w:trPr>
        <w:tc>
          <w:tcPr>
            <w:tcW w:w="1686" w:type="dxa"/>
            <w:vMerge w:val="restart"/>
            <w:shd w:val="clear" w:color="auto" w:fill="auto"/>
            <w:vAlign w:val="center"/>
          </w:tcPr>
          <w:p w:rsidR="00987D3E" w:rsidRPr="005E76F9" w:rsidRDefault="00987D3E" w:rsidP="00861834">
            <w:pPr>
              <w:jc w:val="center"/>
              <w:rPr>
                <w:sz w:val="20"/>
                <w:szCs w:val="20"/>
              </w:rPr>
            </w:pPr>
            <w:r w:rsidRPr="005E76F9">
              <w:rPr>
                <w:sz w:val="20"/>
                <w:szCs w:val="20"/>
              </w:rPr>
              <w:t>2</w:t>
            </w:r>
          </w:p>
        </w:tc>
        <w:tc>
          <w:tcPr>
            <w:tcW w:w="4182" w:type="dxa"/>
            <w:shd w:val="clear" w:color="auto" w:fill="auto"/>
            <w:vAlign w:val="center"/>
          </w:tcPr>
          <w:p w:rsidR="00987D3E" w:rsidRPr="005E76F9" w:rsidRDefault="00987D3E" w:rsidP="00861834">
            <w:pPr>
              <w:rPr>
                <w:sz w:val="20"/>
                <w:szCs w:val="20"/>
              </w:rPr>
            </w:pPr>
            <w:r w:rsidRPr="005E76F9">
              <w:rPr>
                <w:sz w:val="20"/>
                <w:szCs w:val="20"/>
              </w:rPr>
              <w:t>Emissions of ODS from the recovery and collection of refrigerant at end-of-life or servicing</w:t>
            </w:r>
          </w:p>
        </w:tc>
        <w:tc>
          <w:tcPr>
            <w:tcW w:w="1080" w:type="dxa"/>
            <w:shd w:val="clear" w:color="auto" w:fill="auto"/>
            <w:vAlign w:val="center"/>
          </w:tcPr>
          <w:p w:rsidR="00987D3E" w:rsidRPr="005E76F9" w:rsidRDefault="00987D3E" w:rsidP="00861834">
            <w:pPr>
              <w:jc w:val="center"/>
              <w:rPr>
                <w:sz w:val="20"/>
                <w:szCs w:val="20"/>
              </w:rPr>
            </w:pPr>
            <w:r w:rsidRPr="005E76F9">
              <w:rPr>
                <w:sz w:val="20"/>
                <w:szCs w:val="20"/>
              </w:rPr>
              <w:t>ODS</w:t>
            </w:r>
          </w:p>
        </w:tc>
        <w:tc>
          <w:tcPr>
            <w:tcW w:w="1620" w:type="dxa"/>
            <w:shd w:val="clear" w:color="auto" w:fill="auto"/>
            <w:vAlign w:val="center"/>
          </w:tcPr>
          <w:p w:rsidR="00987D3E" w:rsidRPr="005E76F9" w:rsidRDefault="00987D3E" w:rsidP="00861834">
            <w:pPr>
              <w:jc w:val="center"/>
              <w:rPr>
                <w:iCs/>
                <w:sz w:val="20"/>
                <w:szCs w:val="20"/>
              </w:rPr>
            </w:pPr>
            <w:r w:rsidRPr="005E76F9">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Fossil fuel emissions from the recovery and collection of refrigerant at end-of-life or servicing</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val="restart"/>
            <w:shd w:val="clear" w:color="auto" w:fill="auto"/>
            <w:vAlign w:val="center"/>
          </w:tcPr>
          <w:p w:rsidR="00987D3E" w:rsidRPr="008809DD" w:rsidRDefault="00987D3E" w:rsidP="00861834">
            <w:pPr>
              <w:jc w:val="center"/>
              <w:rPr>
                <w:sz w:val="20"/>
                <w:szCs w:val="20"/>
              </w:rPr>
            </w:pPr>
            <w:r w:rsidRPr="008809DD">
              <w:rPr>
                <w:sz w:val="20"/>
                <w:szCs w:val="20"/>
              </w:rPr>
              <w:t>3</w:t>
            </w:r>
          </w:p>
        </w:tc>
        <w:tc>
          <w:tcPr>
            <w:tcW w:w="4182" w:type="dxa"/>
            <w:shd w:val="clear" w:color="auto" w:fill="auto"/>
            <w:vAlign w:val="center"/>
          </w:tcPr>
          <w:p w:rsidR="00987D3E" w:rsidRPr="008809DD" w:rsidRDefault="00987D3E" w:rsidP="00861834">
            <w:pPr>
              <w:rPr>
                <w:sz w:val="20"/>
                <w:szCs w:val="20"/>
              </w:rPr>
            </w:pPr>
            <w:r w:rsidRPr="008809DD">
              <w:rPr>
                <w:sz w:val="20"/>
                <w:szCs w:val="20"/>
              </w:rPr>
              <w:t>Emissions of ODS from equipment leak and servicing</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val="restart"/>
            <w:shd w:val="clear" w:color="auto" w:fill="auto"/>
            <w:vAlign w:val="center"/>
          </w:tcPr>
          <w:p w:rsidR="00987D3E" w:rsidRPr="008809DD" w:rsidRDefault="00987D3E" w:rsidP="0096522F">
            <w:pPr>
              <w:rPr>
                <w:sz w:val="20"/>
                <w:szCs w:val="20"/>
              </w:rPr>
            </w:pPr>
            <w:r w:rsidRPr="008809DD">
              <w:rPr>
                <w:sz w:val="20"/>
                <w:szCs w:val="20"/>
              </w:rPr>
              <w:t xml:space="preserve">Fossil fuel emissions from the operation of refrigeration and </w:t>
            </w:r>
            <w:r w:rsidR="0096522F">
              <w:rPr>
                <w:sz w:val="20"/>
                <w:szCs w:val="20"/>
              </w:rPr>
              <w:t>air conditioning</w:t>
            </w:r>
            <w:r w:rsidRPr="008809DD">
              <w:rPr>
                <w:sz w:val="20"/>
                <w:szCs w:val="20"/>
              </w:rPr>
              <w:t xml:space="preserve"> equipment</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shd w:val="clear" w:color="auto" w:fill="auto"/>
            <w:vAlign w:val="center"/>
          </w:tcPr>
          <w:p w:rsidR="00987D3E" w:rsidRPr="008809DD" w:rsidRDefault="00987D3E" w:rsidP="00861834">
            <w:pPr>
              <w:jc w:val="cente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shd w:val="clear" w:color="auto" w:fill="auto"/>
            <w:vAlign w:val="center"/>
          </w:tcPr>
          <w:p w:rsidR="00987D3E" w:rsidRPr="008809DD" w:rsidRDefault="00987D3E" w:rsidP="00861834">
            <w:pPr>
              <w:jc w:val="cente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val="restart"/>
            <w:shd w:val="clear" w:color="auto" w:fill="auto"/>
            <w:vAlign w:val="center"/>
          </w:tcPr>
          <w:p w:rsidR="00987D3E" w:rsidRPr="008809DD" w:rsidRDefault="00987D3E" w:rsidP="00861834">
            <w:pPr>
              <w:jc w:val="center"/>
              <w:rPr>
                <w:sz w:val="20"/>
                <w:szCs w:val="20"/>
              </w:rPr>
            </w:pPr>
            <w:r w:rsidRPr="008809DD">
              <w:rPr>
                <w:sz w:val="20"/>
                <w:szCs w:val="20"/>
              </w:rPr>
              <w:t>4</w:t>
            </w:r>
          </w:p>
        </w:tc>
        <w:tc>
          <w:tcPr>
            <w:tcW w:w="4182" w:type="dxa"/>
            <w:vMerge w:val="restart"/>
            <w:shd w:val="clear" w:color="auto" w:fill="auto"/>
            <w:vAlign w:val="center"/>
          </w:tcPr>
          <w:p w:rsidR="00987D3E" w:rsidRPr="008809DD" w:rsidRDefault="00987D3E" w:rsidP="00EE0FDD">
            <w:pPr>
              <w:numPr>
                <w:ilvl w:val="0"/>
                <w:numId w:val="8"/>
              </w:numPr>
              <w:tabs>
                <w:tab w:val="clear" w:pos="1440"/>
              </w:tabs>
              <w:ind w:left="252" w:hanging="180"/>
              <w:rPr>
                <w:sz w:val="20"/>
                <w:szCs w:val="20"/>
              </w:rPr>
            </w:pPr>
            <w:r w:rsidRPr="008809DD">
              <w:rPr>
                <w:sz w:val="20"/>
                <w:szCs w:val="20"/>
              </w:rPr>
              <w:t>Emissions of substitute refrigerant occurring during production</w:t>
            </w:r>
          </w:p>
          <w:p w:rsidR="00987D3E" w:rsidRPr="008809DD" w:rsidRDefault="00987D3E" w:rsidP="00EE0FDD">
            <w:pPr>
              <w:numPr>
                <w:ilvl w:val="0"/>
                <w:numId w:val="8"/>
              </w:numPr>
              <w:tabs>
                <w:tab w:val="clear" w:pos="1440"/>
              </w:tabs>
              <w:ind w:left="252" w:hanging="180"/>
              <w:rPr>
                <w:sz w:val="20"/>
                <w:szCs w:val="20"/>
              </w:rPr>
            </w:pPr>
            <w:r w:rsidRPr="008809DD">
              <w:rPr>
                <w:sz w:val="20"/>
                <w:szCs w:val="20"/>
              </w:rPr>
              <w:t>Fossil fuel emissions from the production of substitute refrigerants</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r w:rsidRPr="008809DD">
              <w:rPr>
                <w:sz w:val="20"/>
                <w:szCs w:val="20"/>
              </w:rPr>
              <w:t>e</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val="restart"/>
            <w:shd w:val="clear" w:color="auto" w:fill="auto"/>
            <w:vAlign w:val="center"/>
          </w:tcPr>
          <w:p w:rsidR="00987D3E" w:rsidRPr="008809DD" w:rsidRDefault="00987D3E" w:rsidP="00861834">
            <w:pPr>
              <w:jc w:val="center"/>
              <w:rPr>
                <w:sz w:val="20"/>
                <w:szCs w:val="20"/>
              </w:rPr>
            </w:pPr>
            <w:r w:rsidRPr="008809DD">
              <w:rPr>
                <w:sz w:val="20"/>
                <w:szCs w:val="20"/>
              </w:rPr>
              <w:t>5</w:t>
            </w: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Fossil fuel emissions from the vehicular transport of ODS from aggregation point to final destruction facility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val="restart"/>
            <w:shd w:val="clear" w:color="auto" w:fill="auto"/>
            <w:vAlign w:val="center"/>
          </w:tcPr>
          <w:p w:rsidR="00987D3E" w:rsidRPr="008809DD" w:rsidRDefault="00987D3E" w:rsidP="00861834">
            <w:pPr>
              <w:jc w:val="center"/>
              <w:rPr>
                <w:sz w:val="20"/>
                <w:szCs w:val="20"/>
              </w:rPr>
            </w:pPr>
            <w:r w:rsidRPr="008809DD">
              <w:rPr>
                <w:sz w:val="20"/>
                <w:szCs w:val="20"/>
              </w:rPr>
              <w:t>6</w:t>
            </w:r>
          </w:p>
        </w:tc>
        <w:tc>
          <w:tcPr>
            <w:tcW w:w="4182" w:type="dxa"/>
            <w:shd w:val="clear" w:color="auto" w:fill="auto"/>
            <w:vAlign w:val="center"/>
          </w:tcPr>
          <w:p w:rsidR="00987D3E" w:rsidRPr="008809DD" w:rsidRDefault="00987D3E" w:rsidP="00861834">
            <w:pPr>
              <w:rPr>
                <w:sz w:val="20"/>
                <w:szCs w:val="20"/>
              </w:rPr>
            </w:pPr>
            <w:r w:rsidRPr="008809DD">
              <w:rPr>
                <w:sz w:val="20"/>
                <w:szCs w:val="20"/>
              </w:rPr>
              <w:t>Emissions of ODS from leaks and servicing through continued operation of equipment</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shd w:val="clear" w:color="auto" w:fill="auto"/>
            <w:vAlign w:val="center"/>
          </w:tcPr>
          <w:p w:rsidR="00987D3E" w:rsidRPr="008809DD" w:rsidRDefault="00987D3E" w:rsidP="00861834">
            <w:pPr>
              <w:rPr>
                <w:sz w:val="20"/>
                <w:szCs w:val="20"/>
              </w:rPr>
            </w:pPr>
            <w:r w:rsidRPr="008809DD">
              <w:rPr>
                <w:sz w:val="20"/>
                <w:szCs w:val="20"/>
              </w:rPr>
              <w:t xml:space="preserve">Emissions of substitute </w:t>
            </w:r>
            <w:r w:rsidR="008A60C6">
              <w:rPr>
                <w:sz w:val="20"/>
                <w:szCs w:val="20"/>
              </w:rPr>
              <w:t xml:space="preserve">refrigerants </w:t>
            </w:r>
            <w:r w:rsidRPr="008809DD">
              <w:rPr>
                <w:sz w:val="20"/>
                <w:szCs w:val="20"/>
              </w:rPr>
              <w:t>from leaks and servicing through continued operation of equipment</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r w:rsidRPr="008809DD">
              <w:rPr>
                <w:sz w:val="20"/>
                <w:szCs w:val="20"/>
              </w:rPr>
              <w:t>e</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Indirect emissions from grid-delivered electricity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shd w:val="clear" w:color="auto" w:fill="auto"/>
            <w:vAlign w:val="center"/>
          </w:tcPr>
          <w:p w:rsidR="00987D3E" w:rsidRPr="008809DD" w:rsidRDefault="00987D3E" w:rsidP="00861834">
            <w:pPr>
              <w:jc w:val="cente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shd w:val="clear" w:color="auto" w:fill="auto"/>
            <w:vAlign w:val="center"/>
          </w:tcPr>
          <w:p w:rsidR="00987D3E" w:rsidRPr="008809DD" w:rsidRDefault="00987D3E" w:rsidP="00861834">
            <w:pPr>
              <w:jc w:val="cente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val="restart"/>
            <w:shd w:val="clear" w:color="auto" w:fill="auto"/>
            <w:vAlign w:val="center"/>
          </w:tcPr>
          <w:p w:rsidR="00987D3E" w:rsidRPr="008809DD" w:rsidRDefault="00987D3E" w:rsidP="00861834">
            <w:pPr>
              <w:jc w:val="center"/>
              <w:rPr>
                <w:sz w:val="20"/>
                <w:szCs w:val="20"/>
              </w:rPr>
            </w:pPr>
            <w:r w:rsidRPr="008809DD">
              <w:rPr>
                <w:sz w:val="20"/>
                <w:szCs w:val="20"/>
              </w:rPr>
              <w:t>7</w:t>
            </w:r>
          </w:p>
        </w:tc>
        <w:tc>
          <w:tcPr>
            <w:tcW w:w="4182" w:type="dxa"/>
            <w:shd w:val="clear" w:color="auto" w:fill="auto"/>
            <w:vAlign w:val="center"/>
          </w:tcPr>
          <w:p w:rsidR="00987D3E" w:rsidRPr="008809DD" w:rsidRDefault="00987D3E" w:rsidP="00861834">
            <w:pPr>
              <w:rPr>
                <w:sz w:val="20"/>
                <w:szCs w:val="20"/>
              </w:rPr>
            </w:pPr>
            <w:r w:rsidRPr="008809DD">
              <w:rPr>
                <w:sz w:val="20"/>
                <w:szCs w:val="20"/>
              </w:rPr>
              <w:t>Emissions of ODS from incomplete destruction at destruction facility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shd w:val="clear" w:color="auto" w:fill="auto"/>
            <w:vAlign w:val="center"/>
          </w:tcPr>
          <w:p w:rsidR="00987D3E" w:rsidRPr="008809DD" w:rsidRDefault="00987D3E" w:rsidP="00861834">
            <w:pPr>
              <w:rPr>
                <w:sz w:val="20"/>
                <w:szCs w:val="20"/>
              </w:rPr>
            </w:pPr>
            <w:r w:rsidRPr="008809DD">
              <w:rPr>
                <w:sz w:val="20"/>
                <w:szCs w:val="20"/>
              </w:rPr>
              <w:t>Emissions from the oxidation of carbon contained in destroyed ODS</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Fossil fuel emissions from the destruction of ODS at destruction facility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Indirect emissions from the use of grid-delivered electricity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tcBorders>
              <w:bottom w:val="single" w:sz="4" w:space="0" w:color="auto"/>
            </w:tcBorders>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tcBorders>
              <w:bottom w:val="single" w:sz="4" w:space="0" w:color="auto"/>
            </w:tcBorders>
            <w:shd w:val="clear" w:color="auto" w:fill="999999"/>
            <w:vAlign w:val="center"/>
          </w:tcPr>
          <w:p w:rsidR="00987D3E" w:rsidRPr="008809DD" w:rsidRDefault="00987D3E" w:rsidP="00861834">
            <w:pPr>
              <w:jc w:val="center"/>
              <w:rPr>
                <w:sz w:val="20"/>
                <w:szCs w:val="20"/>
              </w:rPr>
            </w:pPr>
          </w:p>
        </w:tc>
        <w:tc>
          <w:tcPr>
            <w:tcW w:w="4182" w:type="dxa"/>
            <w:vMerge/>
            <w:tcBorders>
              <w:bottom w:val="single" w:sz="4" w:space="0" w:color="auto"/>
            </w:tcBorders>
            <w:shd w:val="clear" w:color="auto" w:fill="999999"/>
            <w:vAlign w:val="center"/>
          </w:tcPr>
          <w:p w:rsidR="00987D3E" w:rsidRPr="008809DD" w:rsidRDefault="00987D3E" w:rsidP="00861834">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tcBorders>
              <w:bottom w:val="single" w:sz="4" w:space="0" w:color="auto"/>
            </w:tcBorders>
            <w:shd w:val="clear" w:color="auto" w:fill="auto"/>
            <w:vAlign w:val="center"/>
          </w:tcPr>
          <w:p w:rsidR="00987D3E" w:rsidRPr="008809DD" w:rsidRDefault="00987D3E" w:rsidP="00861834">
            <w:pPr>
              <w:jc w:val="center"/>
              <w:rPr>
                <w:iCs/>
                <w:sz w:val="20"/>
                <w:szCs w:val="20"/>
              </w:rPr>
            </w:pPr>
            <w:r w:rsidRPr="008809DD">
              <w:rPr>
                <w:iCs/>
                <w:sz w:val="20"/>
                <w:szCs w:val="20"/>
              </w:rPr>
              <w:t>E</w:t>
            </w:r>
          </w:p>
        </w:tc>
      </w:tr>
    </w:tbl>
    <w:p w:rsidR="005A791E" w:rsidRDefault="005A791E" w:rsidP="005A791E">
      <w:pPr>
        <w:pStyle w:val="Caption"/>
        <w:spacing w:after="120"/>
        <w:ind w:left="0" w:firstLine="0"/>
        <w:rPr>
          <w:b w:val="0"/>
          <w:bCs w:val="0"/>
          <w:sz w:val="24"/>
          <w:szCs w:val="24"/>
        </w:rPr>
      </w:pPr>
    </w:p>
    <w:p w:rsidR="00987D3E" w:rsidRDefault="00987D3E" w:rsidP="00274FE6">
      <w:pPr>
        <w:pStyle w:val="ListParagraph"/>
        <w:numPr>
          <w:ilvl w:val="0"/>
          <w:numId w:val="36"/>
        </w:numPr>
        <w:spacing w:line="360" w:lineRule="auto"/>
        <w:ind w:hanging="720"/>
      </w:pPr>
      <w:r>
        <w:t xml:space="preserve">Figure 4.2 illustrates the GHG assessment boundary for </w:t>
      </w:r>
      <w:r w:rsidR="00464974">
        <w:t xml:space="preserve">appliance </w:t>
      </w:r>
      <w:r>
        <w:t xml:space="preserve">foam blowing agent recovery </w:t>
      </w:r>
      <w:proofErr w:type="gramStart"/>
      <w:r>
        <w:t>ODS</w:t>
      </w:r>
      <w:proofErr w:type="gramEnd"/>
      <w:r>
        <w:t xml:space="preserve"> projects.</w:t>
      </w:r>
    </w:p>
    <w:p w:rsidR="00987D3E" w:rsidRDefault="00987D3E" w:rsidP="006525A9">
      <w:pPr>
        <w:pStyle w:val="ListParagraph"/>
        <w:numPr>
          <w:ilvl w:val="0"/>
          <w:numId w:val="69"/>
        </w:numPr>
        <w:spacing w:line="360" w:lineRule="auto"/>
        <w:ind w:left="1440" w:hanging="720"/>
      </w:pPr>
      <w:r>
        <w:t>All SSRs within the bold line are included and must be accounted for under this protocol</w:t>
      </w:r>
      <w:r w:rsidRPr="00BE6471">
        <w:t>.</w:t>
      </w:r>
    </w:p>
    <w:p w:rsidR="00987D3E" w:rsidRDefault="00987D3E" w:rsidP="006525A9">
      <w:pPr>
        <w:pStyle w:val="ListParagraph"/>
        <w:numPr>
          <w:ilvl w:val="0"/>
          <w:numId w:val="69"/>
        </w:numPr>
        <w:spacing w:line="360" w:lineRule="auto"/>
        <w:ind w:left="1440" w:hanging="720"/>
      </w:pPr>
      <w:r>
        <w:t>SSRs in unshaded boxes are relevant only to baseline emissions.</w:t>
      </w:r>
    </w:p>
    <w:p w:rsidR="00987D3E" w:rsidRDefault="00987D3E" w:rsidP="006525A9">
      <w:pPr>
        <w:pStyle w:val="ListParagraph"/>
        <w:numPr>
          <w:ilvl w:val="0"/>
          <w:numId w:val="69"/>
        </w:numPr>
        <w:spacing w:line="360" w:lineRule="auto"/>
        <w:ind w:left="1440" w:hanging="720"/>
      </w:pPr>
      <w:r>
        <w:lastRenderedPageBreak/>
        <w:t>SSRs in lightly shaded boxes are relevant to the baseline and project emissions.</w:t>
      </w:r>
    </w:p>
    <w:p w:rsidR="002639EC" w:rsidRDefault="00987D3E" w:rsidP="006525A9">
      <w:pPr>
        <w:pStyle w:val="ListParagraph"/>
        <w:numPr>
          <w:ilvl w:val="0"/>
          <w:numId w:val="69"/>
        </w:numPr>
        <w:spacing w:line="360" w:lineRule="auto"/>
        <w:ind w:left="1440" w:hanging="720"/>
      </w:pPr>
      <w:r>
        <w:t>SSRs in darkly shaded boxes are rel</w:t>
      </w:r>
      <w:r w:rsidR="002639EC">
        <w:t>evant only to project emissions.</w:t>
      </w:r>
    </w:p>
    <w:p w:rsidR="00AD2BAF" w:rsidRDefault="00AD2BAF" w:rsidP="002639EC">
      <w:pPr>
        <w:rPr>
          <w:b/>
          <w:sz w:val="24"/>
        </w:rPr>
      </w:pPr>
    </w:p>
    <w:p w:rsidR="00D32364" w:rsidRPr="002639EC" w:rsidRDefault="00E355C9" w:rsidP="002639EC">
      <w:pPr>
        <w:rPr>
          <w:b/>
          <w:sz w:val="24"/>
        </w:rPr>
      </w:pPr>
      <w:r w:rsidRPr="002639EC">
        <w:rPr>
          <w:b/>
          <w:sz w:val="24"/>
        </w:rPr>
        <w:t>Figure 4.2: Illustration of the Offset Project Boundary for Appliance Foam Projects</w:t>
      </w:r>
    </w:p>
    <w:p w:rsidR="00E355C9" w:rsidRDefault="00D32364" w:rsidP="00034968">
      <w:pPr>
        <w:rPr>
          <w:sz w:val="24"/>
        </w:rPr>
      </w:pPr>
      <w:r>
        <w:rPr>
          <w:noProof/>
          <w:sz w:val="24"/>
        </w:rPr>
        <w:drawing>
          <wp:inline distT="0" distB="0" distL="0" distR="0" wp14:anchorId="1AAFEEA6" wp14:editId="6A631086">
            <wp:extent cx="3334327" cy="3472755"/>
            <wp:effectExtent l="0" t="0" r="0" b="0"/>
            <wp:docPr id="8" name="Picture 8" descr="C:\Users\sshelby.CARB\AppData\Local\Microsoft\Windows\Temporary Internet Files\Content.Outlook\86C2E8BH\SSR 1 Appliance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shelby.CARB\AppData\Local\Microsoft\Windows\Temporary Internet Files\Content.Outlook\86C2E8BH\SSR 1 Appliance collect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4385" cy="3472815"/>
                    </a:xfrm>
                    <a:prstGeom prst="rect">
                      <a:avLst/>
                    </a:prstGeom>
                    <a:noFill/>
                    <a:ln>
                      <a:noFill/>
                    </a:ln>
                  </pic:spPr>
                </pic:pic>
              </a:graphicData>
            </a:graphic>
          </wp:inline>
        </w:drawing>
      </w:r>
    </w:p>
    <w:p w:rsidR="002639EC" w:rsidRDefault="002639EC" w:rsidP="002639EC"/>
    <w:p w:rsidR="00987D3E" w:rsidRDefault="002639EC" w:rsidP="00274FE6">
      <w:pPr>
        <w:pStyle w:val="ListParagraph"/>
        <w:numPr>
          <w:ilvl w:val="0"/>
          <w:numId w:val="36"/>
        </w:numPr>
        <w:spacing w:line="360" w:lineRule="auto"/>
        <w:ind w:hanging="720"/>
      </w:pPr>
      <w:r>
        <w:t>Table 4.2</w:t>
      </w:r>
      <w:r w:rsidR="00987D3E" w:rsidRPr="00BE6471">
        <w:t xml:space="preserve"> </w:t>
      </w:r>
      <w:r w:rsidR="00987D3E">
        <w:t xml:space="preserve">lists the SSRs </w:t>
      </w:r>
      <w:r>
        <w:t xml:space="preserve">for appliance foam projects </w:t>
      </w:r>
      <w:r w:rsidR="00987D3E">
        <w:t>indicating which gases are included or excluded from the offset project boundary.</w:t>
      </w:r>
    </w:p>
    <w:p w:rsidR="005A791E" w:rsidRDefault="00987D3E" w:rsidP="002639EC">
      <w:pPr>
        <w:pStyle w:val="Heading3"/>
        <w:numPr>
          <w:ilvl w:val="0"/>
          <w:numId w:val="0"/>
        </w:numPr>
      </w:pPr>
      <w:r w:rsidRPr="005A791E">
        <w:rPr>
          <w:szCs w:val="24"/>
        </w:rPr>
        <w:t xml:space="preserve">Table </w:t>
      </w:r>
      <w:proofErr w:type="gramStart"/>
      <w:r w:rsidRPr="005A791E">
        <w:rPr>
          <w:szCs w:val="24"/>
        </w:rPr>
        <w:t>4.</w:t>
      </w:r>
      <w:r>
        <w:rPr>
          <w:szCs w:val="24"/>
        </w:rPr>
        <w:t>2</w:t>
      </w:r>
      <w:r w:rsidRPr="005A791E">
        <w:rPr>
          <w:szCs w:val="24"/>
        </w:rPr>
        <w:t xml:space="preserve"> </w:t>
      </w:r>
      <w:r w:rsidRPr="002A22DE">
        <w:t xml:space="preserve"> List</w:t>
      </w:r>
      <w:proofErr w:type="gramEnd"/>
      <w:r w:rsidRPr="002A22DE">
        <w:t xml:space="preserve"> of identified </w:t>
      </w:r>
      <w:r w:rsidR="003A4C81">
        <w:t>SSR</w:t>
      </w:r>
      <w:r w:rsidR="00252768">
        <w:t>s</w:t>
      </w:r>
      <w:r w:rsidRPr="002A22DE">
        <w:t xml:space="preserve"> for </w:t>
      </w:r>
      <w:r>
        <w:t>appliance foam projects</w:t>
      </w:r>
    </w:p>
    <w:tbl>
      <w:tblPr>
        <w:tblW w:w="8568"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6"/>
        <w:gridCol w:w="4182"/>
        <w:gridCol w:w="1080"/>
        <w:gridCol w:w="1620"/>
      </w:tblGrid>
      <w:tr w:rsidR="00987D3E" w:rsidRPr="005E76F9" w:rsidTr="00861834">
        <w:trPr>
          <w:cantSplit/>
          <w:trHeight w:val="872"/>
          <w:tblHeader/>
          <w:jc w:val="center"/>
        </w:trPr>
        <w:tc>
          <w:tcPr>
            <w:tcW w:w="1686"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r w:rsidRPr="005E76F9">
              <w:rPr>
                <w:color w:val="FFFFFF"/>
                <w:sz w:val="20"/>
                <w:szCs w:val="20"/>
              </w:rPr>
              <w:t>SSR</w:t>
            </w:r>
          </w:p>
        </w:tc>
        <w:tc>
          <w:tcPr>
            <w:tcW w:w="4182"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r w:rsidRPr="005E76F9">
              <w:rPr>
                <w:color w:val="FFFFFF"/>
                <w:sz w:val="20"/>
                <w:szCs w:val="20"/>
              </w:rPr>
              <w:t>Source Description</w:t>
            </w:r>
          </w:p>
        </w:tc>
        <w:tc>
          <w:tcPr>
            <w:tcW w:w="1080"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p>
          <w:p w:rsidR="00987D3E" w:rsidRPr="005E76F9" w:rsidRDefault="00987D3E" w:rsidP="00861834">
            <w:pPr>
              <w:jc w:val="center"/>
              <w:rPr>
                <w:color w:val="FFFFFF"/>
                <w:sz w:val="20"/>
                <w:szCs w:val="20"/>
              </w:rPr>
            </w:pPr>
            <w:r w:rsidRPr="005E76F9">
              <w:rPr>
                <w:color w:val="FFFFFF"/>
                <w:sz w:val="20"/>
                <w:szCs w:val="20"/>
              </w:rPr>
              <w:t>Gas</w:t>
            </w:r>
          </w:p>
        </w:tc>
        <w:tc>
          <w:tcPr>
            <w:tcW w:w="1620" w:type="dxa"/>
            <w:tcBorders>
              <w:bottom w:val="single" w:sz="4" w:space="0" w:color="auto"/>
            </w:tcBorders>
            <w:shd w:val="clear" w:color="auto" w:fill="595959"/>
            <w:vAlign w:val="center"/>
          </w:tcPr>
          <w:p w:rsidR="00987D3E" w:rsidRPr="005E76F9" w:rsidRDefault="00987D3E" w:rsidP="00861834">
            <w:pPr>
              <w:jc w:val="center"/>
              <w:rPr>
                <w:color w:val="FFFFFF"/>
                <w:sz w:val="20"/>
                <w:szCs w:val="20"/>
              </w:rPr>
            </w:pPr>
            <w:r w:rsidRPr="005E76F9">
              <w:rPr>
                <w:color w:val="FFFFFF"/>
                <w:sz w:val="20"/>
                <w:szCs w:val="20"/>
              </w:rPr>
              <w:t>Included (I) or Excluded (E)</w:t>
            </w:r>
          </w:p>
        </w:tc>
      </w:tr>
      <w:tr w:rsidR="00987D3E" w:rsidRPr="005E76F9" w:rsidTr="00861834">
        <w:trPr>
          <w:cantSplit/>
          <w:trHeight w:val="399"/>
          <w:jc w:val="center"/>
        </w:trPr>
        <w:tc>
          <w:tcPr>
            <w:tcW w:w="1686" w:type="dxa"/>
            <w:vMerge w:val="restart"/>
            <w:shd w:val="clear" w:color="auto" w:fill="auto"/>
            <w:vAlign w:val="center"/>
          </w:tcPr>
          <w:p w:rsidR="00987D3E" w:rsidRPr="005E76F9" w:rsidRDefault="00987D3E" w:rsidP="00861834">
            <w:pPr>
              <w:jc w:val="center"/>
              <w:rPr>
                <w:sz w:val="20"/>
                <w:szCs w:val="20"/>
              </w:rPr>
            </w:pPr>
            <w:r w:rsidRPr="005E76F9">
              <w:rPr>
                <w:sz w:val="20"/>
                <w:szCs w:val="20"/>
              </w:rPr>
              <w:t>1</w:t>
            </w:r>
          </w:p>
        </w:tc>
        <w:tc>
          <w:tcPr>
            <w:tcW w:w="4182" w:type="dxa"/>
            <w:vMerge w:val="restart"/>
            <w:shd w:val="clear" w:color="auto" w:fill="auto"/>
            <w:vAlign w:val="center"/>
          </w:tcPr>
          <w:p w:rsidR="00987D3E" w:rsidRPr="005E76F9" w:rsidRDefault="00987D3E" w:rsidP="00861834">
            <w:pPr>
              <w:rPr>
                <w:sz w:val="20"/>
                <w:szCs w:val="20"/>
              </w:rPr>
            </w:pPr>
            <w:r w:rsidRPr="005E76F9">
              <w:rPr>
                <w:sz w:val="20"/>
                <w:szCs w:val="20"/>
              </w:rPr>
              <w:t>Fossil fuel emissions from the collection and transport of end-of-life residential appliances</w:t>
            </w:r>
          </w:p>
        </w:tc>
        <w:tc>
          <w:tcPr>
            <w:tcW w:w="1080" w:type="dxa"/>
            <w:shd w:val="clear" w:color="auto" w:fill="auto"/>
            <w:vAlign w:val="center"/>
          </w:tcPr>
          <w:p w:rsidR="00987D3E" w:rsidRPr="005E76F9" w:rsidRDefault="00987D3E" w:rsidP="00861834">
            <w:pPr>
              <w:jc w:val="center"/>
              <w:rPr>
                <w:sz w:val="20"/>
                <w:szCs w:val="20"/>
              </w:rPr>
            </w:pPr>
            <w:r w:rsidRPr="005E76F9">
              <w:rPr>
                <w:sz w:val="20"/>
                <w:szCs w:val="20"/>
              </w:rPr>
              <w:t>CO</w:t>
            </w:r>
            <w:r w:rsidRPr="005E76F9">
              <w:rPr>
                <w:sz w:val="20"/>
                <w:szCs w:val="20"/>
                <w:vertAlign w:val="subscript"/>
              </w:rPr>
              <w:t>2</w:t>
            </w:r>
          </w:p>
        </w:tc>
        <w:tc>
          <w:tcPr>
            <w:tcW w:w="1620" w:type="dxa"/>
            <w:shd w:val="clear" w:color="auto" w:fill="auto"/>
            <w:vAlign w:val="center"/>
          </w:tcPr>
          <w:p w:rsidR="00987D3E" w:rsidRPr="005E76F9" w:rsidRDefault="00987D3E" w:rsidP="00861834">
            <w:pPr>
              <w:jc w:val="center"/>
              <w:rPr>
                <w:iCs/>
                <w:sz w:val="20"/>
                <w:szCs w:val="20"/>
              </w:rPr>
            </w:pPr>
            <w:r w:rsidRPr="005E76F9">
              <w:rPr>
                <w:iCs/>
                <w:sz w:val="20"/>
                <w:szCs w:val="20"/>
              </w:rPr>
              <w:t>E</w:t>
            </w:r>
          </w:p>
        </w:tc>
      </w:tr>
      <w:tr w:rsidR="00987D3E" w:rsidRPr="005E76F9" w:rsidTr="00861834">
        <w:trPr>
          <w:cantSplit/>
          <w:trHeight w:val="399"/>
          <w:jc w:val="center"/>
        </w:trPr>
        <w:tc>
          <w:tcPr>
            <w:tcW w:w="1686" w:type="dxa"/>
            <w:vMerge/>
            <w:shd w:val="clear" w:color="auto" w:fill="auto"/>
            <w:vAlign w:val="center"/>
          </w:tcPr>
          <w:p w:rsidR="00987D3E" w:rsidRPr="005E76F9" w:rsidRDefault="00987D3E" w:rsidP="00861834">
            <w:pPr>
              <w:jc w:val="center"/>
              <w:rPr>
                <w:sz w:val="20"/>
                <w:szCs w:val="20"/>
              </w:rPr>
            </w:pPr>
          </w:p>
        </w:tc>
        <w:tc>
          <w:tcPr>
            <w:tcW w:w="4182" w:type="dxa"/>
            <w:vMerge/>
            <w:shd w:val="clear" w:color="auto" w:fill="auto"/>
            <w:vAlign w:val="center"/>
          </w:tcPr>
          <w:p w:rsidR="00987D3E" w:rsidRPr="005E76F9" w:rsidRDefault="00987D3E" w:rsidP="00861834">
            <w:pPr>
              <w:rPr>
                <w:sz w:val="20"/>
                <w:szCs w:val="20"/>
              </w:rPr>
            </w:pPr>
          </w:p>
        </w:tc>
        <w:tc>
          <w:tcPr>
            <w:tcW w:w="1080" w:type="dxa"/>
            <w:shd w:val="clear" w:color="auto" w:fill="auto"/>
            <w:vAlign w:val="center"/>
          </w:tcPr>
          <w:p w:rsidR="00987D3E" w:rsidRPr="005E76F9" w:rsidRDefault="00987D3E" w:rsidP="00861834">
            <w:pPr>
              <w:jc w:val="center"/>
              <w:rPr>
                <w:sz w:val="20"/>
                <w:szCs w:val="20"/>
              </w:rPr>
            </w:pPr>
            <w:r w:rsidRPr="005E76F9">
              <w:rPr>
                <w:sz w:val="20"/>
                <w:szCs w:val="20"/>
              </w:rPr>
              <w:t>CH</w:t>
            </w:r>
            <w:r w:rsidRPr="005E76F9">
              <w:rPr>
                <w:sz w:val="20"/>
                <w:szCs w:val="20"/>
                <w:vertAlign w:val="subscript"/>
              </w:rPr>
              <w:t>4</w:t>
            </w:r>
          </w:p>
        </w:tc>
        <w:tc>
          <w:tcPr>
            <w:tcW w:w="1620" w:type="dxa"/>
            <w:shd w:val="clear" w:color="auto" w:fill="auto"/>
            <w:vAlign w:val="center"/>
          </w:tcPr>
          <w:p w:rsidR="00987D3E" w:rsidRPr="005E76F9" w:rsidRDefault="00987D3E" w:rsidP="00861834">
            <w:pPr>
              <w:jc w:val="center"/>
              <w:rPr>
                <w:iCs/>
                <w:sz w:val="20"/>
                <w:szCs w:val="20"/>
              </w:rPr>
            </w:pPr>
            <w:r w:rsidRPr="005E76F9">
              <w:rPr>
                <w:iCs/>
                <w:sz w:val="20"/>
                <w:szCs w:val="20"/>
              </w:rPr>
              <w:t>E</w:t>
            </w:r>
          </w:p>
        </w:tc>
      </w:tr>
      <w:tr w:rsidR="00987D3E" w:rsidRPr="005E76F9" w:rsidTr="00861834">
        <w:trPr>
          <w:cantSplit/>
          <w:trHeight w:val="399"/>
          <w:jc w:val="center"/>
        </w:trPr>
        <w:tc>
          <w:tcPr>
            <w:tcW w:w="1686" w:type="dxa"/>
            <w:vMerge/>
            <w:shd w:val="clear" w:color="auto" w:fill="auto"/>
            <w:vAlign w:val="center"/>
          </w:tcPr>
          <w:p w:rsidR="00987D3E" w:rsidRPr="005E76F9" w:rsidRDefault="00987D3E" w:rsidP="00861834">
            <w:pPr>
              <w:jc w:val="center"/>
              <w:rPr>
                <w:sz w:val="20"/>
                <w:szCs w:val="20"/>
              </w:rPr>
            </w:pPr>
          </w:p>
        </w:tc>
        <w:tc>
          <w:tcPr>
            <w:tcW w:w="4182" w:type="dxa"/>
            <w:vMerge/>
            <w:shd w:val="clear" w:color="auto" w:fill="auto"/>
            <w:vAlign w:val="center"/>
          </w:tcPr>
          <w:p w:rsidR="00987D3E" w:rsidRPr="005E76F9" w:rsidRDefault="00987D3E" w:rsidP="00861834">
            <w:pPr>
              <w:rPr>
                <w:sz w:val="20"/>
                <w:szCs w:val="20"/>
              </w:rPr>
            </w:pPr>
          </w:p>
        </w:tc>
        <w:tc>
          <w:tcPr>
            <w:tcW w:w="1080" w:type="dxa"/>
            <w:shd w:val="clear" w:color="auto" w:fill="auto"/>
            <w:vAlign w:val="center"/>
          </w:tcPr>
          <w:p w:rsidR="00987D3E" w:rsidRPr="005E76F9" w:rsidRDefault="00987D3E" w:rsidP="00861834">
            <w:pPr>
              <w:jc w:val="center"/>
              <w:rPr>
                <w:sz w:val="20"/>
                <w:szCs w:val="20"/>
              </w:rPr>
            </w:pPr>
            <w:r w:rsidRPr="005E76F9">
              <w:rPr>
                <w:sz w:val="20"/>
                <w:szCs w:val="20"/>
              </w:rPr>
              <w:t>N</w:t>
            </w:r>
            <w:r w:rsidRPr="005E76F9">
              <w:rPr>
                <w:sz w:val="20"/>
                <w:szCs w:val="20"/>
                <w:vertAlign w:val="subscript"/>
              </w:rPr>
              <w:t>2</w:t>
            </w:r>
            <w:r w:rsidRPr="005E76F9">
              <w:rPr>
                <w:sz w:val="20"/>
                <w:szCs w:val="20"/>
              </w:rPr>
              <w:t>O</w:t>
            </w:r>
          </w:p>
        </w:tc>
        <w:tc>
          <w:tcPr>
            <w:tcW w:w="1620" w:type="dxa"/>
            <w:shd w:val="clear" w:color="auto" w:fill="auto"/>
            <w:vAlign w:val="center"/>
          </w:tcPr>
          <w:p w:rsidR="00987D3E" w:rsidRPr="005E76F9" w:rsidRDefault="00987D3E" w:rsidP="00861834">
            <w:pPr>
              <w:jc w:val="center"/>
              <w:rPr>
                <w:iCs/>
                <w:sz w:val="20"/>
                <w:szCs w:val="20"/>
              </w:rPr>
            </w:pPr>
            <w:r w:rsidRPr="005E76F9">
              <w:rPr>
                <w:iCs/>
                <w:sz w:val="20"/>
                <w:szCs w:val="20"/>
              </w:rPr>
              <w:t>E</w:t>
            </w:r>
          </w:p>
        </w:tc>
      </w:tr>
      <w:tr w:rsidR="00987D3E" w:rsidRPr="008809DD" w:rsidTr="00861834">
        <w:trPr>
          <w:cantSplit/>
          <w:trHeight w:val="399"/>
          <w:jc w:val="center"/>
        </w:trPr>
        <w:tc>
          <w:tcPr>
            <w:tcW w:w="1686" w:type="dxa"/>
            <w:vMerge w:val="restart"/>
            <w:shd w:val="clear" w:color="auto" w:fill="auto"/>
            <w:vAlign w:val="center"/>
          </w:tcPr>
          <w:p w:rsidR="00987D3E" w:rsidRPr="008809DD" w:rsidRDefault="00987D3E" w:rsidP="00861834">
            <w:pPr>
              <w:jc w:val="center"/>
              <w:rPr>
                <w:sz w:val="20"/>
                <w:szCs w:val="20"/>
              </w:rPr>
            </w:pPr>
            <w:r w:rsidRPr="008809DD">
              <w:rPr>
                <w:sz w:val="20"/>
                <w:szCs w:val="20"/>
              </w:rPr>
              <w:t>7</w:t>
            </w:r>
          </w:p>
        </w:tc>
        <w:tc>
          <w:tcPr>
            <w:tcW w:w="4182" w:type="dxa"/>
            <w:shd w:val="clear" w:color="auto" w:fill="auto"/>
            <w:vAlign w:val="center"/>
          </w:tcPr>
          <w:p w:rsidR="00987D3E" w:rsidRPr="008809DD" w:rsidRDefault="00987D3E" w:rsidP="00861834">
            <w:pPr>
              <w:rPr>
                <w:sz w:val="20"/>
                <w:szCs w:val="20"/>
              </w:rPr>
            </w:pPr>
            <w:r w:rsidRPr="008809DD">
              <w:rPr>
                <w:sz w:val="20"/>
                <w:szCs w:val="20"/>
              </w:rPr>
              <w:t>Emissions of ODS from incomplete destruction at destruction facility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shd w:val="clear" w:color="auto" w:fill="auto"/>
            <w:vAlign w:val="center"/>
          </w:tcPr>
          <w:p w:rsidR="00987D3E" w:rsidRPr="008809DD" w:rsidRDefault="00987D3E" w:rsidP="00861834">
            <w:pPr>
              <w:rPr>
                <w:sz w:val="20"/>
                <w:szCs w:val="20"/>
              </w:rPr>
            </w:pPr>
            <w:r w:rsidRPr="008809DD">
              <w:rPr>
                <w:sz w:val="20"/>
                <w:szCs w:val="20"/>
              </w:rPr>
              <w:t>Emissions from the oxidation of carbon contained in destroyed ODS</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 xml:space="preserve">Fossil fuel emissions from the destruction of </w:t>
            </w:r>
            <w:r w:rsidRPr="008809DD">
              <w:rPr>
                <w:sz w:val="20"/>
                <w:szCs w:val="20"/>
              </w:rPr>
              <w:lastRenderedPageBreak/>
              <w:t>ODS at destruction facility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lastRenderedPageBreak/>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Indirect emissions from the use of grid-delivered electricity</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vMerge/>
            <w:shd w:val="clear" w:color="auto" w:fill="auto"/>
            <w:vAlign w:val="center"/>
          </w:tcPr>
          <w:p w:rsidR="00987D3E" w:rsidRPr="008809DD" w:rsidRDefault="00987D3E" w:rsidP="00861834">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tcBorders>
              <w:bottom w:val="single" w:sz="4" w:space="0" w:color="auto"/>
            </w:tcBorders>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tcBorders>
              <w:bottom w:val="single" w:sz="4" w:space="0" w:color="auto"/>
            </w:tcBorders>
            <w:shd w:val="clear" w:color="auto" w:fill="999999"/>
            <w:vAlign w:val="center"/>
          </w:tcPr>
          <w:p w:rsidR="00987D3E" w:rsidRPr="008809DD" w:rsidRDefault="00987D3E" w:rsidP="00861834">
            <w:pPr>
              <w:jc w:val="center"/>
              <w:rPr>
                <w:sz w:val="20"/>
                <w:szCs w:val="20"/>
              </w:rPr>
            </w:pPr>
          </w:p>
        </w:tc>
        <w:tc>
          <w:tcPr>
            <w:tcW w:w="4182" w:type="dxa"/>
            <w:vMerge/>
            <w:tcBorders>
              <w:bottom w:val="single" w:sz="4" w:space="0" w:color="auto"/>
            </w:tcBorders>
            <w:shd w:val="clear" w:color="auto" w:fill="999999"/>
            <w:vAlign w:val="center"/>
          </w:tcPr>
          <w:p w:rsidR="00987D3E" w:rsidRPr="008809DD" w:rsidRDefault="00987D3E" w:rsidP="00861834">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tcBorders>
              <w:bottom w:val="single" w:sz="4" w:space="0" w:color="auto"/>
            </w:tcBorders>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tcBorders>
              <w:bottom w:val="single" w:sz="4" w:space="0" w:color="auto"/>
            </w:tcBorders>
            <w:shd w:val="clear" w:color="auto" w:fill="auto"/>
            <w:vAlign w:val="center"/>
          </w:tcPr>
          <w:p w:rsidR="00987D3E" w:rsidRPr="008809DD" w:rsidRDefault="00987D3E" w:rsidP="00861834">
            <w:pPr>
              <w:jc w:val="center"/>
              <w:rPr>
                <w:sz w:val="20"/>
                <w:szCs w:val="20"/>
              </w:rPr>
            </w:pPr>
            <w:r>
              <w:rPr>
                <w:sz w:val="20"/>
                <w:szCs w:val="20"/>
              </w:rPr>
              <w:t>8</w:t>
            </w:r>
          </w:p>
        </w:tc>
        <w:tc>
          <w:tcPr>
            <w:tcW w:w="4182" w:type="dxa"/>
            <w:tcBorders>
              <w:bottom w:val="single" w:sz="4" w:space="0" w:color="auto"/>
            </w:tcBorders>
            <w:shd w:val="clear" w:color="auto" w:fill="auto"/>
            <w:vAlign w:val="center"/>
          </w:tcPr>
          <w:p w:rsidR="00987D3E" w:rsidRPr="008809DD" w:rsidRDefault="00987D3E" w:rsidP="00861834">
            <w:pPr>
              <w:rPr>
                <w:sz w:val="20"/>
                <w:szCs w:val="20"/>
              </w:rPr>
            </w:pPr>
            <w:r w:rsidRPr="008809DD">
              <w:rPr>
                <w:sz w:val="20"/>
                <w:szCs w:val="20"/>
              </w:rPr>
              <w:t xml:space="preserve">Emissions of ODS released during the separation of foam from </w:t>
            </w:r>
            <w:r>
              <w:rPr>
                <w:sz w:val="20"/>
                <w:szCs w:val="20"/>
              </w:rPr>
              <w:t>appliance</w:t>
            </w:r>
          </w:p>
        </w:tc>
        <w:tc>
          <w:tcPr>
            <w:tcW w:w="1080" w:type="dxa"/>
            <w:tcBorders>
              <w:bottom w:val="single" w:sz="4" w:space="0" w:color="auto"/>
            </w:tcBorders>
            <w:shd w:val="clear" w:color="auto" w:fill="auto"/>
            <w:vAlign w:val="center"/>
          </w:tcPr>
          <w:p w:rsidR="00987D3E" w:rsidRPr="008809DD" w:rsidRDefault="00987D3E" w:rsidP="00861834">
            <w:pPr>
              <w:jc w:val="center"/>
              <w:rPr>
                <w:sz w:val="20"/>
                <w:szCs w:val="20"/>
              </w:rPr>
            </w:pPr>
            <w:r w:rsidRPr="008809DD">
              <w:rPr>
                <w:sz w:val="20"/>
                <w:szCs w:val="20"/>
              </w:rPr>
              <w:t>ODS</w:t>
            </w:r>
          </w:p>
        </w:tc>
        <w:tc>
          <w:tcPr>
            <w:tcW w:w="1620" w:type="dxa"/>
            <w:tcBorders>
              <w:bottom w:val="single" w:sz="4" w:space="0" w:color="auto"/>
            </w:tcBorders>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shd w:val="clear" w:color="auto" w:fill="auto"/>
            <w:vAlign w:val="center"/>
          </w:tcPr>
          <w:p w:rsidR="00987D3E" w:rsidRPr="008809DD" w:rsidRDefault="00987D3E" w:rsidP="00861834">
            <w:pPr>
              <w:jc w:val="center"/>
              <w:rPr>
                <w:sz w:val="20"/>
                <w:szCs w:val="20"/>
              </w:rPr>
            </w:pPr>
            <w:r w:rsidRPr="008809DD">
              <w:rPr>
                <w:sz w:val="20"/>
                <w:szCs w:val="20"/>
              </w:rPr>
              <w:t>9</w:t>
            </w:r>
          </w:p>
        </w:tc>
        <w:tc>
          <w:tcPr>
            <w:tcW w:w="4182" w:type="dxa"/>
            <w:shd w:val="clear" w:color="auto" w:fill="auto"/>
            <w:vAlign w:val="center"/>
          </w:tcPr>
          <w:p w:rsidR="00987D3E" w:rsidRPr="008809DD" w:rsidRDefault="00987D3E" w:rsidP="00861834">
            <w:pPr>
              <w:rPr>
                <w:sz w:val="20"/>
                <w:szCs w:val="20"/>
              </w:rPr>
            </w:pPr>
            <w:r w:rsidRPr="008809DD">
              <w:rPr>
                <w:sz w:val="20"/>
                <w:szCs w:val="20"/>
              </w:rPr>
              <w:t>Emissions of ODS from the shredding of appliances for materials recovery, releasing ODS from foam</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val="restart"/>
            <w:shd w:val="clear" w:color="auto" w:fill="auto"/>
            <w:vAlign w:val="center"/>
          </w:tcPr>
          <w:p w:rsidR="00987D3E" w:rsidRPr="008809DD" w:rsidRDefault="00987D3E" w:rsidP="00861834">
            <w:pPr>
              <w:jc w:val="center"/>
              <w:rPr>
                <w:sz w:val="20"/>
                <w:szCs w:val="20"/>
              </w:rPr>
            </w:pPr>
            <w:r w:rsidRPr="008809DD">
              <w:rPr>
                <w:sz w:val="20"/>
                <w:szCs w:val="20"/>
              </w:rPr>
              <w:t>1</w:t>
            </w:r>
            <w:r>
              <w:rPr>
                <w:sz w:val="20"/>
                <w:szCs w:val="20"/>
              </w:rPr>
              <w:t>0</w:t>
            </w:r>
          </w:p>
        </w:tc>
        <w:tc>
          <w:tcPr>
            <w:tcW w:w="4182" w:type="dxa"/>
            <w:shd w:val="clear" w:color="auto" w:fill="auto"/>
            <w:vAlign w:val="center"/>
          </w:tcPr>
          <w:p w:rsidR="00987D3E" w:rsidRPr="008809DD" w:rsidRDefault="00987D3E" w:rsidP="00861834">
            <w:pPr>
              <w:rPr>
                <w:sz w:val="20"/>
                <w:szCs w:val="20"/>
              </w:rPr>
            </w:pPr>
            <w:r w:rsidRPr="008809DD">
              <w:rPr>
                <w:sz w:val="20"/>
                <w:szCs w:val="20"/>
              </w:rPr>
              <w:t xml:space="preserve">Emissions of ODS released from foam disposed of in </w:t>
            </w:r>
            <w:r>
              <w:rPr>
                <w:sz w:val="20"/>
                <w:szCs w:val="20"/>
              </w:rPr>
              <w:t>random dump</w:t>
            </w:r>
            <w:r w:rsidRPr="008809DD">
              <w:rPr>
                <w:sz w:val="20"/>
                <w:szCs w:val="20"/>
              </w:rPr>
              <w:t>s</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I</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jc w:val="center"/>
              <w:rPr>
                <w:sz w:val="20"/>
                <w:szCs w:val="20"/>
              </w:rPr>
            </w:pPr>
          </w:p>
        </w:tc>
        <w:tc>
          <w:tcPr>
            <w:tcW w:w="4182" w:type="dxa"/>
            <w:shd w:val="clear" w:color="auto" w:fill="auto"/>
            <w:vAlign w:val="center"/>
          </w:tcPr>
          <w:p w:rsidR="00987D3E" w:rsidRPr="008809DD" w:rsidRDefault="00987D3E" w:rsidP="00861834">
            <w:pPr>
              <w:rPr>
                <w:sz w:val="20"/>
                <w:szCs w:val="20"/>
              </w:rPr>
            </w:pPr>
            <w:r>
              <w:rPr>
                <w:sz w:val="20"/>
                <w:szCs w:val="20"/>
              </w:rPr>
              <w:t>Emissions of ODS degradation products from foam disposed of in random dumps</w:t>
            </w:r>
          </w:p>
        </w:tc>
        <w:tc>
          <w:tcPr>
            <w:tcW w:w="1080" w:type="dxa"/>
            <w:shd w:val="clear" w:color="auto" w:fill="auto"/>
            <w:vAlign w:val="center"/>
          </w:tcPr>
          <w:p w:rsidR="00987D3E" w:rsidRPr="008809DD" w:rsidRDefault="00987D3E" w:rsidP="00861834">
            <w:pPr>
              <w:jc w:val="center"/>
              <w:rPr>
                <w:sz w:val="20"/>
                <w:szCs w:val="20"/>
              </w:rPr>
            </w:pPr>
            <w:r>
              <w:rPr>
                <w:sz w:val="20"/>
                <w:szCs w:val="20"/>
              </w:rPr>
              <w:t>HFC, HCFC</w:t>
            </w:r>
          </w:p>
        </w:tc>
        <w:tc>
          <w:tcPr>
            <w:tcW w:w="1620" w:type="dxa"/>
            <w:shd w:val="clear" w:color="auto" w:fill="auto"/>
            <w:vAlign w:val="center"/>
          </w:tcPr>
          <w:p w:rsidR="00987D3E" w:rsidRPr="008809DD" w:rsidRDefault="00987D3E" w:rsidP="00861834">
            <w:pPr>
              <w:jc w:val="center"/>
              <w:rPr>
                <w:iCs/>
                <w:sz w:val="20"/>
                <w:szCs w:val="20"/>
              </w:rPr>
            </w:pPr>
            <w:r>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val="restart"/>
            <w:shd w:val="clear" w:color="auto" w:fill="auto"/>
            <w:vAlign w:val="center"/>
          </w:tcPr>
          <w:p w:rsidR="00987D3E" w:rsidRPr="008809DD" w:rsidRDefault="00987D3E" w:rsidP="00861834">
            <w:pPr>
              <w:rPr>
                <w:sz w:val="20"/>
                <w:szCs w:val="20"/>
              </w:rPr>
            </w:pPr>
            <w:r w:rsidRPr="008809DD">
              <w:rPr>
                <w:sz w:val="20"/>
                <w:szCs w:val="20"/>
              </w:rPr>
              <w:t xml:space="preserve">Fossil fuel emissions from the transport and placement of shredded foam waste in </w:t>
            </w:r>
            <w:r>
              <w:rPr>
                <w:sz w:val="20"/>
                <w:szCs w:val="20"/>
              </w:rPr>
              <w:t>random dumps</w:t>
            </w: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shd w:val="clear" w:color="auto" w:fill="auto"/>
            <w:vAlign w:val="center"/>
          </w:tcPr>
          <w:p w:rsidR="00987D3E" w:rsidRPr="008809DD" w:rsidRDefault="00987D3E" w:rsidP="00861834">
            <w:pPr>
              <w:rPr>
                <w:sz w:val="20"/>
                <w:szCs w:val="20"/>
              </w:rPr>
            </w:pPr>
          </w:p>
        </w:tc>
        <w:tc>
          <w:tcPr>
            <w:tcW w:w="4182" w:type="dxa"/>
            <w:vMerge/>
            <w:shd w:val="clear" w:color="auto" w:fill="auto"/>
            <w:vAlign w:val="center"/>
          </w:tcPr>
          <w:p w:rsidR="00987D3E" w:rsidRPr="008809DD" w:rsidRDefault="00987D3E" w:rsidP="00861834">
            <w:pPr>
              <w:jc w:val="center"/>
              <w:rPr>
                <w:sz w:val="20"/>
                <w:szCs w:val="20"/>
              </w:rPr>
            </w:pPr>
          </w:p>
        </w:tc>
        <w:tc>
          <w:tcPr>
            <w:tcW w:w="1080" w:type="dxa"/>
            <w:shd w:val="clear" w:color="auto" w:fill="auto"/>
            <w:vAlign w:val="center"/>
          </w:tcPr>
          <w:p w:rsidR="00987D3E" w:rsidRPr="008809DD" w:rsidRDefault="00987D3E" w:rsidP="00861834">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861834">
            <w:pPr>
              <w:jc w:val="center"/>
              <w:rPr>
                <w:iCs/>
                <w:sz w:val="20"/>
                <w:szCs w:val="20"/>
              </w:rPr>
            </w:pPr>
            <w:r w:rsidRPr="008809DD">
              <w:rPr>
                <w:iCs/>
                <w:sz w:val="20"/>
                <w:szCs w:val="20"/>
              </w:rPr>
              <w:t>E</w:t>
            </w:r>
          </w:p>
        </w:tc>
      </w:tr>
      <w:tr w:rsidR="00987D3E" w:rsidRPr="008809DD" w:rsidTr="00861834">
        <w:trPr>
          <w:cantSplit/>
          <w:trHeight w:val="399"/>
          <w:jc w:val="center"/>
        </w:trPr>
        <w:tc>
          <w:tcPr>
            <w:tcW w:w="1686" w:type="dxa"/>
            <w:vMerge/>
            <w:tcBorders>
              <w:bottom w:val="single" w:sz="4" w:space="0" w:color="auto"/>
            </w:tcBorders>
            <w:shd w:val="clear" w:color="auto" w:fill="auto"/>
            <w:vAlign w:val="center"/>
          </w:tcPr>
          <w:p w:rsidR="00987D3E" w:rsidRPr="008809DD" w:rsidRDefault="00987D3E" w:rsidP="00861834">
            <w:pPr>
              <w:rPr>
                <w:sz w:val="20"/>
                <w:szCs w:val="20"/>
              </w:rPr>
            </w:pPr>
          </w:p>
        </w:tc>
        <w:tc>
          <w:tcPr>
            <w:tcW w:w="4182" w:type="dxa"/>
            <w:vMerge/>
            <w:tcBorders>
              <w:bottom w:val="single" w:sz="4" w:space="0" w:color="auto"/>
            </w:tcBorders>
            <w:shd w:val="clear" w:color="auto" w:fill="auto"/>
            <w:vAlign w:val="center"/>
          </w:tcPr>
          <w:p w:rsidR="00987D3E" w:rsidRPr="008809DD" w:rsidRDefault="00987D3E" w:rsidP="00861834">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861834">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tcBorders>
              <w:bottom w:val="single" w:sz="4" w:space="0" w:color="auto"/>
            </w:tcBorders>
            <w:shd w:val="clear" w:color="auto" w:fill="auto"/>
            <w:vAlign w:val="center"/>
          </w:tcPr>
          <w:p w:rsidR="00987D3E" w:rsidRPr="008809DD" w:rsidRDefault="00987D3E" w:rsidP="00861834">
            <w:pPr>
              <w:jc w:val="center"/>
              <w:rPr>
                <w:iCs/>
                <w:sz w:val="20"/>
                <w:szCs w:val="20"/>
              </w:rPr>
            </w:pPr>
            <w:r w:rsidRPr="008809DD">
              <w:rPr>
                <w:iCs/>
                <w:sz w:val="20"/>
                <w:szCs w:val="20"/>
              </w:rPr>
              <w:t>E</w:t>
            </w:r>
          </w:p>
        </w:tc>
      </w:tr>
    </w:tbl>
    <w:p w:rsidR="005A791E" w:rsidRDefault="005A791E" w:rsidP="005A791E">
      <w:pPr>
        <w:spacing w:after="120"/>
        <w:rPr>
          <w:sz w:val="24"/>
        </w:rPr>
      </w:pPr>
    </w:p>
    <w:p w:rsidR="00987D3E" w:rsidRDefault="00987D3E" w:rsidP="00274FE6">
      <w:pPr>
        <w:pStyle w:val="ListParagraph"/>
        <w:numPr>
          <w:ilvl w:val="0"/>
          <w:numId w:val="36"/>
        </w:numPr>
        <w:spacing w:line="360" w:lineRule="auto"/>
        <w:ind w:hanging="720"/>
      </w:pPr>
      <w:r>
        <w:t>Figure 4.3 illustrates the GHG assessment boundary of building foam ODS projects.</w:t>
      </w:r>
    </w:p>
    <w:p w:rsidR="00987D3E" w:rsidRDefault="00987D3E" w:rsidP="006525A9">
      <w:pPr>
        <w:pStyle w:val="ListParagraph"/>
        <w:numPr>
          <w:ilvl w:val="0"/>
          <w:numId w:val="70"/>
        </w:numPr>
        <w:spacing w:line="360" w:lineRule="auto"/>
        <w:ind w:left="1440" w:hanging="720"/>
      </w:pPr>
      <w:r>
        <w:t>All SSRs within the bold line are included and must be accounted for under this protocol</w:t>
      </w:r>
      <w:r w:rsidRPr="00BE6471">
        <w:t>.</w:t>
      </w:r>
    </w:p>
    <w:p w:rsidR="00987D3E" w:rsidRDefault="00987D3E" w:rsidP="006525A9">
      <w:pPr>
        <w:pStyle w:val="ListParagraph"/>
        <w:numPr>
          <w:ilvl w:val="0"/>
          <w:numId w:val="70"/>
        </w:numPr>
        <w:spacing w:line="360" w:lineRule="auto"/>
        <w:ind w:left="1440" w:hanging="720"/>
      </w:pPr>
      <w:r>
        <w:t>SSRs in unshaded boxes are relevant only to baseline emissions.</w:t>
      </w:r>
    </w:p>
    <w:p w:rsidR="00987D3E" w:rsidRDefault="00987D3E" w:rsidP="006525A9">
      <w:pPr>
        <w:pStyle w:val="ListParagraph"/>
        <w:numPr>
          <w:ilvl w:val="0"/>
          <w:numId w:val="70"/>
        </w:numPr>
        <w:spacing w:line="360" w:lineRule="auto"/>
        <w:ind w:left="1440" w:hanging="720"/>
      </w:pPr>
      <w:r>
        <w:t>SSRs in lightly shaded boxes are relevant to the baseline and project emissions.</w:t>
      </w:r>
    </w:p>
    <w:p w:rsidR="005A791E" w:rsidRDefault="00987D3E" w:rsidP="006525A9">
      <w:pPr>
        <w:pStyle w:val="ListParagraph"/>
        <w:numPr>
          <w:ilvl w:val="0"/>
          <w:numId w:val="70"/>
        </w:numPr>
        <w:spacing w:line="360" w:lineRule="auto"/>
        <w:ind w:left="1440" w:hanging="720"/>
      </w:pPr>
      <w:r>
        <w:t>SSRs in darkly shaded boxes are rel</w:t>
      </w:r>
      <w:r w:rsidR="002639EC">
        <w:t>evant only to project emissions.</w:t>
      </w:r>
    </w:p>
    <w:p w:rsidR="002639EC" w:rsidRPr="002639EC" w:rsidRDefault="002639EC" w:rsidP="002639EC"/>
    <w:p w:rsidR="00AD2BAF" w:rsidRDefault="00AD2BAF">
      <w:pPr>
        <w:rPr>
          <w:b/>
          <w:sz w:val="24"/>
        </w:rPr>
      </w:pPr>
      <w:r>
        <w:rPr>
          <w:b/>
          <w:sz w:val="24"/>
        </w:rPr>
        <w:br w:type="page"/>
      </w:r>
    </w:p>
    <w:p w:rsidR="00E355C9" w:rsidRPr="005A791E" w:rsidRDefault="003928C7" w:rsidP="005A791E">
      <w:pPr>
        <w:spacing w:after="120"/>
        <w:rPr>
          <w:sz w:val="24"/>
        </w:rPr>
      </w:pPr>
      <w:r w:rsidRPr="005A791E">
        <w:rPr>
          <w:b/>
          <w:sz w:val="24"/>
        </w:rPr>
        <w:lastRenderedPageBreak/>
        <w:t>Figure 4.3:</w:t>
      </w:r>
      <w:r w:rsidRPr="005A791E">
        <w:rPr>
          <w:sz w:val="24"/>
        </w:rPr>
        <w:t xml:space="preserve"> Illustration of the Offset Project Boundary for </w:t>
      </w:r>
      <w:r w:rsidR="00987D3E">
        <w:rPr>
          <w:sz w:val="24"/>
        </w:rPr>
        <w:t>Building</w:t>
      </w:r>
      <w:r w:rsidRPr="005A791E">
        <w:rPr>
          <w:sz w:val="24"/>
        </w:rPr>
        <w:t xml:space="preserve"> Foam Projects</w:t>
      </w:r>
    </w:p>
    <w:p w:rsidR="00E355C9" w:rsidRDefault="00D32364" w:rsidP="00034968">
      <w:pPr>
        <w:rPr>
          <w:sz w:val="24"/>
        </w:rPr>
      </w:pPr>
      <w:r>
        <w:rPr>
          <w:noProof/>
          <w:sz w:val="24"/>
        </w:rPr>
        <w:drawing>
          <wp:inline distT="0" distB="0" distL="0" distR="0" wp14:anchorId="757DC3B0" wp14:editId="74C91D10">
            <wp:extent cx="3149600" cy="2410460"/>
            <wp:effectExtent l="0" t="0" r="0" b="8890"/>
            <wp:docPr id="9" name="Picture 9" descr="C:\Users\sshelby.CARB\AppData\Local\Microsoft\Windows\Temporary Internet Files\Content.Outlook\86C2E8BH\SSR 11 Building 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shelby.CARB\AppData\Local\Microsoft\Windows\Temporary Internet Files\Content.Outlook\86C2E8BH\SSR 11 Building dem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9600" cy="2410460"/>
                    </a:xfrm>
                    <a:prstGeom prst="rect">
                      <a:avLst/>
                    </a:prstGeom>
                    <a:noFill/>
                    <a:ln>
                      <a:noFill/>
                    </a:ln>
                  </pic:spPr>
                </pic:pic>
              </a:graphicData>
            </a:graphic>
          </wp:inline>
        </w:drawing>
      </w:r>
    </w:p>
    <w:p w:rsidR="00E355C9" w:rsidRDefault="00E355C9" w:rsidP="00034968">
      <w:pPr>
        <w:rPr>
          <w:sz w:val="24"/>
        </w:rPr>
      </w:pPr>
    </w:p>
    <w:p w:rsidR="003803FE" w:rsidRDefault="002639EC" w:rsidP="00274FE6">
      <w:pPr>
        <w:pStyle w:val="ListParagraph"/>
        <w:numPr>
          <w:ilvl w:val="0"/>
          <w:numId w:val="36"/>
        </w:numPr>
        <w:spacing w:line="360" w:lineRule="auto"/>
        <w:ind w:hanging="720"/>
      </w:pPr>
      <w:r>
        <w:t>Table 4.3</w:t>
      </w:r>
      <w:r w:rsidR="003803FE" w:rsidRPr="00BE6471">
        <w:t xml:space="preserve"> </w:t>
      </w:r>
      <w:r w:rsidR="003803FE">
        <w:t xml:space="preserve">lists the SSRs </w:t>
      </w:r>
      <w:r>
        <w:t xml:space="preserve">for building foam projects </w:t>
      </w:r>
      <w:r w:rsidR="003803FE">
        <w:t>indicating which gases are included or excluded from the offset project boundary.</w:t>
      </w:r>
    </w:p>
    <w:p w:rsidR="00914FF3" w:rsidRPr="00D76069" w:rsidRDefault="00914FF3" w:rsidP="00034968"/>
    <w:p w:rsidR="00987D3E" w:rsidRPr="005E0720" w:rsidRDefault="00914FF3" w:rsidP="00987D3E">
      <w:pPr>
        <w:pStyle w:val="Heading3"/>
        <w:numPr>
          <w:ilvl w:val="0"/>
          <w:numId w:val="0"/>
        </w:numPr>
      </w:pPr>
      <w:bookmarkStart w:id="25" w:name="_Ref237863015"/>
      <w:bookmarkStart w:id="26" w:name="_Ref246328237"/>
      <w:bookmarkStart w:id="27" w:name="_Toc270935242"/>
      <w:r w:rsidRPr="005A791E">
        <w:rPr>
          <w:szCs w:val="24"/>
        </w:rPr>
        <w:t xml:space="preserve">Table </w:t>
      </w:r>
      <w:proofErr w:type="gramStart"/>
      <w:r w:rsidR="00E355C9" w:rsidRPr="005A791E">
        <w:rPr>
          <w:szCs w:val="24"/>
        </w:rPr>
        <w:t>4.</w:t>
      </w:r>
      <w:bookmarkEnd w:id="25"/>
      <w:bookmarkEnd w:id="26"/>
      <w:r w:rsidR="00987D3E">
        <w:rPr>
          <w:szCs w:val="24"/>
        </w:rPr>
        <w:t>3</w:t>
      </w:r>
      <w:r w:rsidRPr="005A791E">
        <w:rPr>
          <w:szCs w:val="24"/>
        </w:rPr>
        <w:t xml:space="preserve"> </w:t>
      </w:r>
      <w:bookmarkStart w:id="28" w:name="_Toc380751337"/>
      <w:bookmarkEnd w:id="27"/>
      <w:r w:rsidR="00987D3E" w:rsidRPr="002A22DE">
        <w:t xml:space="preserve"> List</w:t>
      </w:r>
      <w:proofErr w:type="gramEnd"/>
      <w:r w:rsidR="00987D3E" w:rsidRPr="002A22DE">
        <w:t xml:space="preserve"> of identified </w:t>
      </w:r>
      <w:r w:rsidR="003A4C81">
        <w:t>SSR</w:t>
      </w:r>
      <w:r w:rsidR="003A2118">
        <w:t>s</w:t>
      </w:r>
      <w:r w:rsidR="00987D3E" w:rsidRPr="002A22DE">
        <w:t xml:space="preserve"> for </w:t>
      </w:r>
      <w:bookmarkEnd w:id="28"/>
      <w:r w:rsidR="00987D3E">
        <w:t>building foam projects</w:t>
      </w:r>
    </w:p>
    <w:tbl>
      <w:tblPr>
        <w:tblW w:w="8568"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6"/>
        <w:gridCol w:w="4182"/>
        <w:gridCol w:w="1080"/>
        <w:gridCol w:w="1620"/>
      </w:tblGrid>
      <w:tr w:rsidR="00987D3E" w:rsidRPr="008809DD" w:rsidTr="00987D3E">
        <w:trPr>
          <w:cantSplit/>
          <w:trHeight w:val="872"/>
          <w:tblHeader/>
          <w:jc w:val="center"/>
        </w:trPr>
        <w:tc>
          <w:tcPr>
            <w:tcW w:w="1686" w:type="dxa"/>
            <w:tcBorders>
              <w:bottom w:val="single" w:sz="4" w:space="0" w:color="auto"/>
            </w:tcBorders>
            <w:shd w:val="clear" w:color="auto" w:fill="595959"/>
            <w:vAlign w:val="center"/>
          </w:tcPr>
          <w:p w:rsidR="00987D3E" w:rsidRPr="005E76F9" w:rsidRDefault="00987D3E" w:rsidP="00034968">
            <w:pPr>
              <w:jc w:val="center"/>
              <w:rPr>
                <w:color w:val="FFFFFF"/>
                <w:sz w:val="20"/>
                <w:szCs w:val="20"/>
              </w:rPr>
            </w:pPr>
            <w:r w:rsidRPr="005E76F9">
              <w:rPr>
                <w:color w:val="FFFFFF"/>
                <w:sz w:val="20"/>
                <w:szCs w:val="20"/>
              </w:rPr>
              <w:t>SSR</w:t>
            </w:r>
          </w:p>
        </w:tc>
        <w:tc>
          <w:tcPr>
            <w:tcW w:w="4182" w:type="dxa"/>
            <w:tcBorders>
              <w:bottom w:val="single" w:sz="4" w:space="0" w:color="auto"/>
            </w:tcBorders>
            <w:shd w:val="clear" w:color="auto" w:fill="595959"/>
            <w:vAlign w:val="center"/>
          </w:tcPr>
          <w:p w:rsidR="00987D3E" w:rsidRPr="005E76F9" w:rsidRDefault="00987D3E" w:rsidP="00034968">
            <w:pPr>
              <w:jc w:val="center"/>
              <w:rPr>
                <w:color w:val="FFFFFF"/>
                <w:sz w:val="20"/>
                <w:szCs w:val="20"/>
              </w:rPr>
            </w:pPr>
            <w:r w:rsidRPr="005E76F9">
              <w:rPr>
                <w:color w:val="FFFFFF"/>
                <w:sz w:val="20"/>
                <w:szCs w:val="20"/>
              </w:rPr>
              <w:t>Source Description</w:t>
            </w:r>
          </w:p>
        </w:tc>
        <w:tc>
          <w:tcPr>
            <w:tcW w:w="1080" w:type="dxa"/>
            <w:tcBorders>
              <w:bottom w:val="single" w:sz="4" w:space="0" w:color="auto"/>
            </w:tcBorders>
            <w:shd w:val="clear" w:color="auto" w:fill="595959"/>
            <w:vAlign w:val="center"/>
          </w:tcPr>
          <w:p w:rsidR="00987D3E" w:rsidRPr="005E76F9" w:rsidRDefault="00987D3E" w:rsidP="00034968">
            <w:pPr>
              <w:jc w:val="center"/>
              <w:rPr>
                <w:color w:val="FFFFFF"/>
                <w:sz w:val="20"/>
                <w:szCs w:val="20"/>
              </w:rPr>
            </w:pPr>
          </w:p>
          <w:p w:rsidR="00987D3E" w:rsidRPr="005E76F9" w:rsidRDefault="00987D3E" w:rsidP="00034968">
            <w:pPr>
              <w:jc w:val="center"/>
              <w:rPr>
                <w:color w:val="FFFFFF"/>
                <w:sz w:val="20"/>
                <w:szCs w:val="20"/>
              </w:rPr>
            </w:pPr>
            <w:r w:rsidRPr="005E76F9">
              <w:rPr>
                <w:color w:val="FFFFFF"/>
                <w:sz w:val="20"/>
                <w:szCs w:val="20"/>
              </w:rPr>
              <w:t>Gas</w:t>
            </w:r>
          </w:p>
        </w:tc>
        <w:tc>
          <w:tcPr>
            <w:tcW w:w="1620" w:type="dxa"/>
            <w:tcBorders>
              <w:bottom w:val="single" w:sz="4" w:space="0" w:color="auto"/>
            </w:tcBorders>
            <w:shd w:val="clear" w:color="auto" w:fill="595959"/>
            <w:vAlign w:val="center"/>
          </w:tcPr>
          <w:p w:rsidR="00987D3E" w:rsidRPr="005E76F9" w:rsidRDefault="00987D3E" w:rsidP="00034968">
            <w:pPr>
              <w:jc w:val="center"/>
              <w:rPr>
                <w:color w:val="FFFFFF"/>
                <w:sz w:val="20"/>
                <w:szCs w:val="20"/>
              </w:rPr>
            </w:pPr>
            <w:r w:rsidRPr="005E76F9">
              <w:rPr>
                <w:color w:val="FFFFFF"/>
                <w:sz w:val="20"/>
                <w:szCs w:val="20"/>
              </w:rPr>
              <w:t>Included (I) or Excluded (E)</w:t>
            </w:r>
          </w:p>
        </w:tc>
      </w:tr>
      <w:tr w:rsidR="00987D3E" w:rsidRPr="008809DD" w:rsidTr="00987D3E">
        <w:trPr>
          <w:cantSplit/>
          <w:trHeight w:val="399"/>
          <w:jc w:val="center"/>
        </w:trPr>
        <w:tc>
          <w:tcPr>
            <w:tcW w:w="1686" w:type="dxa"/>
            <w:vMerge w:val="restart"/>
            <w:shd w:val="clear" w:color="auto" w:fill="auto"/>
            <w:vAlign w:val="center"/>
          </w:tcPr>
          <w:p w:rsidR="00987D3E" w:rsidRPr="008809DD" w:rsidRDefault="00987D3E" w:rsidP="00034968">
            <w:pPr>
              <w:jc w:val="center"/>
              <w:rPr>
                <w:sz w:val="20"/>
                <w:szCs w:val="20"/>
              </w:rPr>
            </w:pPr>
            <w:r w:rsidRPr="008809DD">
              <w:rPr>
                <w:sz w:val="20"/>
                <w:szCs w:val="20"/>
              </w:rPr>
              <w:t>7</w:t>
            </w:r>
          </w:p>
        </w:tc>
        <w:tc>
          <w:tcPr>
            <w:tcW w:w="4182" w:type="dxa"/>
            <w:shd w:val="clear" w:color="auto" w:fill="auto"/>
            <w:vAlign w:val="center"/>
          </w:tcPr>
          <w:p w:rsidR="00987D3E" w:rsidRPr="008809DD" w:rsidRDefault="00987D3E" w:rsidP="00034968">
            <w:pPr>
              <w:rPr>
                <w:sz w:val="20"/>
                <w:szCs w:val="20"/>
              </w:rPr>
            </w:pPr>
            <w:r w:rsidRPr="008809DD">
              <w:rPr>
                <w:sz w:val="20"/>
                <w:szCs w:val="20"/>
              </w:rPr>
              <w:t>Emissions of ODS from incomplete destruction at destruction facility</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I</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jc w:val="center"/>
              <w:rPr>
                <w:sz w:val="20"/>
                <w:szCs w:val="20"/>
              </w:rPr>
            </w:pPr>
          </w:p>
        </w:tc>
        <w:tc>
          <w:tcPr>
            <w:tcW w:w="4182" w:type="dxa"/>
            <w:shd w:val="clear" w:color="auto" w:fill="auto"/>
            <w:vAlign w:val="center"/>
          </w:tcPr>
          <w:p w:rsidR="00987D3E" w:rsidRPr="008809DD" w:rsidRDefault="00987D3E" w:rsidP="00034968">
            <w:pPr>
              <w:rPr>
                <w:sz w:val="20"/>
                <w:szCs w:val="20"/>
              </w:rPr>
            </w:pPr>
            <w:r w:rsidRPr="008809DD">
              <w:rPr>
                <w:sz w:val="20"/>
                <w:szCs w:val="20"/>
              </w:rPr>
              <w:t>Emissions from the oxidation of carbon contained in destroyed ODS</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I</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jc w:val="center"/>
              <w:rPr>
                <w:sz w:val="20"/>
                <w:szCs w:val="20"/>
              </w:rPr>
            </w:pPr>
          </w:p>
        </w:tc>
        <w:tc>
          <w:tcPr>
            <w:tcW w:w="4182" w:type="dxa"/>
            <w:vMerge w:val="restart"/>
            <w:shd w:val="clear" w:color="auto" w:fill="auto"/>
            <w:vAlign w:val="center"/>
          </w:tcPr>
          <w:p w:rsidR="00987D3E" w:rsidRPr="008809DD" w:rsidRDefault="00987D3E" w:rsidP="00034968">
            <w:pPr>
              <w:rPr>
                <w:sz w:val="20"/>
                <w:szCs w:val="20"/>
              </w:rPr>
            </w:pPr>
            <w:r w:rsidRPr="008809DD">
              <w:rPr>
                <w:sz w:val="20"/>
                <w:szCs w:val="20"/>
              </w:rPr>
              <w:t>Fossil fuel emissions from the destruction of ODS at destruction facility</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I</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jc w:val="center"/>
              <w:rPr>
                <w:sz w:val="20"/>
                <w:szCs w:val="20"/>
              </w:rPr>
            </w:pPr>
          </w:p>
        </w:tc>
        <w:tc>
          <w:tcPr>
            <w:tcW w:w="4182" w:type="dxa"/>
            <w:vMerge/>
            <w:shd w:val="clear" w:color="auto" w:fill="auto"/>
            <w:vAlign w:val="center"/>
          </w:tcPr>
          <w:p w:rsidR="00987D3E" w:rsidRPr="008809DD" w:rsidRDefault="00987D3E" w:rsidP="00034968">
            <w:pPr>
              <w:rPr>
                <w:sz w:val="20"/>
                <w:szCs w:val="20"/>
              </w:rPr>
            </w:pP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jc w:val="center"/>
              <w:rPr>
                <w:sz w:val="20"/>
                <w:szCs w:val="20"/>
              </w:rPr>
            </w:pPr>
          </w:p>
        </w:tc>
        <w:tc>
          <w:tcPr>
            <w:tcW w:w="4182" w:type="dxa"/>
            <w:vMerge/>
            <w:shd w:val="clear" w:color="auto" w:fill="auto"/>
            <w:vAlign w:val="center"/>
          </w:tcPr>
          <w:p w:rsidR="00987D3E" w:rsidRPr="008809DD" w:rsidRDefault="00987D3E" w:rsidP="00034968">
            <w:pPr>
              <w:rPr>
                <w:sz w:val="20"/>
                <w:szCs w:val="20"/>
              </w:rPr>
            </w:pP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jc w:val="center"/>
              <w:rPr>
                <w:sz w:val="20"/>
                <w:szCs w:val="20"/>
              </w:rPr>
            </w:pPr>
          </w:p>
        </w:tc>
        <w:tc>
          <w:tcPr>
            <w:tcW w:w="4182" w:type="dxa"/>
            <w:vMerge w:val="restart"/>
            <w:shd w:val="clear" w:color="auto" w:fill="auto"/>
            <w:vAlign w:val="center"/>
          </w:tcPr>
          <w:p w:rsidR="00987D3E" w:rsidRPr="008809DD" w:rsidRDefault="00987D3E" w:rsidP="00034968">
            <w:pPr>
              <w:rPr>
                <w:sz w:val="20"/>
                <w:szCs w:val="20"/>
              </w:rPr>
            </w:pPr>
            <w:r w:rsidRPr="008809DD">
              <w:rPr>
                <w:sz w:val="20"/>
                <w:szCs w:val="20"/>
              </w:rPr>
              <w:t>Indirect emissions from the use of grid-delivered electricity</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I</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jc w:val="center"/>
              <w:rPr>
                <w:sz w:val="20"/>
                <w:szCs w:val="20"/>
              </w:rPr>
            </w:pPr>
          </w:p>
        </w:tc>
        <w:tc>
          <w:tcPr>
            <w:tcW w:w="4182" w:type="dxa"/>
            <w:vMerge/>
            <w:shd w:val="clear" w:color="auto" w:fill="auto"/>
            <w:vAlign w:val="center"/>
          </w:tcPr>
          <w:p w:rsidR="00987D3E" w:rsidRPr="008809DD" w:rsidRDefault="00987D3E" w:rsidP="00034968">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034968">
            <w:pPr>
              <w:jc w:val="center"/>
              <w:rPr>
                <w:sz w:val="20"/>
                <w:szCs w:val="20"/>
              </w:rPr>
            </w:pPr>
            <w:r w:rsidRPr="008809DD">
              <w:rPr>
                <w:sz w:val="20"/>
                <w:szCs w:val="20"/>
              </w:rPr>
              <w:t>CH</w:t>
            </w:r>
            <w:r w:rsidRPr="008809DD">
              <w:rPr>
                <w:sz w:val="20"/>
                <w:szCs w:val="20"/>
                <w:vertAlign w:val="subscript"/>
              </w:rPr>
              <w:t>4</w:t>
            </w:r>
          </w:p>
        </w:tc>
        <w:tc>
          <w:tcPr>
            <w:tcW w:w="1620" w:type="dxa"/>
            <w:tcBorders>
              <w:bottom w:val="single" w:sz="4" w:space="0" w:color="auto"/>
            </w:tcBorders>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tcBorders>
              <w:bottom w:val="single" w:sz="4" w:space="0" w:color="auto"/>
            </w:tcBorders>
            <w:shd w:val="clear" w:color="auto" w:fill="999999"/>
            <w:vAlign w:val="center"/>
          </w:tcPr>
          <w:p w:rsidR="00987D3E" w:rsidRPr="008809DD" w:rsidRDefault="00987D3E" w:rsidP="00034968">
            <w:pPr>
              <w:jc w:val="center"/>
              <w:rPr>
                <w:sz w:val="20"/>
                <w:szCs w:val="20"/>
              </w:rPr>
            </w:pPr>
          </w:p>
        </w:tc>
        <w:tc>
          <w:tcPr>
            <w:tcW w:w="4182" w:type="dxa"/>
            <w:vMerge/>
            <w:tcBorders>
              <w:bottom w:val="single" w:sz="4" w:space="0" w:color="auto"/>
            </w:tcBorders>
            <w:shd w:val="clear" w:color="auto" w:fill="999999"/>
            <w:vAlign w:val="center"/>
          </w:tcPr>
          <w:p w:rsidR="00987D3E" w:rsidRPr="008809DD" w:rsidRDefault="00987D3E" w:rsidP="00034968">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034968">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tcBorders>
              <w:bottom w:val="single" w:sz="4" w:space="0" w:color="auto"/>
            </w:tcBorders>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val="restart"/>
            <w:shd w:val="clear" w:color="auto" w:fill="auto"/>
            <w:vAlign w:val="center"/>
          </w:tcPr>
          <w:p w:rsidR="00987D3E" w:rsidRPr="008809DD" w:rsidRDefault="00987D3E" w:rsidP="00034968">
            <w:pPr>
              <w:jc w:val="center"/>
              <w:rPr>
                <w:sz w:val="20"/>
                <w:szCs w:val="20"/>
              </w:rPr>
            </w:pPr>
            <w:r w:rsidRPr="008809DD">
              <w:rPr>
                <w:sz w:val="20"/>
                <w:szCs w:val="20"/>
              </w:rPr>
              <w:t>1</w:t>
            </w:r>
            <w:r>
              <w:rPr>
                <w:sz w:val="20"/>
                <w:szCs w:val="20"/>
              </w:rPr>
              <w:t>0</w:t>
            </w:r>
          </w:p>
        </w:tc>
        <w:tc>
          <w:tcPr>
            <w:tcW w:w="4182" w:type="dxa"/>
            <w:shd w:val="clear" w:color="auto" w:fill="auto"/>
            <w:vAlign w:val="center"/>
          </w:tcPr>
          <w:p w:rsidR="00987D3E" w:rsidRPr="008809DD" w:rsidRDefault="00987D3E" w:rsidP="00034968">
            <w:pPr>
              <w:rPr>
                <w:sz w:val="20"/>
                <w:szCs w:val="20"/>
              </w:rPr>
            </w:pPr>
            <w:r w:rsidRPr="008809DD">
              <w:rPr>
                <w:sz w:val="20"/>
                <w:szCs w:val="20"/>
              </w:rPr>
              <w:t xml:space="preserve">Emissions of ODS released from foam disposed of in </w:t>
            </w:r>
            <w:r>
              <w:rPr>
                <w:sz w:val="20"/>
                <w:szCs w:val="20"/>
              </w:rPr>
              <w:t>random dump</w:t>
            </w:r>
            <w:r w:rsidRPr="008809DD">
              <w:rPr>
                <w:sz w:val="20"/>
                <w:szCs w:val="20"/>
              </w:rPr>
              <w:t>s</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I</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jc w:val="center"/>
              <w:rPr>
                <w:sz w:val="20"/>
                <w:szCs w:val="20"/>
              </w:rPr>
            </w:pPr>
          </w:p>
        </w:tc>
        <w:tc>
          <w:tcPr>
            <w:tcW w:w="4182" w:type="dxa"/>
            <w:shd w:val="clear" w:color="auto" w:fill="auto"/>
            <w:vAlign w:val="center"/>
          </w:tcPr>
          <w:p w:rsidR="00987D3E" w:rsidRPr="008809DD" w:rsidRDefault="00987D3E" w:rsidP="00730B4F">
            <w:pPr>
              <w:rPr>
                <w:sz w:val="20"/>
                <w:szCs w:val="20"/>
              </w:rPr>
            </w:pPr>
            <w:r>
              <w:rPr>
                <w:sz w:val="20"/>
                <w:szCs w:val="20"/>
              </w:rPr>
              <w:t>Emissions of ODS degradation products from foam disposed of in random dumps</w:t>
            </w:r>
          </w:p>
        </w:tc>
        <w:tc>
          <w:tcPr>
            <w:tcW w:w="1080" w:type="dxa"/>
            <w:shd w:val="clear" w:color="auto" w:fill="auto"/>
            <w:vAlign w:val="center"/>
          </w:tcPr>
          <w:p w:rsidR="00987D3E" w:rsidRPr="008809DD" w:rsidRDefault="00987D3E" w:rsidP="00034968">
            <w:pPr>
              <w:jc w:val="center"/>
              <w:rPr>
                <w:sz w:val="20"/>
                <w:szCs w:val="20"/>
              </w:rPr>
            </w:pPr>
            <w:r>
              <w:rPr>
                <w:sz w:val="20"/>
                <w:szCs w:val="20"/>
              </w:rPr>
              <w:t>HFC, HCFC</w:t>
            </w:r>
          </w:p>
        </w:tc>
        <w:tc>
          <w:tcPr>
            <w:tcW w:w="1620" w:type="dxa"/>
            <w:shd w:val="clear" w:color="auto" w:fill="auto"/>
            <w:vAlign w:val="center"/>
          </w:tcPr>
          <w:p w:rsidR="00987D3E" w:rsidRPr="008809DD" w:rsidRDefault="00987D3E" w:rsidP="00034968">
            <w:pPr>
              <w:jc w:val="center"/>
              <w:rPr>
                <w:iCs/>
                <w:sz w:val="20"/>
                <w:szCs w:val="20"/>
              </w:rPr>
            </w:pPr>
            <w:r>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val="restart"/>
            <w:shd w:val="clear" w:color="auto" w:fill="auto"/>
            <w:vAlign w:val="center"/>
          </w:tcPr>
          <w:p w:rsidR="00987D3E" w:rsidRPr="008809DD" w:rsidRDefault="00987D3E" w:rsidP="00995492">
            <w:pPr>
              <w:rPr>
                <w:sz w:val="20"/>
                <w:szCs w:val="20"/>
              </w:rPr>
            </w:pPr>
            <w:r w:rsidRPr="008809DD">
              <w:rPr>
                <w:sz w:val="20"/>
                <w:szCs w:val="20"/>
              </w:rPr>
              <w:t xml:space="preserve">Fossil fuel emissions from the transport and placement of shredded foam waste in </w:t>
            </w:r>
            <w:r>
              <w:rPr>
                <w:sz w:val="20"/>
                <w:szCs w:val="20"/>
              </w:rPr>
              <w:t>random dumps</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shd w:val="clear" w:color="auto" w:fill="auto"/>
            <w:vAlign w:val="center"/>
          </w:tcPr>
          <w:p w:rsidR="00987D3E" w:rsidRPr="008809DD" w:rsidRDefault="00987D3E" w:rsidP="00034968">
            <w:pPr>
              <w:jc w:val="center"/>
              <w:rPr>
                <w:sz w:val="20"/>
                <w:szCs w:val="20"/>
              </w:rPr>
            </w:pP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tcBorders>
              <w:bottom w:val="single" w:sz="4" w:space="0" w:color="auto"/>
            </w:tcBorders>
            <w:shd w:val="clear" w:color="auto" w:fill="auto"/>
            <w:vAlign w:val="center"/>
          </w:tcPr>
          <w:p w:rsidR="00987D3E" w:rsidRPr="008809DD" w:rsidRDefault="00987D3E" w:rsidP="00034968">
            <w:pPr>
              <w:rPr>
                <w:sz w:val="20"/>
                <w:szCs w:val="20"/>
              </w:rPr>
            </w:pPr>
          </w:p>
        </w:tc>
        <w:tc>
          <w:tcPr>
            <w:tcW w:w="4182" w:type="dxa"/>
            <w:vMerge/>
            <w:tcBorders>
              <w:bottom w:val="single" w:sz="4" w:space="0" w:color="auto"/>
            </w:tcBorders>
            <w:shd w:val="clear" w:color="auto" w:fill="auto"/>
            <w:vAlign w:val="center"/>
          </w:tcPr>
          <w:p w:rsidR="00987D3E" w:rsidRPr="008809DD" w:rsidRDefault="00987D3E" w:rsidP="00034968">
            <w:pPr>
              <w:jc w:val="center"/>
              <w:rPr>
                <w:sz w:val="20"/>
                <w:szCs w:val="20"/>
              </w:rPr>
            </w:pPr>
          </w:p>
        </w:tc>
        <w:tc>
          <w:tcPr>
            <w:tcW w:w="1080" w:type="dxa"/>
            <w:tcBorders>
              <w:bottom w:val="single" w:sz="4" w:space="0" w:color="auto"/>
            </w:tcBorders>
            <w:shd w:val="clear" w:color="auto" w:fill="auto"/>
            <w:vAlign w:val="center"/>
          </w:tcPr>
          <w:p w:rsidR="00987D3E" w:rsidRPr="008809DD" w:rsidRDefault="00987D3E" w:rsidP="00034968">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tcBorders>
              <w:bottom w:val="single" w:sz="4" w:space="0" w:color="auto"/>
            </w:tcBorders>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val="restart"/>
            <w:shd w:val="clear" w:color="auto" w:fill="auto"/>
            <w:vAlign w:val="center"/>
          </w:tcPr>
          <w:p w:rsidR="00987D3E" w:rsidRPr="008809DD" w:rsidRDefault="00987D3E" w:rsidP="00034968">
            <w:pPr>
              <w:jc w:val="center"/>
              <w:rPr>
                <w:sz w:val="20"/>
                <w:szCs w:val="20"/>
              </w:rPr>
            </w:pPr>
            <w:r w:rsidRPr="008809DD">
              <w:rPr>
                <w:sz w:val="20"/>
                <w:szCs w:val="20"/>
              </w:rPr>
              <w:lastRenderedPageBreak/>
              <w:t>1</w:t>
            </w:r>
            <w:r>
              <w:rPr>
                <w:sz w:val="20"/>
                <w:szCs w:val="20"/>
              </w:rPr>
              <w:t>1</w:t>
            </w:r>
          </w:p>
        </w:tc>
        <w:tc>
          <w:tcPr>
            <w:tcW w:w="4182" w:type="dxa"/>
            <w:shd w:val="clear" w:color="auto" w:fill="auto"/>
            <w:vAlign w:val="center"/>
          </w:tcPr>
          <w:p w:rsidR="00987D3E" w:rsidRPr="008809DD" w:rsidRDefault="00987D3E" w:rsidP="00034968">
            <w:pPr>
              <w:rPr>
                <w:sz w:val="20"/>
                <w:szCs w:val="20"/>
              </w:rPr>
            </w:pPr>
            <w:r w:rsidRPr="008809DD">
              <w:rPr>
                <w:sz w:val="20"/>
                <w:szCs w:val="20"/>
              </w:rPr>
              <w:t>Emissions of ODS from the demolition of buildings and damage to foam insulation panels</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val="restart"/>
            <w:shd w:val="clear" w:color="auto" w:fill="auto"/>
            <w:vAlign w:val="center"/>
          </w:tcPr>
          <w:p w:rsidR="00987D3E" w:rsidRPr="008809DD" w:rsidRDefault="00987D3E" w:rsidP="00034968">
            <w:pPr>
              <w:rPr>
                <w:sz w:val="20"/>
                <w:szCs w:val="20"/>
              </w:rPr>
            </w:pPr>
            <w:r w:rsidRPr="008809DD">
              <w:rPr>
                <w:sz w:val="20"/>
                <w:szCs w:val="20"/>
              </w:rPr>
              <w:t>Fossil fuel emissions from the demolition of buildings</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shd w:val="clear" w:color="auto" w:fill="auto"/>
            <w:vAlign w:val="center"/>
          </w:tcPr>
          <w:p w:rsidR="00987D3E" w:rsidRPr="008809DD" w:rsidRDefault="00987D3E" w:rsidP="00034968">
            <w:pPr>
              <w:jc w:val="center"/>
              <w:rPr>
                <w:sz w:val="20"/>
                <w:szCs w:val="20"/>
              </w:rPr>
            </w:pP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shd w:val="clear" w:color="auto" w:fill="auto"/>
            <w:vAlign w:val="center"/>
          </w:tcPr>
          <w:p w:rsidR="00987D3E" w:rsidRPr="008809DD" w:rsidRDefault="00987D3E" w:rsidP="00034968">
            <w:pPr>
              <w:jc w:val="center"/>
              <w:rPr>
                <w:sz w:val="20"/>
                <w:szCs w:val="20"/>
              </w:rPr>
            </w:pP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N</w:t>
            </w:r>
            <w:r w:rsidRPr="008809DD">
              <w:rPr>
                <w:sz w:val="20"/>
                <w:szCs w:val="20"/>
                <w:vertAlign w:val="subscript"/>
              </w:rPr>
              <w:t>2</w:t>
            </w:r>
            <w:r w:rsidRPr="008809DD">
              <w:rPr>
                <w:sz w:val="20"/>
                <w:szCs w:val="20"/>
              </w:rPr>
              <w:t>O</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val="restart"/>
            <w:shd w:val="clear" w:color="auto" w:fill="auto"/>
            <w:vAlign w:val="center"/>
          </w:tcPr>
          <w:p w:rsidR="00987D3E" w:rsidRDefault="00987D3E" w:rsidP="00116F9C">
            <w:pPr>
              <w:jc w:val="center"/>
              <w:rPr>
                <w:sz w:val="20"/>
                <w:szCs w:val="20"/>
              </w:rPr>
            </w:pPr>
            <w:r>
              <w:rPr>
                <w:sz w:val="20"/>
                <w:szCs w:val="20"/>
              </w:rPr>
              <w:t>12</w:t>
            </w:r>
          </w:p>
        </w:tc>
        <w:tc>
          <w:tcPr>
            <w:tcW w:w="4182" w:type="dxa"/>
            <w:shd w:val="clear" w:color="auto" w:fill="auto"/>
            <w:vAlign w:val="center"/>
          </w:tcPr>
          <w:p w:rsidR="00987D3E" w:rsidRPr="008809DD" w:rsidRDefault="00987D3E" w:rsidP="00034968">
            <w:pPr>
              <w:rPr>
                <w:sz w:val="20"/>
                <w:szCs w:val="20"/>
              </w:rPr>
            </w:pPr>
            <w:r w:rsidRPr="008809DD">
              <w:rPr>
                <w:sz w:val="20"/>
                <w:szCs w:val="20"/>
              </w:rPr>
              <w:t xml:space="preserve">Emissions of ODS released from foam </w:t>
            </w:r>
            <w:r>
              <w:rPr>
                <w:sz w:val="20"/>
                <w:szCs w:val="20"/>
              </w:rPr>
              <w:t>during transport and handling</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ODS</w:t>
            </w:r>
          </w:p>
        </w:tc>
        <w:tc>
          <w:tcPr>
            <w:tcW w:w="1620" w:type="dxa"/>
            <w:shd w:val="clear" w:color="auto" w:fill="auto"/>
            <w:vAlign w:val="center"/>
          </w:tcPr>
          <w:p w:rsidR="00987D3E" w:rsidRPr="008809DD" w:rsidRDefault="00987D3E" w:rsidP="00034968">
            <w:pPr>
              <w:jc w:val="center"/>
              <w:rPr>
                <w:iCs/>
                <w:sz w:val="20"/>
                <w:szCs w:val="20"/>
              </w:rPr>
            </w:pPr>
            <w:r>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val="restart"/>
            <w:shd w:val="clear" w:color="auto" w:fill="auto"/>
            <w:vAlign w:val="center"/>
          </w:tcPr>
          <w:p w:rsidR="00987D3E" w:rsidRPr="008809DD" w:rsidRDefault="00987D3E" w:rsidP="00034968">
            <w:pPr>
              <w:rPr>
                <w:sz w:val="20"/>
                <w:szCs w:val="20"/>
              </w:rPr>
            </w:pPr>
            <w:r>
              <w:rPr>
                <w:sz w:val="20"/>
                <w:szCs w:val="20"/>
              </w:rPr>
              <w:t>Fossil fuel emissions from the transport and handling of building foam</w:t>
            </w: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CO</w:t>
            </w:r>
            <w:r w:rsidRPr="008809DD">
              <w:rPr>
                <w:sz w:val="20"/>
                <w:szCs w:val="20"/>
                <w:vertAlign w:val="subscript"/>
              </w:rPr>
              <w:t>2</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shd w:val="clear" w:color="auto" w:fill="auto"/>
            <w:vAlign w:val="center"/>
          </w:tcPr>
          <w:p w:rsidR="00987D3E" w:rsidRPr="008809DD" w:rsidRDefault="00987D3E" w:rsidP="00034968">
            <w:pPr>
              <w:jc w:val="center"/>
              <w:rPr>
                <w:sz w:val="20"/>
                <w:szCs w:val="20"/>
              </w:rPr>
            </w:pPr>
          </w:p>
        </w:tc>
        <w:tc>
          <w:tcPr>
            <w:tcW w:w="1080" w:type="dxa"/>
            <w:shd w:val="clear" w:color="auto" w:fill="auto"/>
            <w:vAlign w:val="center"/>
          </w:tcPr>
          <w:p w:rsidR="00987D3E" w:rsidRPr="008809DD" w:rsidRDefault="00987D3E" w:rsidP="00034968">
            <w:pPr>
              <w:jc w:val="center"/>
              <w:rPr>
                <w:sz w:val="20"/>
                <w:szCs w:val="20"/>
              </w:rPr>
            </w:pPr>
            <w:r w:rsidRPr="008809DD">
              <w:rPr>
                <w:sz w:val="20"/>
                <w:szCs w:val="20"/>
              </w:rPr>
              <w:t>CH</w:t>
            </w:r>
            <w:r w:rsidRPr="008809DD">
              <w:rPr>
                <w:sz w:val="20"/>
                <w:szCs w:val="20"/>
                <w:vertAlign w:val="subscript"/>
              </w:rPr>
              <w:t>4</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r w:rsidR="00987D3E" w:rsidRPr="008809DD" w:rsidTr="00987D3E">
        <w:trPr>
          <w:cantSplit/>
          <w:trHeight w:val="399"/>
          <w:jc w:val="center"/>
        </w:trPr>
        <w:tc>
          <w:tcPr>
            <w:tcW w:w="1686" w:type="dxa"/>
            <w:vMerge/>
            <w:shd w:val="clear" w:color="auto" w:fill="auto"/>
            <w:vAlign w:val="center"/>
          </w:tcPr>
          <w:p w:rsidR="00987D3E" w:rsidRPr="008809DD" w:rsidRDefault="00987D3E" w:rsidP="00034968">
            <w:pPr>
              <w:rPr>
                <w:sz w:val="20"/>
                <w:szCs w:val="20"/>
              </w:rPr>
            </w:pPr>
          </w:p>
        </w:tc>
        <w:tc>
          <w:tcPr>
            <w:tcW w:w="4182" w:type="dxa"/>
            <w:vMerge/>
            <w:shd w:val="clear" w:color="auto" w:fill="auto"/>
            <w:vAlign w:val="center"/>
          </w:tcPr>
          <w:p w:rsidR="00987D3E" w:rsidRPr="008809DD" w:rsidRDefault="00987D3E" w:rsidP="00034968">
            <w:pPr>
              <w:jc w:val="center"/>
              <w:rPr>
                <w:sz w:val="20"/>
                <w:szCs w:val="20"/>
              </w:rPr>
            </w:pPr>
          </w:p>
        </w:tc>
        <w:tc>
          <w:tcPr>
            <w:tcW w:w="1080" w:type="dxa"/>
            <w:shd w:val="clear" w:color="auto" w:fill="auto"/>
            <w:vAlign w:val="center"/>
          </w:tcPr>
          <w:p w:rsidR="00987D3E" w:rsidRPr="008809DD" w:rsidRDefault="00987D3E" w:rsidP="00034968">
            <w:pPr>
              <w:jc w:val="center"/>
              <w:rPr>
                <w:sz w:val="20"/>
                <w:szCs w:val="20"/>
              </w:rPr>
            </w:pPr>
            <w:r>
              <w:rPr>
                <w:sz w:val="20"/>
                <w:szCs w:val="20"/>
              </w:rPr>
              <w:t>N</w:t>
            </w:r>
            <w:r w:rsidRPr="00BA0F0A">
              <w:rPr>
                <w:sz w:val="20"/>
                <w:szCs w:val="20"/>
                <w:vertAlign w:val="subscript"/>
              </w:rPr>
              <w:t>2</w:t>
            </w:r>
            <w:r>
              <w:rPr>
                <w:sz w:val="20"/>
                <w:szCs w:val="20"/>
              </w:rPr>
              <w:t>O</w:t>
            </w:r>
          </w:p>
        </w:tc>
        <w:tc>
          <w:tcPr>
            <w:tcW w:w="1620" w:type="dxa"/>
            <w:shd w:val="clear" w:color="auto" w:fill="auto"/>
            <w:vAlign w:val="center"/>
          </w:tcPr>
          <w:p w:rsidR="00987D3E" w:rsidRPr="008809DD" w:rsidRDefault="00987D3E" w:rsidP="00034968">
            <w:pPr>
              <w:jc w:val="center"/>
              <w:rPr>
                <w:iCs/>
                <w:sz w:val="20"/>
                <w:szCs w:val="20"/>
              </w:rPr>
            </w:pPr>
            <w:r w:rsidRPr="008809DD">
              <w:rPr>
                <w:iCs/>
                <w:sz w:val="20"/>
                <w:szCs w:val="20"/>
              </w:rPr>
              <w:t>E</w:t>
            </w:r>
          </w:p>
        </w:tc>
      </w:tr>
    </w:tbl>
    <w:p w:rsidR="00204BD8" w:rsidRPr="00D76069" w:rsidRDefault="00204BD8" w:rsidP="00204BD8">
      <w:bookmarkStart w:id="29" w:name="_Ref238294044"/>
      <w:bookmarkStart w:id="30" w:name="_Toc294094096"/>
    </w:p>
    <w:p w:rsidR="00914FF3" w:rsidRPr="0066721A" w:rsidRDefault="00E9286F" w:rsidP="00274FE6">
      <w:pPr>
        <w:pStyle w:val="Heading1"/>
        <w:keepNext w:val="0"/>
        <w:numPr>
          <w:ilvl w:val="0"/>
          <w:numId w:val="0"/>
        </w:numPr>
        <w:spacing w:before="0" w:after="0" w:line="360" w:lineRule="auto"/>
        <w:ind w:left="720" w:hanging="720"/>
        <w:contextualSpacing/>
        <w:rPr>
          <w:sz w:val="24"/>
          <w:szCs w:val="24"/>
        </w:rPr>
      </w:pPr>
      <w:proofErr w:type="gramStart"/>
      <w:r w:rsidRPr="0066721A">
        <w:rPr>
          <w:sz w:val="24"/>
          <w:szCs w:val="24"/>
        </w:rPr>
        <w:t>Chapter 5</w:t>
      </w:r>
      <w:r w:rsidR="00C219B4">
        <w:rPr>
          <w:sz w:val="24"/>
          <w:szCs w:val="24"/>
        </w:rPr>
        <w:t>.</w:t>
      </w:r>
      <w:proofErr w:type="gramEnd"/>
      <w:r w:rsidRPr="0066721A">
        <w:rPr>
          <w:sz w:val="24"/>
          <w:szCs w:val="24"/>
        </w:rPr>
        <w:t xml:space="preserve"> Quantifying GHG Emission Reductions - Quantification Methodology</w:t>
      </w:r>
      <w:bookmarkEnd w:id="29"/>
      <w:bookmarkEnd w:id="30"/>
    </w:p>
    <w:p w:rsidR="003E5877" w:rsidRDefault="00914FF3" w:rsidP="00274FE6">
      <w:pPr>
        <w:pStyle w:val="ListParagraph"/>
        <w:numPr>
          <w:ilvl w:val="0"/>
          <w:numId w:val="37"/>
        </w:numPr>
        <w:spacing w:line="360" w:lineRule="auto"/>
        <w:ind w:hanging="720"/>
      </w:pPr>
      <w:r w:rsidRPr="007A36B0">
        <w:rPr>
          <w:iCs/>
        </w:rPr>
        <w:t xml:space="preserve">GHG emission reductions </w:t>
      </w:r>
      <w:r w:rsidRPr="007A36B0">
        <w:t xml:space="preserve">from an ODS </w:t>
      </w:r>
      <w:r w:rsidRPr="007A36B0">
        <w:rPr>
          <w:iCs/>
        </w:rPr>
        <w:t xml:space="preserve">project </w:t>
      </w:r>
      <w:r w:rsidRPr="007A36B0">
        <w:t xml:space="preserve">are quantified by comparing actual project emissions to calculated </w:t>
      </w:r>
      <w:r w:rsidR="00E9286F" w:rsidRPr="0066721A">
        <w:t xml:space="preserve">project </w:t>
      </w:r>
      <w:r w:rsidR="00E9286F" w:rsidRPr="0066721A">
        <w:rPr>
          <w:iCs/>
        </w:rPr>
        <w:t>baseline emissions</w:t>
      </w:r>
      <w:r w:rsidR="00E9286F" w:rsidRPr="0066721A">
        <w:t xml:space="preserve">. </w:t>
      </w:r>
    </w:p>
    <w:p w:rsidR="003E5877" w:rsidRDefault="0066721A" w:rsidP="00274FE6">
      <w:pPr>
        <w:pStyle w:val="ListParagraph"/>
        <w:numPr>
          <w:ilvl w:val="0"/>
          <w:numId w:val="37"/>
        </w:numPr>
        <w:spacing w:line="360" w:lineRule="auto"/>
        <w:ind w:hanging="720"/>
      </w:pPr>
      <w:r>
        <w:t xml:space="preserve">An </w:t>
      </w:r>
      <w:r w:rsidR="007A36B0">
        <w:t>Offset Project Operator</w:t>
      </w:r>
      <w:r>
        <w:t xml:space="preserve"> or</w:t>
      </w:r>
      <w:r w:rsidR="00283AFE">
        <w:t>, if applicable,</w:t>
      </w:r>
      <w:r w:rsidR="007A36B0">
        <w:t xml:space="preserve"> Authorized Project Designee must use the calculation methods provided in</w:t>
      </w:r>
      <w:r>
        <w:t xml:space="preserve"> </w:t>
      </w:r>
      <w:r w:rsidR="007A36B0">
        <w:t>this protocol to determine baseline and project GHG emissions.</w:t>
      </w:r>
    </w:p>
    <w:p w:rsidR="005A791E" w:rsidRDefault="00826DF1" w:rsidP="00274FE6">
      <w:pPr>
        <w:pStyle w:val="ListParagraph"/>
        <w:numPr>
          <w:ilvl w:val="0"/>
          <w:numId w:val="37"/>
        </w:numPr>
        <w:spacing w:line="360" w:lineRule="auto"/>
        <w:ind w:hanging="720"/>
      </w:pPr>
      <w:r>
        <w:t xml:space="preserve">GHG emissions must be quantified using the </w:t>
      </w:r>
      <w:r w:rsidR="00CB1D94">
        <w:t>GWP</w:t>
      </w:r>
      <w:r w:rsidR="007A36B0">
        <w:t xml:space="preserve"> values in </w:t>
      </w:r>
      <w:r w:rsidR="00283AFE">
        <w:t>tables B.1 and B.2</w:t>
      </w:r>
      <w:r w:rsidR="00595544">
        <w:t>.</w:t>
      </w:r>
      <w:r w:rsidR="00595544" w:rsidDel="00595544">
        <w:t xml:space="preserve"> </w:t>
      </w:r>
    </w:p>
    <w:p w:rsidR="00204BD8" w:rsidRPr="00E5163D" w:rsidRDefault="00D270FF" w:rsidP="00E5163D">
      <w:pPr>
        <w:pStyle w:val="ListParagraph"/>
        <w:numPr>
          <w:ilvl w:val="0"/>
          <w:numId w:val="37"/>
        </w:numPr>
        <w:spacing w:line="360" w:lineRule="auto"/>
        <w:ind w:hanging="720"/>
      </w:pPr>
      <w:r>
        <w:t>GHG emission reductions (ER) must be quantified by subtracting the project emission</w:t>
      </w:r>
      <w:r w:rsidR="00187574">
        <w:t xml:space="preserve">s (PE) </w:t>
      </w:r>
      <w:r>
        <w:t>from the baseline emission</w:t>
      </w:r>
      <w:r w:rsidR="00187574">
        <w:t>s</w:t>
      </w:r>
      <w:r>
        <w:t xml:space="preserve"> (BE) using equation 5.1.</w:t>
      </w:r>
    </w:p>
    <w:p w:rsidR="00914FF3" w:rsidRDefault="0078755B" w:rsidP="001733EF">
      <w:pPr>
        <w:pStyle w:val="Caption"/>
      </w:pPr>
      <w:bookmarkStart w:id="31" w:name="_Ref251925844"/>
      <w:bookmarkStart w:id="32" w:name="_Toc270935267"/>
      <w:proofErr w:type="gramStart"/>
      <w:r>
        <w:t xml:space="preserve">Equation </w:t>
      </w:r>
      <w:r w:rsidR="00D75E94">
        <w:t>5.1</w:t>
      </w:r>
      <w:bookmarkEnd w:id="31"/>
      <w:r>
        <w:t>.</w:t>
      </w:r>
      <w:proofErr w:type="gramEnd"/>
      <w:r w:rsidR="00914FF3">
        <w:t xml:space="preserve"> </w:t>
      </w:r>
      <w:r w:rsidR="00D270FF">
        <w:rPr>
          <w:b w:val="0"/>
        </w:rPr>
        <w:t xml:space="preserve">GHG </w:t>
      </w:r>
      <w:r w:rsidR="00914FF3">
        <w:rPr>
          <w:b w:val="0"/>
        </w:rPr>
        <w:t>Emission R</w:t>
      </w:r>
      <w:r w:rsidR="00914FF3" w:rsidRPr="008C3D0F">
        <w:rPr>
          <w:b w:val="0"/>
        </w:rPr>
        <w:t>eductions</w:t>
      </w:r>
      <w:bookmarkEnd w:id="32"/>
    </w:p>
    <w:tbl>
      <w:tblPr>
        <w:tblpPr w:leftFromText="180" w:rightFromText="180" w:vertAnchor="text" w:horzAnchor="margin" w:tblpX="207" w:tblpY="109"/>
        <w:tblOverlap w:val="never"/>
        <w:tblW w:w="9027" w:type="dxa"/>
        <w:tblCellSpacing w:w="3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287"/>
        <w:gridCol w:w="360"/>
        <w:gridCol w:w="6300"/>
        <w:gridCol w:w="1080"/>
      </w:tblGrid>
      <w:tr w:rsidR="00914FF3" w:rsidRPr="00A00793" w:rsidTr="00B32AB4">
        <w:trPr>
          <w:trHeight w:val="428"/>
          <w:tblCellSpacing w:w="36" w:type="dxa"/>
        </w:trPr>
        <w:tc>
          <w:tcPr>
            <w:tcW w:w="8883" w:type="dxa"/>
            <w:gridSpan w:val="4"/>
            <w:shd w:val="clear" w:color="auto" w:fill="auto"/>
            <w:vAlign w:val="center"/>
          </w:tcPr>
          <w:p w:rsidR="00914FF3" w:rsidRPr="00A00793" w:rsidRDefault="003E5877" w:rsidP="000A4986">
            <w:pPr>
              <w:rPr>
                <w:rFonts w:cs="Arial"/>
                <w:sz w:val="20"/>
                <w:szCs w:val="20"/>
              </w:rPr>
            </w:pPr>
            <w:r w:rsidRPr="003E5877">
              <w:rPr>
                <w:rFonts w:cs="Arial"/>
                <w:bCs/>
                <w:position w:val="-4"/>
                <w:sz w:val="20"/>
                <w:szCs w:val="20"/>
              </w:rPr>
              <w:object w:dxaOrig="14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13.8pt" o:ole="">
                  <v:imagedata r:id="rId15" o:title=""/>
                </v:shape>
                <o:OLEObject Type="Embed" ProgID="Equation.3" ShapeID="_x0000_i1025" DrawAspect="Content" ObjectID="_1464687823" r:id="rId16"/>
              </w:object>
            </w:r>
          </w:p>
        </w:tc>
      </w:tr>
      <w:tr w:rsidR="00914FF3" w:rsidRPr="00A00793" w:rsidTr="00B32AB4">
        <w:trPr>
          <w:tblCellSpacing w:w="36" w:type="dxa"/>
        </w:trPr>
        <w:tc>
          <w:tcPr>
            <w:tcW w:w="1179" w:type="dxa"/>
            <w:shd w:val="clear" w:color="auto" w:fill="auto"/>
          </w:tcPr>
          <w:p w:rsidR="00914FF3" w:rsidRDefault="00914FF3" w:rsidP="000A4986">
            <w:pPr>
              <w:rPr>
                <w:rFonts w:cs="Arial"/>
                <w:i/>
                <w:sz w:val="20"/>
                <w:szCs w:val="20"/>
              </w:rPr>
            </w:pPr>
            <w:r w:rsidRPr="00A00793">
              <w:rPr>
                <w:rFonts w:cs="Arial"/>
                <w:i/>
                <w:sz w:val="20"/>
                <w:szCs w:val="20"/>
              </w:rPr>
              <w:t xml:space="preserve">Where, </w:t>
            </w:r>
          </w:p>
          <w:p w:rsidR="00914FF3" w:rsidRPr="00A00793" w:rsidRDefault="00914FF3" w:rsidP="000A4986">
            <w:pPr>
              <w:rPr>
                <w:rFonts w:cs="Arial"/>
                <w:i/>
                <w:sz w:val="20"/>
                <w:szCs w:val="20"/>
              </w:rPr>
            </w:pPr>
          </w:p>
        </w:tc>
        <w:tc>
          <w:tcPr>
            <w:tcW w:w="288" w:type="dxa"/>
            <w:shd w:val="clear" w:color="auto" w:fill="auto"/>
          </w:tcPr>
          <w:p w:rsidR="00914FF3" w:rsidRPr="00A00793" w:rsidRDefault="00914FF3" w:rsidP="000A4986">
            <w:pPr>
              <w:spacing w:after="60"/>
              <w:rPr>
                <w:rFonts w:cs="Arial"/>
                <w:sz w:val="20"/>
                <w:szCs w:val="20"/>
              </w:rPr>
            </w:pPr>
          </w:p>
        </w:tc>
        <w:tc>
          <w:tcPr>
            <w:tcW w:w="6228" w:type="dxa"/>
            <w:shd w:val="clear" w:color="auto" w:fill="auto"/>
          </w:tcPr>
          <w:p w:rsidR="00914FF3" w:rsidRPr="00A00793" w:rsidRDefault="00914FF3" w:rsidP="000A4986">
            <w:pPr>
              <w:spacing w:after="60"/>
              <w:rPr>
                <w:rFonts w:cs="Arial"/>
                <w:sz w:val="20"/>
                <w:szCs w:val="20"/>
              </w:rPr>
            </w:pPr>
          </w:p>
        </w:tc>
        <w:tc>
          <w:tcPr>
            <w:tcW w:w="972" w:type="dxa"/>
            <w:shd w:val="clear" w:color="auto" w:fill="auto"/>
          </w:tcPr>
          <w:p w:rsidR="00914FF3" w:rsidRPr="00A00793" w:rsidRDefault="00914FF3" w:rsidP="000A4986">
            <w:pPr>
              <w:rPr>
                <w:rFonts w:cs="Arial"/>
                <w:sz w:val="20"/>
                <w:szCs w:val="20"/>
                <w:u w:val="single"/>
              </w:rPr>
            </w:pPr>
            <w:r w:rsidRPr="00A00793">
              <w:rPr>
                <w:rFonts w:cs="Arial"/>
                <w:sz w:val="20"/>
                <w:szCs w:val="20"/>
                <w:u w:val="single"/>
              </w:rPr>
              <w:t>Units</w:t>
            </w:r>
          </w:p>
        </w:tc>
      </w:tr>
      <w:tr w:rsidR="00914FF3" w:rsidRPr="00A00793" w:rsidTr="00B32AB4">
        <w:trPr>
          <w:tblCellSpacing w:w="36" w:type="dxa"/>
        </w:trPr>
        <w:tc>
          <w:tcPr>
            <w:tcW w:w="1179" w:type="dxa"/>
            <w:shd w:val="clear" w:color="auto" w:fill="auto"/>
          </w:tcPr>
          <w:p w:rsidR="00914FF3" w:rsidRPr="006C6326" w:rsidRDefault="00914FF3" w:rsidP="000A4986">
            <w:pPr>
              <w:jc w:val="right"/>
              <w:rPr>
                <w:rFonts w:cs="Arial"/>
                <w:sz w:val="20"/>
                <w:szCs w:val="20"/>
              </w:rPr>
            </w:pPr>
            <w:r w:rsidRPr="006C6326">
              <w:rPr>
                <w:rFonts w:cs="Arial"/>
                <w:bCs/>
                <w:sz w:val="20"/>
                <w:szCs w:val="20"/>
              </w:rPr>
              <w:t>ER</w:t>
            </w:r>
          </w:p>
        </w:tc>
        <w:tc>
          <w:tcPr>
            <w:tcW w:w="288" w:type="dxa"/>
            <w:shd w:val="clear" w:color="auto" w:fill="auto"/>
          </w:tcPr>
          <w:p w:rsidR="00914FF3" w:rsidRDefault="00914FF3" w:rsidP="000A4986">
            <w:pPr>
              <w:rPr>
                <w:rFonts w:cs="Arial"/>
                <w:bCs/>
                <w:sz w:val="20"/>
                <w:szCs w:val="20"/>
              </w:rPr>
            </w:pPr>
            <w:r>
              <w:rPr>
                <w:rFonts w:cs="Arial"/>
                <w:bCs/>
                <w:sz w:val="20"/>
                <w:szCs w:val="20"/>
              </w:rPr>
              <w:t>=</w:t>
            </w:r>
          </w:p>
        </w:tc>
        <w:tc>
          <w:tcPr>
            <w:tcW w:w="6228" w:type="dxa"/>
            <w:shd w:val="clear" w:color="auto" w:fill="auto"/>
          </w:tcPr>
          <w:p w:rsidR="00914FF3" w:rsidRPr="007530AF" w:rsidRDefault="00914FF3" w:rsidP="00283AFE">
            <w:pPr>
              <w:rPr>
                <w:rFonts w:cs="Arial"/>
                <w:bCs/>
                <w:i/>
                <w:sz w:val="20"/>
                <w:szCs w:val="20"/>
              </w:rPr>
            </w:pPr>
            <w:r w:rsidRPr="007530AF">
              <w:rPr>
                <w:rFonts w:cs="Arial"/>
                <w:bCs/>
                <w:sz w:val="20"/>
                <w:szCs w:val="20"/>
              </w:rPr>
              <w:t xml:space="preserve">Total </w:t>
            </w:r>
            <w:r w:rsidR="007A78DC">
              <w:rPr>
                <w:rFonts w:cs="Arial"/>
                <w:bCs/>
                <w:sz w:val="20"/>
                <w:szCs w:val="20"/>
              </w:rPr>
              <w:t xml:space="preserve">mass </w:t>
            </w:r>
            <w:r w:rsidRPr="007530AF">
              <w:rPr>
                <w:rFonts w:cs="Arial"/>
                <w:bCs/>
                <w:sz w:val="20"/>
                <w:szCs w:val="20"/>
              </w:rPr>
              <w:t xml:space="preserve">of </w:t>
            </w:r>
            <w:r w:rsidR="000638D6" w:rsidRPr="007530AF">
              <w:rPr>
                <w:rFonts w:cs="Arial"/>
                <w:bCs/>
                <w:sz w:val="20"/>
                <w:szCs w:val="20"/>
              </w:rPr>
              <w:t xml:space="preserve">GHG </w:t>
            </w:r>
            <w:r w:rsidRPr="007530AF">
              <w:rPr>
                <w:rFonts w:cs="Arial"/>
                <w:bCs/>
                <w:sz w:val="20"/>
                <w:szCs w:val="20"/>
              </w:rPr>
              <w:t>emission reductions</w:t>
            </w:r>
          </w:p>
        </w:tc>
        <w:tc>
          <w:tcPr>
            <w:tcW w:w="972" w:type="dxa"/>
            <w:shd w:val="clear" w:color="auto" w:fill="auto"/>
          </w:tcPr>
          <w:p w:rsidR="00914FF3" w:rsidRPr="00A00793" w:rsidRDefault="005A791E"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r w:rsidR="00914FF3" w:rsidRPr="00A00793" w:rsidTr="00B32AB4">
        <w:trPr>
          <w:tblCellSpacing w:w="36" w:type="dxa"/>
        </w:trPr>
        <w:tc>
          <w:tcPr>
            <w:tcW w:w="1179" w:type="dxa"/>
            <w:shd w:val="clear" w:color="auto" w:fill="auto"/>
          </w:tcPr>
          <w:p w:rsidR="00914FF3" w:rsidRPr="006C6326" w:rsidRDefault="00914FF3" w:rsidP="000A4986">
            <w:pPr>
              <w:jc w:val="right"/>
              <w:rPr>
                <w:rFonts w:cs="Arial"/>
                <w:sz w:val="20"/>
                <w:szCs w:val="20"/>
              </w:rPr>
            </w:pPr>
            <w:r w:rsidRPr="006C6326">
              <w:rPr>
                <w:rFonts w:cs="Arial"/>
                <w:bCs/>
                <w:sz w:val="20"/>
                <w:szCs w:val="20"/>
              </w:rPr>
              <w:t>BE</w:t>
            </w:r>
          </w:p>
        </w:tc>
        <w:tc>
          <w:tcPr>
            <w:tcW w:w="288" w:type="dxa"/>
            <w:shd w:val="clear" w:color="auto" w:fill="auto"/>
          </w:tcPr>
          <w:p w:rsidR="00914FF3" w:rsidRDefault="00914FF3" w:rsidP="000A4986">
            <w:pPr>
              <w:rPr>
                <w:rFonts w:cs="Arial"/>
                <w:bCs/>
                <w:sz w:val="20"/>
                <w:szCs w:val="20"/>
              </w:rPr>
            </w:pPr>
            <w:r>
              <w:rPr>
                <w:rFonts w:cs="Arial"/>
                <w:bCs/>
                <w:sz w:val="20"/>
                <w:szCs w:val="20"/>
              </w:rPr>
              <w:t>=</w:t>
            </w:r>
          </w:p>
        </w:tc>
        <w:tc>
          <w:tcPr>
            <w:tcW w:w="6228" w:type="dxa"/>
            <w:shd w:val="clear" w:color="auto" w:fill="auto"/>
          </w:tcPr>
          <w:p w:rsidR="00914FF3" w:rsidRPr="007530AF" w:rsidRDefault="00914FF3" w:rsidP="00283AFE">
            <w:pPr>
              <w:rPr>
                <w:rFonts w:cs="Arial"/>
                <w:bCs/>
                <w:sz w:val="20"/>
                <w:szCs w:val="20"/>
              </w:rPr>
            </w:pPr>
            <w:r w:rsidRPr="007530AF">
              <w:rPr>
                <w:rFonts w:cs="Arial"/>
                <w:bCs/>
                <w:sz w:val="20"/>
                <w:szCs w:val="20"/>
              </w:rPr>
              <w:t xml:space="preserve">Total </w:t>
            </w:r>
            <w:r w:rsidR="007A78DC">
              <w:rPr>
                <w:rFonts w:cs="Arial"/>
                <w:bCs/>
                <w:sz w:val="20"/>
                <w:szCs w:val="20"/>
              </w:rPr>
              <w:t>mass</w:t>
            </w:r>
            <w:r w:rsidR="007A78DC" w:rsidRPr="007530AF">
              <w:rPr>
                <w:rFonts w:cs="Arial"/>
                <w:bCs/>
                <w:sz w:val="20"/>
                <w:szCs w:val="20"/>
              </w:rPr>
              <w:t xml:space="preserve"> </w:t>
            </w:r>
            <w:r w:rsidRPr="007530AF">
              <w:rPr>
                <w:rFonts w:cs="Arial"/>
                <w:bCs/>
                <w:sz w:val="20"/>
                <w:szCs w:val="20"/>
              </w:rPr>
              <w:t xml:space="preserve">of </w:t>
            </w:r>
            <w:r w:rsidR="000638D6" w:rsidRPr="007530AF">
              <w:rPr>
                <w:rFonts w:cs="Arial"/>
                <w:bCs/>
                <w:sz w:val="20"/>
                <w:szCs w:val="20"/>
              </w:rPr>
              <w:t xml:space="preserve">project </w:t>
            </w:r>
            <w:r w:rsidRPr="007530AF">
              <w:rPr>
                <w:rFonts w:cs="Arial"/>
                <w:bCs/>
                <w:sz w:val="20"/>
                <w:szCs w:val="20"/>
              </w:rPr>
              <w:t>baseline emissions</w:t>
            </w:r>
          </w:p>
        </w:tc>
        <w:tc>
          <w:tcPr>
            <w:tcW w:w="972" w:type="dxa"/>
            <w:shd w:val="clear" w:color="auto" w:fill="auto"/>
          </w:tcPr>
          <w:p w:rsidR="00914FF3" w:rsidRPr="00A00793" w:rsidRDefault="005A791E"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r w:rsidR="00914FF3" w:rsidRPr="00A00793" w:rsidTr="00B32AB4">
        <w:trPr>
          <w:tblCellSpacing w:w="36" w:type="dxa"/>
        </w:trPr>
        <w:tc>
          <w:tcPr>
            <w:tcW w:w="1179" w:type="dxa"/>
            <w:shd w:val="clear" w:color="auto" w:fill="auto"/>
          </w:tcPr>
          <w:p w:rsidR="00914FF3" w:rsidRPr="006C6326" w:rsidRDefault="00914FF3" w:rsidP="000A4986">
            <w:pPr>
              <w:jc w:val="right"/>
              <w:rPr>
                <w:rFonts w:cs="Arial"/>
                <w:sz w:val="20"/>
                <w:szCs w:val="20"/>
              </w:rPr>
            </w:pPr>
            <w:r w:rsidRPr="006C6326">
              <w:rPr>
                <w:rFonts w:cs="Arial"/>
                <w:bCs/>
                <w:sz w:val="20"/>
                <w:szCs w:val="20"/>
              </w:rPr>
              <w:t>PE</w:t>
            </w:r>
          </w:p>
        </w:tc>
        <w:tc>
          <w:tcPr>
            <w:tcW w:w="288" w:type="dxa"/>
            <w:shd w:val="clear" w:color="auto" w:fill="auto"/>
          </w:tcPr>
          <w:p w:rsidR="00914FF3" w:rsidRDefault="00914FF3" w:rsidP="000A4986">
            <w:pPr>
              <w:rPr>
                <w:rFonts w:cs="Arial"/>
                <w:bCs/>
                <w:sz w:val="20"/>
                <w:szCs w:val="20"/>
              </w:rPr>
            </w:pPr>
            <w:r>
              <w:rPr>
                <w:rFonts w:cs="Arial"/>
                <w:bCs/>
                <w:sz w:val="20"/>
                <w:szCs w:val="20"/>
              </w:rPr>
              <w:t>=</w:t>
            </w:r>
          </w:p>
        </w:tc>
        <w:tc>
          <w:tcPr>
            <w:tcW w:w="6228" w:type="dxa"/>
            <w:shd w:val="clear" w:color="auto" w:fill="auto"/>
          </w:tcPr>
          <w:p w:rsidR="00914FF3" w:rsidRPr="00A00793" w:rsidRDefault="00914FF3" w:rsidP="00283AFE">
            <w:pPr>
              <w:rPr>
                <w:rFonts w:cs="Arial"/>
                <w:bCs/>
                <w:sz w:val="20"/>
                <w:szCs w:val="20"/>
              </w:rPr>
            </w:pPr>
            <w:r>
              <w:rPr>
                <w:rFonts w:cs="Arial"/>
                <w:bCs/>
                <w:sz w:val="20"/>
                <w:szCs w:val="20"/>
              </w:rPr>
              <w:t xml:space="preserve">Total </w:t>
            </w:r>
            <w:r w:rsidR="007A78DC">
              <w:rPr>
                <w:rFonts w:cs="Arial"/>
                <w:bCs/>
                <w:sz w:val="20"/>
                <w:szCs w:val="20"/>
              </w:rPr>
              <w:t xml:space="preserve">mass </w:t>
            </w:r>
            <w:r>
              <w:rPr>
                <w:rFonts w:cs="Arial"/>
                <w:bCs/>
                <w:sz w:val="20"/>
                <w:szCs w:val="20"/>
              </w:rPr>
              <w:t>of project emissions</w:t>
            </w:r>
          </w:p>
        </w:tc>
        <w:tc>
          <w:tcPr>
            <w:tcW w:w="972" w:type="dxa"/>
            <w:shd w:val="clear" w:color="auto" w:fill="auto"/>
          </w:tcPr>
          <w:p w:rsidR="00914FF3" w:rsidRPr="00A00793" w:rsidRDefault="005A791E"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bl>
    <w:p w:rsidR="00204BD8" w:rsidRPr="00D76069" w:rsidRDefault="00204BD8" w:rsidP="00204BD8">
      <w:bookmarkStart w:id="33" w:name="_Ref238897214"/>
      <w:bookmarkStart w:id="34" w:name="_Ref238898597"/>
      <w:bookmarkStart w:id="35" w:name="_Toc294094097"/>
    </w:p>
    <w:p w:rsidR="0021515A" w:rsidRPr="00457EC5" w:rsidRDefault="00945E31" w:rsidP="00274FE6">
      <w:pPr>
        <w:pStyle w:val="Heading2"/>
        <w:keepNext w:val="0"/>
        <w:numPr>
          <w:ilvl w:val="0"/>
          <w:numId w:val="0"/>
        </w:numPr>
        <w:spacing w:before="0" w:after="0" w:line="360" w:lineRule="auto"/>
        <w:ind w:left="720" w:hanging="720"/>
        <w:contextualSpacing/>
        <w:rPr>
          <w:sz w:val="24"/>
          <w:szCs w:val="24"/>
        </w:rPr>
      </w:pPr>
      <w:r w:rsidRPr="00187574">
        <w:rPr>
          <w:sz w:val="24"/>
          <w:szCs w:val="24"/>
        </w:rPr>
        <w:t xml:space="preserve">5.1. </w:t>
      </w:r>
      <w:r w:rsidR="00914FF3" w:rsidRPr="00187574">
        <w:rPr>
          <w:sz w:val="24"/>
          <w:szCs w:val="24"/>
        </w:rPr>
        <w:t xml:space="preserve">Quantifying </w:t>
      </w:r>
      <w:r w:rsidR="000638D6" w:rsidRPr="00187574">
        <w:rPr>
          <w:sz w:val="24"/>
          <w:szCs w:val="24"/>
        </w:rPr>
        <w:t xml:space="preserve">Project </w:t>
      </w:r>
      <w:r w:rsidR="00914FF3" w:rsidRPr="00187574">
        <w:rPr>
          <w:sz w:val="24"/>
          <w:szCs w:val="24"/>
        </w:rPr>
        <w:t>Baseline Emissions</w:t>
      </w:r>
      <w:bookmarkEnd w:id="33"/>
      <w:bookmarkEnd w:id="34"/>
      <w:bookmarkEnd w:id="35"/>
      <w:r w:rsidR="006B3E7E" w:rsidRPr="00187574">
        <w:rPr>
          <w:sz w:val="24"/>
          <w:szCs w:val="24"/>
        </w:rPr>
        <w:t xml:space="preserve"> </w:t>
      </w:r>
    </w:p>
    <w:p w:rsidR="00D32364" w:rsidRDefault="003E5877" w:rsidP="00274FE6">
      <w:pPr>
        <w:pStyle w:val="ListParagraph"/>
        <w:numPr>
          <w:ilvl w:val="0"/>
          <w:numId w:val="38"/>
        </w:numPr>
        <w:spacing w:line="360" w:lineRule="auto"/>
        <w:ind w:hanging="720"/>
      </w:pPr>
      <w:r>
        <w:t>B</w:t>
      </w:r>
      <w:r w:rsidR="00914FF3" w:rsidRPr="003E5877">
        <w:t xml:space="preserve">aseline emissions </w:t>
      </w:r>
      <w:r>
        <w:t xml:space="preserve">(BE) </w:t>
      </w:r>
      <w:r w:rsidR="00914FF3" w:rsidRPr="003E5877">
        <w:t xml:space="preserve">must be estimated </w:t>
      </w:r>
      <w:r w:rsidR="000D13B2">
        <w:t xml:space="preserve">by </w:t>
      </w:r>
      <w:r w:rsidR="000D13B2" w:rsidRPr="003E5877">
        <w:t>using</w:t>
      </w:r>
      <w:r w:rsidR="000D13B2">
        <w:t xml:space="preserve"> equation 5.2 and </w:t>
      </w:r>
      <w:r w:rsidR="00914FF3" w:rsidRPr="003E5877">
        <w:t xml:space="preserve">by summing the baseline emissions for all SSRs </w:t>
      </w:r>
      <w:r>
        <w:t xml:space="preserve">identified as included in </w:t>
      </w:r>
      <w:r w:rsidR="00457EC5">
        <w:t>the baseline in t</w:t>
      </w:r>
      <w:r>
        <w:t>able</w:t>
      </w:r>
      <w:r w:rsidR="002639EC">
        <w:t>s</w:t>
      </w:r>
      <w:r>
        <w:t xml:space="preserve"> 4.1</w:t>
      </w:r>
      <w:r w:rsidR="002639EC">
        <w:t>, 4.2</w:t>
      </w:r>
      <w:r w:rsidR="000D13B2">
        <w:t>,</w:t>
      </w:r>
      <w:r w:rsidR="002639EC">
        <w:t xml:space="preserve"> and 4.3</w:t>
      </w:r>
      <w:r w:rsidR="00914FF3" w:rsidRPr="003E5877">
        <w:t>.</w:t>
      </w:r>
    </w:p>
    <w:p w:rsidR="00914FF3" w:rsidRPr="007530AF" w:rsidRDefault="00914FF3" w:rsidP="006F218C">
      <w:pPr>
        <w:rPr>
          <w:sz w:val="24"/>
        </w:rPr>
      </w:pPr>
    </w:p>
    <w:p w:rsidR="00914FF3" w:rsidRDefault="00914FF3" w:rsidP="000A4986">
      <w:pPr>
        <w:pStyle w:val="Caption"/>
        <w:keepNext/>
      </w:pPr>
      <w:bookmarkStart w:id="36" w:name="_Ref241045986"/>
      <w:bookmarkStart w:id="37" w:name="_Toc270935268"/>
      <w:proofErr w:type="gramStart"/>
      <w:r w:rsidRPr="00FB4C12">
        <w:t xml:space="preserve">Equation </w:t>
      </w:r>
      <w:r w:rsidR="00D75E94">
        <w:t>5.2</w:t>
      </w:r>
      <w:bookmarkEnd w:id="36"/>
      <w:r w:rsidRPr="00FB4C12">
        <w:t>.</w:t>
      </w:r>
      <w:proofErr w:type="gramEnd"/>
      <w:r w:rsidRPr="00FB4C12">
        <w:t xml:space="preserve"> </w:t>
      </w:r>
      <w:r w:rsidRPr="007530AF">
        <w:rPr>
          <w:b w:val="0"/>
        </w:rPr>
        <w:t xml:space="preserve">Total </w:t>
      </w:r>
      <w:r w:rsidR="00C17B48" w:rsidRPr="007530AF">
        <w:rPr>
          <w:b w:val="0"/>
        </w:rPr>
        <w:t xml:space="preserve">Project </w:t>
      </w:r>
      <w:r w:rsidRPr="007530AF">
        <w:rPr>
          <w:b w:val="0"/>
        </w:rPr>
        <w:t>Baseline Emissions</w:t>
      </w:r>
      <w:bookmarkEnd w:id="37"/>
    </w:p>
    <w:tbl>
      <w:tblPr>
        <w:tblpPr w:leftFromText="180" w:rightFromText="180" w:vertAnchor="text" w:horzAnchor="margin" w:tblpX="207" w:tblpY="109"/>
        <w:tblOverlap w:val="never"/>
        <w:tblW w:w="9027"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256"/>
        <w:gridCol w:w="419"/>
        <w:gridCol w:w="6245"/>
        <w:gridCol w:w="1107"/>
      </w:tblGrid>
      <w:tr w:rsidR="00914FF3" w:rsidRPr="00A00793" w:rsidTr="00644D7E">
        <w:trPr>
          <w:trHeight w:val="606"/>
          <w:tblCellSpacing w:w="36" w:type="dxa"/>
        </w:trPr>
        <w:tc>
          <w:tcPr>
            <w:tcW w:w="8883" w:type="dxa"/>
            <w:gridSpan w:val="4"/>
            <w:tcBorders>
              <w:top w:val="nil"/>
              <w:bottom w:val="nil"/>
            </w:tcBorders>
            <w:vAlign w:val="center"/>
          </w:tcPr>
          <w:bookmarkStart w:id="38" w:name="_Hlk233110896"/>
          <w:p w:rsidR="00914FF3" w:rsidRPr="00A00793" w:rsidRDefault="003E5877" w:rsidP="000A4986">
            <w:pPr>
              <w:rPr>
                <w:rFonts w:cs="Arial"/>
                <w:sz w:val="20"/>
                <w:szCs w:val="20"/>
              </w:rPr>
            </w:pPr>
            <w:r w:rsidRPr="0052676F">
              <w:rPr>
                <w:rFonts w:cs="Arial"/>
                <w:bCs/>
                <w:position w:val="-14"/>
                <w:sz w:val="20"/>
                <w:szCs w:val="20"/>
              </w:rPr>
              <w:object w:dxaOrig="2060" w:dyaOrig="380">
                <v:shape id="_x0000_i1026" type="#_x0000_t75" style="width:101.8pt;height:18.9pt" o:ole="">
                  <v:imagedata r:id="rId17" o:title=""/>
                </v:shape>
                <o:OLEObject Type="Embed" ProgID="Equation.3" ShapeID="_x0000_i1026" DrawAspect="Content" ObjectID="_1464687824" r:id="rId18"/>
              </w:object>
            </w:r>
          </w:p>
        </w:tc>
      </w:tr>
      <w:tr w:rsidR="00914FF3" w:rsidRPr="00A00793" w:rsidTr="00644D7E">
        <w:trPr>
          <w:tblCellSpacing w:w="36" w:type="dxa"/>
        </w:trPr>
        <w:tc>
          <w:tcPr>
            <w:tcW w:w="1148" w:type="dxa"/>
          </w:tcPr>
          <w:p w:rsidR="00914FF3" w:rsidRDefault="00914FF3" w:rsidP="000A4986">
            <w:pPr>
              <w:rPr>
                <w:rFonts w:cs="Arial"/>
                <w:i/>
                <w:sz w:val="20"/>
                <w:szCs w:val="20"/>
              </w:rPr>
            </w:pPr>
            <w:r w:rsidRPr="00A00793">
              <w:rPr>
                <w:rFonts w:cs="Arial"/>
                <w:i/>
                <w:sz w:val="20"/>
                <w:szCs w:val="20"/>
              </w:rPr>
              <w:t xml:space="preserve">Where, </w:t>
            </w:r>
          </w:p>
          <w:p w:rsidR="00914FF3" w:rsidRPr="00A00793" w:rsidRDefault="00914FF3" w:rsidP="000A4986">
            <w:pPr>
              <w:rPr>
                <w:rFonts w:cs="Arial"/>
                <w:i/>
                <w:sz w:val="20"/>
                <w:szCs w:val="20"/>
              </w:rPr>
            </w:pPr>
          </w:p>
        </w:tc>
        <w:tc>
          <w:tcPr>
            <w:tcW w:w="347" w:type="dxa"/>
          </w:tcPr>
          <w:p w:rsidR="00914FF3" w:rsidRPr="00A00793" w:rsidRDefault="00914FF3" w:rsidP="000A4986">
            <w:pPr>
              <w:spacing w:after="60"/>
              <w:rPr>
                <w:rFonts w:cs="Arial"/>
                <w:sz w:val="20"/>
                <w:szCs w:val="20"/>
              </w:rPr>
            </w:pPr>
          </w:p>
        </w:tc>
        <w:tc>
          <w:tcPr>
            <w:tcW w:w="6173" w:type="dxa"/>
          </w:tcPr>
          <w:p w:rsidR="00914FF3" w:rsidRPr="00A00793" w:rsidRDefault="00914FF3" w:rsidP="000A4986">
            <w:pPr>
              <w:spacing w:after="60"/>
              <w:rPr>
                <w:rFonts w:cs="Arial"/>
                <w:sz w:val="20"/>
                <w:szCs w:val="20"/>
              </w:rPr>
            </w:pPr>
          </w:p>
        </w:tc>
        <w:tc>
          <w:tcPr>
            <w:tcW w:w="999" w:type="dxa"/>
          </w:tcPr>
          <w:p w:rsidR="00914FF3" w:rsidRPr="00A00793" w:rsidRDefault="00914FF3" w:rsidP="000A4986">
            <w:pPr>
              <w:rPr>
                <w:rFonts w:cs="Arial"/>
                <w:sz w:val="20"/>
                <w:szCs w:val="20"/>
                <w:u w:val="single"/>
              </w:rPr>
            </w:pPr>
            <w:r w:rsidRPr="00A00793">
              <w:rPr>
                <w:rFonts w:cs="Arial"/>
                <w:sz w:val="20"/>
                <w:szCs w:val="20"/>
                <w:u w:val="single"/>
              </w:rPr>
              <w:t>Units</w:t>
            </w:r>
          </w:p>
        </w:tc>
      </w:tr>
      <w:tr w:rsidR="00914FF3" w:rsidRPr="00A00793" w:rsidTr="00644D7E">
        <w:trPr>
          <w:tblCellSpacing w:w="36" w:type="dxa"/>
        </w:trPr>
        <w:tc>
          <w:tcPr>
            <w:tcW w:w="1148" w:type="dxa"/>
          </w:tcPr>
          <w:p w:rsidR="00914FF3" w:rsidRPr="00843A06" w:rsidRDefault="00914FF3" w:rsidP="000A4986">
            <w:pPr>
              <w:jc w:val="right"/>
              <w:rPr>
                <w:rFonts w:cs="Arial"/>
                <w:sz w:val="20"/>
                <w:szCs w:val="20"/>
              </w:rPr>
            </w:pPr>
            <w:r w:rsidRPr="00843A06">
              <w:rPr>
                <w:rFonts w:cs="Arial"/>
                <w:bCs/>
                <w:sz w:val="20"/>
                <w:szCs w:val="20"/>
              </w:rPr>
              <w:t xml:space="preserve">BE </w:t>
            </w:r>
          </w:p>
        </w:tc>
        <w:tc>
          <w:tcPr>
            <w:tcW w:w="347" w:type="dxa"/>
          </w:tcPr>
          <w:p w:rsidR="00914FF3" w:rsidRDefault="00914FF3" w:rsidP="000A4986">
            <w:pPr>
              <w:rPr>
                <w:rFonts w:cs="Arial"/>
                <w:bCs/>
                <w:sz w:val="20"/>
                <w:szCs w:val="20"/>
              </w:rPr>
            </w:pPr>
            <w:r>
              <w:rPr>
                <w:rFonts w:cs="Arial"/>
                <w:bCs/>
                <w:sz w:val="20"/>
                <w:szCs w:val="20"/>
              </w:rPr>
              <w:t>=</w:t>
            </w:r>
          </w:p>
        </w:tc>
        <w:tc>
          <w:tcPr>
            <w:tcW w:w="6173" w:type="dxa"/>
          </w:tcPr>
          <w:p w:rsidR="00914FF3" w:rsidRPr="00B97BF8" w:rsidRDefault="00914FF3" w:rsidP="007A78DC">
            <w:pPr>
              <w:rPr>
                <w:rFonts w:cs="Arial"/>
                <w:bCs/>
                <w:i/>
                <w:sz w:val="20"/>
                <w:szCs w:val="20"/>
              </w:rPr>
            </w:pPr>
            <w:r w:rsidRPr="00B97BF8">
              <w:rPr>
                <w:rFonts w:cs="Arial"/>
                <w:bCs/>
                <w:sz w:val="20"/>
                <w:szCs w:val="20"/>
              </w:rPr>
              <w:t xml:space="preserve">Total </w:t>
            </w:r>
            <w:r w:rsidR="007A78DC">
              <w:rPr>
                <w:rFonts w:cs="Arial"/>
                <w:bCs/>
                <w:sz w:val="20"/>
                <w:szCs w:val="20"/>
              </w:rPr>
              <w:t>mass</w:t>
            </w:r>
            <w:r w:rsidR="007A78DC" w:rsidRPr="00B97BF8">
              <w:rPr>
                <w:rFonts w:cs="Arial"/>
                <w:bCs/>
                <w:sz w:val="20"/>
                <w:szCs w:val="20"/>
              </w:rPr>
              <w:t xml:space="preserve"> </w:t>
            </w:r>
            <w:r w:rsidRPr="00B97BF8">
              <w:rPr>
                <w:rFonts w:cs="Arial"/>
                <w:bCs/>
                <w:sz w:val="20"/>
                <w:szCs w:val="20"/>
              </w:rPr>
              <w:t xml:space="preserve">of </w:t>
            </w:r>
            <w:r w:rsidR="00C17B48" w:rsidRPr="00B97BF8">
              <w:rPr>
                <w:rFonts w:cs="Arial"/>
                <w:bCs/>
                <w:sz w:val="20"/>
                <w:szCs w:val="20"/>
              </w:rPr>
              <w:t xml:space="preserve">project </w:t>
            </w:r>
            <w:r w:rsidRPr="00B97BF8">
              <w:rPr>
                <w:rFonts w:cs="Arial"/>
                <w:bCs/>
                <w:sz w:val="20"/>
                <w:szCs w:val="20"/>
              </w:rPr>
              <w:t>baseline emissions</w:t>
            </w:r>
          </w:p>
        </w:tc>
        <w:tc>
          <w:tcPr>
            <w:tcW w:w="999" w:type="dxa"/>
          </w:tcPr>
          <w:p w:rsidR="00914FF3" w:rsidRPr="00A00793" w:rsidRDefault="005A791E"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r w:rsidR="00914FF3" w:rsidRPr="00A00793" w:rsidTr="00644D7E">
        <w:trPr>
          <w:tblCellSpacing w:w="36" w:type="dxa"/>
        </w:trPr>
        <w:tc>
          <w:tcPr>
            <w:tcW w:w="1148" w:type="dxa"/>
          </w:tcPr>
          <w:p w:rsidR="00914FF3" w:rsidRPr="00843A06" w:rsidRDefault="00914FF3" w:rsidP="000A4986">
            <w:pPr>
              <w:jc w:val="right"/>
              <w:rPr>
                <w:rFonts w:cs="Arial"/>
                <w:sz w:val="20"/>
                <w:szCs w:val="20"/>
              </w:rPr>
            </w:pPr>
            <w:proofErr w:type="spellStart"/>
            <w:r w:rsidRPr="00843A06">
              <w:rPr>
                <w:rFonts w:cs="Arial"/>
                <w:bCs/>
                <w:sz w:val="20"/>
                <w:szCs w:val="20"/>
              </w:rPr>
              <w:t>BE</w:t>
            </w:r>
            <w:r w:rsidRPr="00843A06">
              <w:rPr>
                <w:rFonts w:cs="Arial"/>
                <w:bCs/>
                <w:sz w:val="20"/>
                <w:szCs w:val="20"/>
                <w:vertAlign w:val="subscript"/>
              </w:rPr>
              <w:t>refr</w:t>
            </w:r>
            <w:proofErr w:type="spellEnd"/>
          </w:p>
        </w:tc>
        <w:tc>
          <w:tcPr>
            <w:tcW w:w="347" w:type="dxa"/>
          </w:tcPr>
          <w:p w:rsidR="00914FF3" w:rsidRDefault="00914FF3" w:rsidP="000A4986">
            <w:pPr>
              <w:rPr>
                <w:rFonts w:cs="Arial"/>
                <w:bCs/>
                <w:sz w:val="20"/>
                <w:szCs w:val="20"/>
              </w:rPr>
            </w:pPr>
            <w:r>
              <w:rPr>
                <w:rFonts w:cs="Arial"/>
                <w:bCs/>
                <w:sz w:val="20"/>
                <w:szCs w:val="20"/>
              </w:rPr>
              <w:t>=</w:t>
            </w:r>
          </w:p>
        </w:tc>
        <w:tc>
          <w:tcPr>
            <w:tcW w:w="6173" w:type="dxa"/>
          </w:tcPr>
          <w:p w:rsidR="00914FF3" w:rsidRPr="00B97BF8" w:rsidRDefault="00914FF3" w:rsidP="007A78DC">
            <w:pPr>
              <w:rPr>
                <w:rFonts w:cs="Arial"/>
                <w:bCs/>
                <w:sz w:val="20"/>
                <w:szCs w:val="20"/>
              </w:rPr>
            </w:pPr>
            <w:r w:rsidRPr="00B97BF8">
              <w:rPr>
                <w:rFonts w:cs="Arial"/>
                <w:bCs/>
                <w:sz w:val="20"/>
                <w:szCs w:val="20"/>
              </w:rPr>
              <w:t xml:space="preserve">Total </w:t>
            </w:r>
            <w:r w:rsidR="007A78DC">
              <w:rPr>
                <w:rFonts w:cs="Arial"/>
                <w:bCs/>
                <w:sz w:val="20"/>
                <w:szCs w:val="20"/>
              </w:rPr>
              <w:t>mass</w:t>
            </w:r>
            <w:r w:rsidR="007A78DC" w:rsidRPr="00B97BF8">
              <w:rPr>
                <w:rFonts w:cs="Arial"/>
                <w:bCs/>
                <w:sz w:val="20"/>
                <w:szCs w:val="20"/>
              </w:rPr>
              <w:t xml:space="preserve"> </w:t>
            </w:r>
            <w:r w:rsidRPr="00B97BF8">
              <w:rPr>
                <w:rFonts w:cs="Arial"/>
                <w:bCs/>
                <w:sz w:val="20"/>
                <w:szCs w:val="20"/>
              </w:rPr>
              <w:t xml:space="preserve">of </w:t>
            </w:r>
            <w:r w:rsidR="00C17B48" w:rsidRPr="00B97BF8">
              <w:rPr>
                <w:rFonts w:cs="Arial"/>
                <w:bCs/>
                <w:sz w:val="20"/>
                <w:szCs w:val="20"/>
              </w:rPr>
              <w:t xml:space="preserve">project </w:t>
            </w:r>
            <w:r w:rsidRPr="00B97BF8">
              <w:rPr>
                <w:rFonts w:cs="Arial"/>
                <w:bCs/>
                <w:sz w:val="20"/>
                <w:szCs w:val="20"/>
              </w:rPr>
              <w:t>baseline emissions from refrigerant ODS</w:t>
            </w:r>
          </w:p>
        </w:tc>
        <w:tc>
          <w:tcPr>
            <w:tcW w:w="999" w:type="dxa"/>
          </w:tcPr>
          <w:p w:rsidR="00914FF3" w:rsidRPr="00A00793" w:rsidRDefault="005A791E" w:rsidP="000A4986">
            <w:pPr>
              <w:rPr>
                <w:rFonts w:cs="Arial"/>
                <w:sz w:val="20"/>
                <w:szCs w:val="20"/>
              </w:rPr>
            </w:pPr>
            <w:r>
              <w:rPr>
                <w:rFonts w:cs="Arial"/>
                <w:bCs/>
                <w:sz w:val="20"/>
                <w:szCs w:val="20"/>
              </w:rPr>
              <w:t>m</w:t>
            </w:r>
            <w:r w:rsidR="00914FF3">
              <w:rPr>
                <w:rFonts w:cs="Arial"/>
                <w:bCs/>
                <w:sz w:val="20"/>
                <w:szCs w:val="20"/>
              </w:rPr>
              <w:t>tCO</w:t>
            </w:r>
            <w:r w:rsidR="00914FF3" w:rsidRPr="0052676F">
              <w:rPr>
                <w:rFonts w:cs="Arial"/>
                <w:bCs/>
                <w:sz w:val="20"/>
                <w:szCs w:val="20"/>
                <w:vertAlign w:val="subscript"/>
              </w:rPr>
              <w:t>2</w:t>
            </w:r>
            <w:r w:rsidR="00914FF3">
              <w:rPr>
                <w:rFonts w:cs="Arial"/>
                <w:bCs/>
                <w:sz w:val="20"/>
                <w:szCs w:val="20"/>
              </w:rPr>
              <w:t>e</w:t>
            </w:r>
          </w:p>
        </w:tc>
      </w:tr>
      <w:tr w:rsidR="00914FF3" w:rsidTr="00644D7E">
        <w:trPr>
          <w:tblCellSpacing w:w="36" w:type="dxa"/>
        </w:trPr>
        <w:tc>
          <w:tcPr>
            <w:tcW w:w="1148" w:type="dxa"/>
            <w:tcBorders>
              <w:top w:val="nil"/>
              <w:bottom w:val="nil"/>
            </w:tcBorders>
          </w:tcPr>
          <w:p w:rsidR="00914FF3" w:rsidRPr="00843A06" w:rsidRDefault="00914FF3" w:rsidP="000A4986">
            <w:pPr>
              <w:jc w:val="right"/>
              <w:rPr>
                <w:rFonts w:cs="Arial"/>
                <w:sz w:val="20"/>
                <w:szCs w:val="20"/>
              </w:rPr>
            </w:pPr>
            <w:proofErr w:type="spellStart"/>
            <w:r w:rsidRPr="00843A06">
              <w:rPr>
                <w:rFonts w:cs="Arial"/>
                <w:bCs/>
                <w:sz w:val="20"/>
                <w:szCs w:val="20"/>
              </w:rPr>
              <w:t>BE</w:t>
            </w:r>
            <w:r w:rsidRPr="00843A06">
              <w:rPr>
                <w:rFonts w:cs="Arial"/>
                <w:bCs/>
                <w:sz w:val="20"/>
                <w:szCs w:val="20"/>
                <w:vertAlign w:val="subscript"/>
              </w:rPr>
              <w:t>foam</w:t>
            </w:r>
            <w:proofErr w:type="spellEnd"/>
          </w:p>
        </w:tc>
        <w:tc>
          <w:tcPr>
            <w:tcW w:w="347" w:type="dxa"/>
            <w:tcBorders>
              <w:top w:val="nil"/>
              <w:bottom w:val="nil"/>
            </w:tcBorders>
          </w:tcPr>
          <w:p w:rsidR="00914FF3" w:rsidRDefault="00914FF3" w:rsidP="000A4986">
            <w:pPr>
              <w:rPr>
                <w:rFonts w:cs="Arial"/>
                <w:bCs/>
                <w:sz w:val="20"/>
                <w:szCs w:val="20"/>
              </w:rPr>
            </w:pPr>
            <w:r>
              <w:rPr>
                <w:rFonts w:cs="Arial"/>
                <w:bCs/>
                <w:sz w:val="20"/>
                <w:szCs w:val="20"/>
              </w:rPr>
              <w:t>=</w:t>
            </w:r>
          </w:p>
        </w:tc>
        <w:tc>
          <w:tcPr>
            <w:tcW w:w="6173" w:type="dxa"/>
            <w:tcBorders>
              <w:top w:val="nil"/>
              <w:bottom w:val="nil"/>
            </w:tcBorders>
          </w:tcPr>
          <w:p w:rsidR="00914FF3" w:rsidRPr="00B97BF8" w:rsidRDefault="00914FF3" w:rsidP="007A78DC">
            <w:pPr>
              <w:rPr>
                <w:rFonts w:cs="Arial"/>
                <w:bCs/>
                <w:sz w:val="20"/>
                <w:szCs w:val="20"/>
              </w:rPr>
            </w:pPr>
            <w:r w:rsidRPr="00B97BF8">
              <w:rPr>
                <w:rFonts w:cs="Arial"/>
                <w:bCs/>
                <w:sz w:val="20"/>
                <w:szCs w:val="20"/>
              </w:rPr>
              <w:t xml:space="preserve">Total </w:t>
            </w:r>
            <w:r w:rsidR="007A78DC">
              <w:rPr>
                <w:rFonts w:cs="Arial"/>
                <w:bCs/>
                <w:sz w:val="20"/>
                <w:szCs w:val="20"/>
              </w:rPr>
              <w:t>mass</w:t>
            </w:r>
            <w:r w:rsidR="007A78DC" w:rsidRPr="00B97BF8">
              <w:rPr>
                <w:rFonts w:cs="Arial"/>
                <w:bCs/>
                <w:sz w:val="20"/>
                <w:szCs w:val="20"/>
              </w:rPr>
              <w:t xml:space="preserve"> </w:t>
            </w:r>
            <w:r w:rsidRPr="00B97BF8">
              <w:rPr>
                <w:rFonts w:cs="Arial"/>
                <w:bCs/>
                <w:sz w:val="20"/>
                <w:szCs w:val="20"/>
              </w:rPr>
              <w:t xml:space="preserve">of </w:t>
            </w:r>
            <w:r w:rsidR="00C17B48" w:rsidRPr="00B97BF8">
              <w:rPr>
                <w:rFonts w:cs="Arial"/>
                <w:bCs/>
                <w:sz w:val="20"/>
                <w:szCs w:val="20"/>
              </w:rPr>
              <w:t xml:space="preserve">project </w:t>
            </w:r>
            <w:r w:rsidRPr="00B97BF8">
              <w:rPr>
                <w:rFonts w:cs="Arial"/>
                <w:bCs/>
                <w:sz w:val="20"/>
                <w:szCs w:val="20"/>
              </w:rPr>
              <w:t>baseline emissions from ODS blowing agent</w:t>
            </w:r>
          </w:p>
        </w:tc>
        <w:tc>
          <w:tcPr>
            <w:tcW w:w="999" w:type="dxa"/>
            <w:tcBorders>
              <w:top w:val="nil"/>
              <w:bottom w:val="nil"/>
            </w:tcBorders>
          </w:tcPr>
          <w:p w:rsidR="00914FF3" w:rsidRPr="00A00793" w:rsidRDefault="005A791E" w:rsidP="000A4986">
            <w:pPr>
              <w:rPr>
                <w:rFonts w:cs="Arial"/>
                <w:sz w:val="20"/>
                <w:szCs w:val="20"/>
              </w:rPr>
            </w:pPr>
            <w:r>
              <w:rPr>
                <w:rFonts w:cs="Arial"/>
                <w:bCs/>
                <w:sz w:val="20"/>
                <w:szCs w:val="20"/>
              </w:rPr>
              <w:t>m</w:t>
            </w:r>
            <w:r w:rsidR="00914FF3">
              <w:rPr>
                <w:rFonts w:cs="Arial"/>
                <w:bCs/>
                <w:sz w:val="20"/>
                <w:szCs w:val="20"/>
              </w:rPr>
              <w:t>tCO</w:t>
            </w:r>
            <w:r w:rsidR="00914FF3" w:rsidRPr="0052676F">
              <w:rPr>
                <w:rFonts w:cs="Arial"/>
                <w:bCs/>
                <w:sz w:val="20"/>
                <w:szCs w:val="20"/>
                <w:vertAlign w:val="subscript"/>
              </w:rPr>
              <w:t>2</w:t>
            </w:r>
            <w:r w:rsidR="00914FF3">
              <w:rPr>
                <w:rFonts w:cs="Arial"/>
                <w:bCs/>
                <w:sz w:val="20"/>
                <w:szCs w:val="20"/>
              </w:rPr>
              <w:t>e</w:t>
            </w:r>
          </w:p>
        </w:tc>
      </w:tr>
      <w:bookmarkEnd w:id="38"/>
    </w:tbl>
    <w:p w:rsidR="00914FF3" w:rsidRDefault="00914FF3" w:rsidP="00034968"/>
    <w:p w:rsidR="00914FF3" w:rsidRPr="00C663E2" w:rsidRDefault="003E5877" w:rsidP="00274FE6">
      <w:pPr>
        <w:pStyle w:val="ListParagraph"/>
        <w:numPr>
          <w:ilvl w:val="0"/>
          <w:numId w:val="38"/>
        </w:numPr>
        <w:spacing w:line="360" w:lineRule="auto"/>
        <w:ind w:hanging="720"/>
      </w:pPr>
      <w:r>
        <w:t>Baseline emissions from refrigerant ODS (</w:t>
      </w:r>
      <w:proofErr w:type="spellStart"/>
      <w:r>
        <w:t>BE</w:t>
      </w:r>
      <w:r w:rsidRPr="006E73EB">
        <w:rPr>
          <w:vertAlign w:val="subscript"/>
        </w:rPr>
        <w:t>refr</w:t>
      </w:r>
      <w:proofErr w:type="spellEnd"/>
      <w:r>
        <w:t xml:space="preserve">) must be quantified using </w:t>
      </w:r>
      <w:r w:rsidR="007B5D57">
        <w:t>e</w:t>
      </w:r>
      <w:r>
        <w:t>quation 5.3.</w:t>
      </w:r>
    </w:p>
    <w:p w:rsidR="00D11D0B" w:rsidRDefault="003E5877" w:rsidP="00274FE6">
      <w:pPr>
        <w:pStyle w:val="Caption"/>
        <w:numPr>
          <w:ilvl w:val="0"/>
          <w:numId w:val="38"/>
        </w:numPr>
        <w:spacing w:line="360" w:lineRule="auto"/>
        <w:ind w:hanging="720"/>
        <w:contextualSpacing/>
        <w:rPr>
          <w:b w:val="0"/>
          <w:sz w:val="24"/>
          <w:szCs w:val="24"/>
        </w:rPr>
      </w:pPr>
      <w:proofErr w:type="spellStart"/>
      <w:r>
        <w:rPr>
          <w:b w:val="0"/>
          <w:sz w:val="24"/>
          <w:szCs w:val="24"/>
        </w:rPr>
        <w:t>BE</w:t>
      </w:r>
      <w:r w:rsidRPr="006E73EB">
        <w:rPr>
          <w:b w:val="0"/>
          <w:sz w:val="24"/>
          <w:szCs w:val="24"/>
          <w:vertAlign w:val="subscript"/>
        </w:rPr>
        <w:t>refr</w:t>
      </w:r>
      <w:proofErr w:type="spellEnd"/>
      <w:r>
        <w:rPr>
          <w:b w:val="0"/>
          <w:sz w:val="24"/>
          <w:szCs w:val="24"/>
        </w:rPr>
        <w:t xml:space="preserve"> must include </w:t>
      </w:r>
      <w:r w:rsidR="00264B8D">
        <w:rPr>
          <w:b w:val="0"/>
          <w:sz w:val="24"/>
          <w:szCs w:val="24"/>
        </w:rPr>
        <w:t>the estimated CO</w:t>
      </w:r>
      <w:r w:rsidR="00264B8D" w:rsidRPr="003A2118">
        <w:rPr>
          <w:b w:val="0"/>
          <w:sz w:val="24"/>
          <w:szCs w:val="24"/>
          <w:vertAlign w:val="subscript"/>
        </w:rPr>
        <w:t>2</w:t>
      </w:r>
      <w:r w:rsidR="00264B8D">
        <w:rPr>
          <w:b w:val="0"/>
          <w:sz w:val="24"/>
          <w:szCs w:val="24"/>
        </w:rPr>
        <w:t xml:space="preserve">e </w:t>
      </w:r>
      <w:r w:rsidR="00914FF3" w:rsidRPr="007530AF">
        <w:rPr>
          <w:b w:val="0"/>
          <w:sz w:val="24"/>
          <w:szCs w:val="24"/>
        </w:rPr>
        <w:t xml:space="preserve">emissions that would have occurred over </w:t>
      </w:r>
      <w:r w:rsidR="00C41289">
        <w:rPr>
          <w:b w:val="0"/>
          <w:sz w:val="24"/>
          <w:szCs w:val="24"/>
        </w:rPr>
        <w:t xml:space="preserve">the </w:t>
      </w:r>
      <w:r w:rsidR="00914FF3" w:rsidRPr="007530AF">
        <w:rPr>
          <w:b w:val="0"/>
          <w:sz w:val="24"/>
          <w:szCs w:val="24"/>
        </w:rPr>
        <w:t>ten</w:t>
      </w:r>
      <w:r w:rsidR="000D13B2">
        <w:rPr>
          <w:b w:val="0"/>
          <w:sz w:val="24"/>
          <w:szCs w:val="24"/>
        </w:rPr>
        <w:t>-</w:t>
      </w:r>
      <w:r w:rsidR="00914FF3" w:rsidRPr="007530AF">
        <w:rPr>
          <w:b w:val="0"/>
          <w:sz w:val="24"/>
          <w:szCs w:val="24"/>
        </w:rPr>
        <w:t>year</w:t>
      </w:r>
      <w:r w:rsidR="00C41289">
        <w:rPr>
          <w:b w:val="0"/>
          <w:sz w:val="24"/>
          <w:szCs w:val="24"/>
        </w:rPr>
        <w:t xml:space="preserve"> crediting period</w:t>
      </w:r>
      <w:r w:rsidR="00914FF3" w:rsidRPr="007530AF">
        <w:rPr>
          <w:b w:val="0"/>
          <w:sz w:val="24"/>
          <w:szCs w:val="24"/>
        </w:rPr>
        <w:t xml:space="preserve"> had the destroyed ODS been used in existing refrigeration </w:t>
      </w:r>
      <w:r w:rsidR="00E51E5E" w:rsidRPr="007530AF">
        <w:rPr>
          <w:b w:val="0"/>
          <w:sz w:val="24"/>
          <w:szCs w:val="24"/>
        </w:rPr>
        <w:t xml:space="preserve">or </w:t>
      </w:r>
      <w:r w:rsidR="00914FF3" w:rsidRPr="007530AF">
        <w:rPr>
          <w:b w:val="0"/>
          <w:sz w:val="24"/>
          <w:szCs w:val="24"/>
        </w:rPr>
        <w:t>air conditioning equipment.</w:t>
      </w:r>
    </w:p>
    <w:p w:rsidR="00C663E2" w:rsidRDefault="00D11D0B" w:rsidP="00274FE6">
      <w:pPr>
        <w:pStyle w:val="Caption"/>
        <w:numPr>
          <w:ilvl w:val="0"/>
          <w:numId w:val="38"/>
        </w:numPr>
        <w:spacing w:line="360" w:lineRule="auto"/>
        <w:ind w:hanging="720"/>
        <w:contextualSpacing/>
        <w:rPr>
          <w:b w:val="0"/>
          <w:sz w:val="24"/>
          <w:szCs w:val="24"/>
        </w:rPr>
      </w:pPr>
      <w:r>
        <w:rPr>
          <w:b w:val="0"/>
          <w:sz w:val="24"/>
          <w:szCs w:val="24"/>
        </w:rPr>
        <w:t xml:space="preserve">The total </w:t>
      </w:r>
      <w:r w:rsidR="00C41289">
        <w:rPr>
          <w:b w:val="0"/>
          <w:sz w:val="24"/>
          <w:szCs w:val="24"/>
        </w:rPr>
        <w:t>mass</w:t>
      </w:r>
      <w:r>
        <w:rPr>
          <w:b w:val="0"/>
          <w:sz w:val="24"/>
          <w:szCs w:val="24"/>
        </w:rPr>
        <w:t xml:space="preserve"> of refrigerant ODS sent for destruction (</w:t>
      </w:r>
      <w:proofErr w:type="spellStart"/>
      <w:r>
        <w:rPr>
          <w:b w:val="0"/>
          <w:sz w:val="24"/>
          <w:szCs w:val="24"/>
        </w:rPr>
        <w:t>Q</w:t>
      </w:r>
      <w:r w:rsidRPr="006E73EB">
        <w:rPr>
          <w:b w:val="0"/>
          <w:sz w:val="24"/>
          <w:szCs w:val="24"/>
          <w:vertAlign w:val="subscript"/>
        </w:rPr>
        <w:t>refr</w:t>
      </w:r>
      <w:proofErr w:type="gramStart"/>
      <w:r w:rsidRPr="006E73EB">
        <w:rPr>
          <w:b w:val="0"/>
          <w:sz w:val="24"/>
          <w:szCs w:val="24"/>
          <w:vertAlign w:val="subscript"/>
        </w:rPr>
        <w:t>,i</w:t>
      </w:r>
      <w:proofErr w:type="spellEnd"/>
      <w:proofErr w:type="gramEnd"/>
      <w:r>
        <w:rPr>
          <w:b w:val="0"/>
          <w:sz w:val="24"/>
          <w:szCs w:val="24"/>
        </w:rPr>
        <w:t>) excludes the mass of HBR, moisture, and ineligible ODS.</w:t>
      </w:r>
    </w:p>
    <w:p w:rsidR="00C663E2" w:rsidRDefault="00C663E2" w:rsidP="00274FE6">
      <w:pPr>
        <w:pStyle w:val="Caption"/>
        <w:numPr>
          <w:ilvl w:val="0"/>
          <w:numId w:val="38"/>
        </w:numPr>
        <w:spacing w:line="360" w:lineRule="auto"/>
        <w:ind w:hanging="720"/>
        <w:contextualSpacing/>
        <w:rPr>
          <w:b w:val="0"/>
          <w:sz w:val="24"/>
          <w:szCs w:val="24"/>
        </w:rPr>
      </w:pPr>
      <w:r>
        <w:rPr>
          <w:b w:val="0"/>
          <w:sz w:val="24"/>
          <w:szCs w:val="24"/>
        </w:rPr>
        <w:t>The GWP values for refrigerant ODS (</w:t>
      </w:r>
      <w:proofErr w:type="spellStart"/>
      <w:r>
        <w:rPr>
          <w:b w:val="0"/>
          <w:sz w:val="24"/>
          <w:szCs w:val="24"/>
        </w:rPr>
        <w:t>GWP</w:t>
      </w:r>
      <w:r w:rsidRPr="00C663E2">
        <w:rPr>
          <w:b w:val="0"/>
          <w:sz w:val="24"/>
          <w:szCs w:val="24"/>
          <w:vertAlign w:val="subscript"/>
        </w:rPr>
        <w:t>i</w:t>
      </w:r>
      <w:proofErr w:type="spellEnd"/>
      <w:r w:rsidR="002639EC">
        <w:rPr>
          <w:b w:val="0"/>
          <w:sz w:val="24"/>
          <w:szCs w:val="24"/>
        </w:rPr>
        <w:t>) must be taken from table B.1</w:t>
      </w:r>
      <w:r>
        <w:rPr>
          <w:b w:val="0"/>
          <w:sz w:val="24"/>
          <w:szCs w:val="24"/>
        </w:rPr>
        <w:t>.</w:t>
      </w:r>
    </w:p>
    <w:p w:rsidR="00C663E2" w:rsidRPr="00C663E2" w:rsidRDefault="00C663E2" w:rsidP="00274FE6">
      <w:pPr>
        <w:pStyle w:val="Caption"/>
        <w:numPr>
          <w:ilvl w:val="0"/>
          <w:numId w:val="38"/>
        </w:numPr>
        <w:spacing w:line="360" w:lineRule="auto"/>
        <w:ind w:hanging="720"/>
        <w:contextualSpacing/>
        <w:rPr>
          <w:b w:val="0"/>
          <w:sz w:val="24"/>
          <w:szCs w:val="24"/>
        </w:rPr>
      </w:pPr>
      <w:r w:rsidRPr="00C663E2">
        <w:rPr>
          <w:b w:val="0"/>
          <w:sz w:val="24"/>
          <w:szCs w:val="24"/>
        </w:rPr>
        <w:t>The 10-year cumulative emission rate for refrigerant ODS (</w:t>
      </w:r>
      <w:proofErr w:type="spellStart"/>
      <w:r w:rsidRPr="00C663E2">
        <w:rPr>
          <w:b w:val="0"/>
          <w:sz w:val="24"/>
          <w:szCs w:val="24"/>
        </w:rPr>
        <w:t>ER</w:t>
      </w:r>
      <w:r w:rsidRPr="00C663E2">
        <w:rPr>
          <w:b w:val="0"/>
          <w:sz w:val="24"/>
          <w:szCs w:val="24"/>
          <w:vertAlign w:val="subscript"/>
        </w:rPr>
        <w:t>refr</w:t>
      </w:r>
      <w:proofErr w:type="gramStart"/>
      <w:r w:rsidRPr="00C663E2">
        <w:rPr>
          <w:b w:val="0"/>
          <w:sz w:val="24"/>
          <w:szCs w:val="24"/>
          <w:vertAlign w:val="subscript"/>
        </w:rPr>
        <w:t>,i</w:t>
      </w:r>
      <w:proofErr w:type="spellEnd"/>
      <w:proofErr w:type="gramEnd"/>
      <w:r w:rsidR="00213852">
        <w:rPr>
          <w:b w:val="0"/>
          <w:sz w:val="24"/>
          <w:szCs w:val="24"/>
        </w:rPr>
        <w:t>) must be taken from table B.1</w:t>
      </w:r>
      <w:r w:rsidRPr="00C663E2">
        <w:rPr>
          <w:b w:val="0"/>
          <w:sz w:val="24"/>
          <w:szCs w:val="24"/>
        </w:rPr>
        <w:t>.</w:t>
      </w:r>
    </w:p>
    <w:p w:rsidR="00C663E2" w:rsidRDefault="00D11D0B" w:rsidP="00274FE6">
      <w:pPr>
        <w:pStyle w:val="Caption"/>
        <w:numPr>
          <w:ilvl w:val="0"/>
          <w:numId w:val="38"/>
        </w:numPr>
        <w:spacing w:line="360" w:lineRule="auto"/>
        <w:ind w:hanging="720"/>
        <w:contextualSpacing/>
        <w:rPr>
          <w:b w:val="0"/>
          <w:sz w:val="24"/>
          <w:szCs w:val="24"/>
        </w:rPr>
      </w:pPr>
      <w:r>
        <w:rPr>
          <w:b w:val="0"/>
          <w:sz w:val="24"/>
          <w:szCs w:val="24"/>
        </w:rPr>
        <w:t>If the</w:t>
      </w:r>
      <w:r w:rsidR="00F231EE">
        <w:rPr>
          <w:b w:val="0"/>
          <w:sz w:val="24"/>
          <w:szCs w:val="24"/>
        </w:rPr>
        <w:t xml:space="preserve"> project did not destroy any </w:t>
      </w:r>
      <w:r w:rsidR="00C47BAB">
        <w:rPr>
          <w:b w:val="0"/>
          <w:sz w:val="24"/>
          <w:szCs w:val="24"/>
        </w:rPr>
        <w:t>refrigerant</w:t>
      </w:r>
      <w:r>
        <w:rPr>
          <w:b w:val="0"/>
          <w:sz w:val="24"/>
          <w:szCs w:val="24"/>
        </w:rPr>
        <w:t xml:space="preserve"> ODS, then </w:t>
      </w:r>
      <w:proofErr w:type="spellStart"/>
      <w:r>
        <w:rPr>
          <w:b w:val="0"/>
          <w:sz w:val="24"/>
          <w:szCs w:val="24"/>
        </w:rPr>
        <w:t>BE</w:t>
      </w:r>
      <w:r w:rsidRPr="00EE7A04">
        <w:rPr>
          <w:b w:val="0"/>
          <w:sz w:val="24"/>
          <w:szCs w:val="24"/>
          <w:vertAlign w:val="subscript"/>
        </w:rPr>
        <w:t>refr</w:t>
      </w:r>
      <w:proofErr w:type="spellEnd"/>
      <w:r>
        <w:rPr>
          <w:b w:val="0"/>
          <w:sz w:val="24"/>
          <w:szCs w:val="24"/>
        </w:rPr>
        <w:t xml:space="preserve"> = </w:t>
      </w:r>
      <w:r w:rsidR="00C663E2">
        <w:rPr>
          <w:b w:val="0"/>
          <w:sz w:val="24"/>
          <w:szCs w:val="24"/>
        </w:rPr>
        <w:t>0</w:t>
      </w:r>
      <w:r w:rsidR="00283AFE">
        <w:rPr>
          <w:b w:val="0"/>
          <w:sz w:val="24"/>
          <w:szCs w:val="24"/>
        </w:rPr>
        <w:t>.</w:t>
      </w:r>
    </w:p>
    <w:p w:rsidR="00C663E2" w:rsidRPr="00C663E2" w:rsidRDefault="00C663E2" w:rsidP="00C663E2"/>
    <w:p w:rsidR="00914FF3" w:rsidRPr="007530AF" w:rsidRDefault="00914FF3" w:rsidP="000A4986">
      <w:pPr>
        <w:pStyle w:val="Caption"/>
        <w:keepNext/>
        <w:ind w:left="0" w:firstLine="0"/>
      </w:pPr>
      <w:bookmarkStart w:id="39" w:name="_Ref238284567"/>
      <w:bookmarkStart w:id="40" w:name="_Toc270935269"/>
      <w:proofErr w:type="gramStart"/>
      <w:r w:rsidRPr="009E2C80">
        <w:t xml:space="preserve">Equation </w:t>
      </w:r>
      <w:r w:rsidR="00D75E94">
        <w:t>5.3</w:t>
      </w:r>
      <w:bookmarkEnd w:id="39"/>
      <w:r w:rsidRPr="009E2C80">
        <w:t>.</w:t>
      </w:r>
      <w:proofErr w:type="gramEnd"/>
      <w:r w:rsidRPr="009E2C80">
        <w:t xml:space="preserve"> </w:t>
      </w:r>
      <w:r w:rsidR="00C17B48" w:rsidRPr="009E2C80">
        <w:rPr>
          <w:b w:val="0"/>
        </w:rPr>
        <w:t xml:space="preserve">Project </w:t>
      </w:r>
      <w:r w:rsidRPr="009E2C80">
        <w:rPr>
          <w:b w:val="0"/>
        </w:rPr>
        <w:t>Baseline Emissions from Refrigerant ODS</w:t>
      </w:r>
      <w:bookmarkEnd w:id="40"/>
    </w:p>
    <w:tbl>
      <w:tblPr>
        <w:tblpPr w:leftFromText="180" w:rightFromText="180" w:vertAnchor="text" w:horzAnchor="margin" w:tblpX="207" w:tblpY="109"/>
        <w:tblOverlap w:val="never"/>
        <w:tblW w:w="9207" w:type="dxa"/>
        <w:tblCellSpacing w:w="36"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1E0" w:firstRow="1" w:lastRow="1" w:firstColumn="1" w:lastColumn="1" w:noHBand="0" w:noVBand="0"/>
      </w:tblPr>
      <w:tblGrid>
        <w:gridCol w:w="1403"/>
        <w:gridCol w:w="419"/>
        <w:gridCol w:w="6198"/>
        <w:gridCol w:w="1187"/>
      </w:tblGrid>
      <w:tr w:rsidR="00914FF3" w:rsidRPr="00A00793" w:rsidTr="00644D7E">
        <w:trPr>
          <w:tblCellSpacing w:w="36" w:type="dxa"/>
        </w:trPr>
        <w:tc>
          <w:tcPr>
            <w:tcW w:w="9063" w:type="dxa"/>
            <w:gridSpan w:val="4"/>
            <w:tcBorders>
              <w:top w:val="nil"/>
              <w:bottom w:val="nil"/>
            </w:tcBorders>
          </w:tcPr>
          <w:p w:rsidR="00914FF3" w:rsidRPr="00A00793" w:rsidRDefault="009C555E" w:rsidP="000A4986">
            <w:pPr>
              <w:rPr>
                <w:rFonts w:cs="Arial"/>
                <w:sz w:val="20"/>
                <w:szCs w:val="20"/>
              </w:rPr>
            </w:pPr>
            <w:r w:rsidRPr="009163F0">
              <w:rPr>
                <w:position w:val="-28"/>
              </w:rPr>
              <w:object w:dxaOrig="3660" w:dyaOrig="540">
                <v:shape id="_x0000_i1027" type="#_x0000_t75" style="width:181.1pt;height:26.9pt" o:ole="">
                  <v:imagedata r:id="rId19" o:title=""/>
                </v:shape>
                <o:OLEObject Type="Embed" ProgID="Equation.3" ShapeID="_x0000_i1027" DrawAspect="Content" ObjectID="_1464687825" r:id="rId20"/>
              </w:object>
            </w:r>
          </w:p>
        </w:tc>
      </w:tr>
      <w:tr w:rsidR="00914FF3" w:rsidRPr="00A00793" w:rsidTr="00644D7E">
        <w:trPr>
          <w:tblCellSpacing w:w="36" w:type="dxa"/>
        </w:trPr>
        <w:tc>
          <w:tcPr>
            <w:tcW w:w="1295" w:type="dxa"/>
          </w:tcPr>
          <w:p w:rsidR="00914FF3" w:rsidRDefault="00914FF3" w:rsidP="000A4986">
            <w:pPr>
              <w:rPr>
                <w:rFonts w:cs="Arial"/>
                <w:i/>
                <w:sz w:val="20"/>
                <w:szCs w:val="20"/>
              </w:rPr>
            </w:pPr>
            <w:r w:rsidRPr="00A00793">
              <w:rPr>
                <w:rFonts w:cs="Arial"/>
                <w:i/>
                <w:sz w:val="20"/>
                <w:szCs w:val="20"/>
              </w:rPr>
              <w:t xml:space="preserve">Where, </w:t>
            </w:r>
          </w:p>
          <w:p w:rsidR="00914FF3" w:rsidRPr="00A00793" w:rsidRDefault="00914FF3" w:rsidP="000A4986">
            <w:pPr>
              <w:rPr>
                <w:rFonts w:cs="Arial"/>
                <w:i/>
                <w:sz w:val="20"/>
                <w:szCs w:val="20"/>
              </w:rPr>
            </w:pPr>
          </w:p>
        </w:tc>
        <w:tc>
          <w:tcPr>
            <w:tcW w:w="347" w:type="dxa"/>
          </w:tcPr>
          <w:p w:rsidR="00914FF3" w:rsidRPr="00A00793" w:rsidRDefault="00914FF3" w:rsidP="000A4986">
            <w:pPr>
              <w:spacing w:after="60"/>
              <w:rPr>
                <w:rFonts w:cs="Arial"/>
                <w:sz w:val="20"/>
                <w:szCs w:val="20"/>
              </w:rPr>
            </w:pPr>
          </w:p>
        </w:tc>
        <w:tc>
          <w:tcPr>
            <w:tcW w:w="6126" w:type="dxa"/>
          </w:tcPr>
          <w:p w:rsidR="00914FF3" w:rsidRPr="00A00793" w:rsidRDefault="00914FF3" w:rsidP="000A4986">
            <w:pPr>
              <w:spacing w:after="60"/>
              <w:rPr>
                <w:rFonts w:cs="Arial"/>
                <w:sz w:val="20"/>
                <w:szCs w:val="20"/>
              </w:rPr>
            </w:pPr>
          </w:p>
        </w:tc>
        <w:tc>
          <w:tcPr>
            <w:tcW w:w="1079" w:type="dxa"/>
          </w:tcPr>
          <w:p w:rsidR="00914FF3" w:rsidRPr="00A00793" w:rsidRDefault="00914FF3" w:rsidP="000A4986">
            <w:pPr>
              <w:rPr>
                <w:rFonts w:cs="Arial"/>
                <w:sz w:val="20"/>
                <w:szCs w:val="20"/>
                <w:u w:val="single"/>
              </w:rPr>
            </w:pPr>
            <w:r w:rsidRPr="00A00793">
              <w:rPr>
                <w:rFonts w:cs="Arial"/>
                <w:sz w:val="20"/>
                <w:szCs w:val="20"/>
                <w:u w:val="single"/>
              </w:rPr>
              <w:t>Units</w:t>
            </w:r>
          </w:p>
        </w:tc>
      </w:tr>
      <w:tr w:rsidR="00914FF3" w:rsidRPr="00A00793" w:rsidTr="00644D7E">
        <w:trPr>
          <w:tblCellSpacing w:w="36" w:type="dxa"/>
        </w:trPr>
        <w:tc>
          <w:tcPr>
            <w:tcW w:w="1295" w:type="dxa"/>
          </w:tcPr>
          <w:p w:rsidR="00914FF3" w:rsidRPr="0012267F" w:rsidRDefault="00914FF3" w:rsidP="000A4986">
            <w:pPr>
              <w:jc w:val="right"/>
              <w:rPr>
                <w:rFonts w:cs="Arial"/>
                <w:sz w:val="20"/>
                <w:szCs w:val="20"/>
              </w:rPr>
            </w:pPr>
            <w:proofErr w:type="spellStart"/>
            <w:r w:rsidRPr="0012267F">
              <w:rPr>
                <w:rFonts w:cs="Arial"/>
                <w:bCs/>
                <w:sz w:val="20"/>
                <w:szCs w:val="20"/>
              </w:rPr>
              <w:t>BE</w:t>
            </w:r>
            <w:r w:rsidRPr="0012267F">
              <w:rPr>
                <w:rFonts w:cs="Arial"/>
                <w:bCs/>
                <w:sz w:val="20"/>
                <w:szCs w:val="20"/>
                <w:vertAlign w:val="subscript"/>
              </w:rPr>
              <w:t>refr</w:t>
            </w:r>
            <w:proofErr w:type="spellEnd"/>
            <w:r w:rsidRPr="0012267F">
              <w:rPr>
                <w:rFonts w:cs="Arial"/>
                <w:bCs/>
                <w:sz w:val="20"/>
                <w:szCs w:val="20"/>
              </w:rPr>
              <w:t xml:space="preserve"> </w:t>
            </w:r>
          </w:p>
        </w:tc>
        <w:tc>
          <w:tcPr>
            <w:tcW w:w="347" w:type="dxa"/>
          </w:tcPr>
          <w:p w:rsidR="00914FF3" w:rsidRDefault="00914FF3" w:rsidP="000A4986">
            <w:pPr>
              <w:rPr>
                <w:rFonts w:cs="Arial"/>
                <w:bCs/>
                <w:sz w:val="20"/>
                <w:szCs w:val="20"/>
              </w:rPr>
            </w:pPr>
            <w:r>
              <w:rPr>
                <w:rFonts w:cs="Arial"/>
                <w:bCs/>
                <w:sz w:val="20"/>
                <w:szCs w:val="20"/>
              </w:rPr>
              <w:t>=</w:t>
            </w:r>
          </w:p>
        </w:tc>
        <w:tc>
          <w:tcPr>
            <w:tcW w:w="6126" w:type="dxa"/>
          </w:tcPr>
          <w:p w:rsidR="00914FF3" w:rsidRPr="00FB4C12" w:rsidRDefault="00914FF3" w:rsidP="00F231EE">
            <w:pPr>
              <w:rPr>
                <w:rFonts w:cs="Arial"/>
                <w:bCs/>
                <w:i/>
                <w:sz w:val="20"/>
                <w:szCs w:val="20"/>
              </w:rPr>
            </w:pPr>
            <w:r w:rsidRPr="00FB4C12">
              <w:rPr>
                <w:rFonts w:cs="Arial"/>
                <w:bCs/>
                <w:sz w:val="20"/>
                <w:szCs w:val="20"/>
              </w:rPr>
              <w:t xml:space="preserve">Total </w:t>
            </w:r>
            <w:r w:rsidR="00C41289">
              <w:rPr>
                <w:rFonts w:cs="Arial"/>
                <w:bCs/>
                <w:sz w:val="20"/>
                <w:szCs w:val="20"/>
              </w:rPr>
              <w:t>mass</w:t>
            </w:r>
            <w:r w:rsidR="00C41289" w:rsidRPr="00FB4C12">
              <w:rPr>
                <w:rFonts w:cs="Arial"/>
                <w:bCs/>
                <w:sz w:val="20"/>
                <w:szCs w:val="20"/>
              </w:rPr>
              <w:t xml:space="preserve"> </w:t>
            </w:r>
            <w:r w:rsidRPr="00FB4C12">
              <w:rPr>
                <w:rFonts w:cs="Arial"/>
                <w:bCs/>
                <w:sz w:val="20"/>
                <w:szCs w:val="20"/>
              </w:rPr>
              <w:t xml:space="preserve">of refrigerant </w:t>
            </w:r>
            <w:r w:rsidR="00C17B48" w:rsidRPr="00FB4C12">
              <w:rPr>
                <w:rFonts w:cs="Arial"/>
                <w:bCs/>
                <w:sz w:val="20"/>
                <w:szCs w:val="20"/>
                <w:u w:val="single"/>
              </w:rPr>
              <w:t xml:space="preserve">project </w:t>
            </w:r>
            <w:r w:rsidRPr="00FB4C12">
              <w:rPr>
                <w:rFonts w:cs="Arial"/>
                <w:bCs/>
                <w:sz w:val="20"/>
                <w:szCs w:val="20"/>
              </w:rPr>
              <w:t>baseline emissions</w:t>
            </w:r>
          </w:p>
        </w:tc>
        <w:tc>
          <w:tcPr>
            <w:tcW w:w="1079" w:type="dxa"/>
          </w:tcPr>
          <w:p w:rsidR="00914FF3" w:rsidRPr="00A00793" w:rsidRDefault="00633418"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r w:rsidR="00914FF3" w:rsidRPr="00A00793" w:rsidTr="007A78DC">
        <w:trPr>
          <w:tblCellSpacing w:w="36" w:type="dxa"/>
        </w:trPr>
        <w:tc>
          <w:tcPr>
            <w:tcW w:w="1295" w:type="dxa"/>
          </w:tcPr>
          <w:p w:rsidR="00914FF3" w:rsidRPr="0012267F" w:rsidRDefault="00914FF3" w:rsidP="000A4986">
            <w:pPr>
              <w:jc w:val="right"/>
              <w:rPr>
                <w:rFonts w:cs="Arial"/>
                <w:sz w:val="20"/>
                <w:szCs w:val="20"/>
              </w:rPr>
            </w:pPr>
            <w:proofErr w:type="spellStart"/>
            <w:r w:rsidRPr="0012267F">
              <w:rPr>
                <w:rFonts w:cs="Arial"/>
                <w:bCs/>
                <w:sz w:val="20"/>
                <w:szCs w:val="20"/>
              </w:rPr>
              <w:t>Q</w:t>
            </w:r>
            <w:r w:rsidRPr="0012267F">
              <w:rPr>
                <w:rFonts w:cs="Arial"/>
                <w:bCs/>
                <w:sz w:val="20"/>
                <w:szCs w:val="20"/>
                <w:vertAlign w:val="subscript"/>
              </w:rPr>
              <w:t>refr,i</w:t>
            </w:r>
            <w:proofErr w:type="spellEnd"/>
          </w:p>
        </w:tc>
        <w:tc>
          <w:tcPr>
            <w:tcW w:w="347" w:type="dxa"/>
          </w:tcPr>
          <w:p w:rsidR="00914FF3" w:rsidRDefault="00914FF3" w:rsidP="000A4986">
            <w:pPr>
              <w:rPr>
                <w:rFonts w:cs="Arial"/>
                <w:bCs/>
                <w:sz w:val="20"/>
                <w:szCs w:val="20"/>
              </w:rPr>
            </w:pPr>
            <w:r>
              <w:rPr>
                <w:rFonts w:cs="Arial"/>
                <w:bCs/>
                <w:sz w:val="20"/>
                <w:szCs w:val="20"/>
              </w:rPr>
              <w:t>=</w:t>
            </w:r>
          </w:p>
        </w:tc>
        <w:tc>
          <w:tcPr>
            <w:tcW w:w="6126" w:type="dxa"/>
          </w:tcPr>
          <w:p w:rsidR="00914FF3" w:rsidRPr="00FB4C12" w:rsidRDefault="00914FF3" w:rsidP="00C41289">
            <w:pPr>
              <w:rPr>
                <w:rFonts w:cs="Arial"/>
                <w:bCs/>
                <w:sz w:val="20"/>
                <w:szCs w:val="20"/>
              </w:rPr>
            </w:pPr>
            <w:r w:rsidRPr="00FB4C12">
              <w:rPr>
                <w:rFonts w:cs="Arial"/>
                <w:bCs/>
                <w:sz w:val="20"/>
                <w:szCs w:val="20"/>
              </w:rPr>
              <w:t xml:space="preserve">Total </w:t>
            </w:r>
            <w:r w:rsidR="00C41289">
              <w:rPr>
                <w:rFonts w:cs="Arial"/>
                <w:bCs/>
                <w:sz w:val="20"/>
                <w:szCs w:val="20"/>
              </w:rPr>
              <w:t xml:space="preserve">mass </w:t>
            </w:r>
            <w:r w:rsidRPr="00FB4C12">
              <w:rPr>
                <w:rFonts w:cs="Arial"/>
                <w:bCs/>
                <w:sz w:val="20"/>
                <w:szCs w:val="20"/>
              </w:rPr>
              <w:t xml:space="preserve">of refrigerant ODS </w:t>
            </w:r>
            <w:proofErr w:type="spellStart"/>
            <w:r w:rsidR="00D645D0" w:rsidRPr="00FB4C12">
              <w:rPr>
                <w:rFonts w:cs="Arial"/>
                <w:bCs/>
                <w:i/>
                <w:sz w:val="20"/>
                <w:szCs w:val="20"/>
              </w:rPr>
              <w:t>i</w:t>
            </w:r>
            <w:proofErr w:type="spellEnd"/>
            <w:r w:rsidRPr="00FB4C12">
              <w:rPr>
                <w:rFonts w:cs="Arial"/>
                <w:bCs/>
                <w:sz w:val="20"/>
                <w:szCs w:val="20"/>
              </w:rPr>
              <w:t xml:space="preserve"> </w:t>
            </w:r>
            <w:r w:rsidR="00F2152B" w:rsidRPr="00FB4C12">
              <w:rPr>
                <w:rFonts w:cs="Arial"/>
                <w:bCs/>
                <w:sz w:val="20"/>
                <w:szCs w:val="20"/>
              </w:rPr>
              <w:t xml:space="preserve">sent for destruction </w:t>
            </w:r>
            <w:r w:rsidR="00B466A5" w:rsidRPr="00FB4C12">
              <w:rPr>
                <w:rFonts w:cs="Arial"/>
                <w:bCs/>
                <w:sz w:val="20"/>
                <w:szCs w:val="20"/>
              </w:rPr>
              <w:t xml:space="preserve">by </w:t>
            </w:r>
            <w:r w:rsidR="00B466A5" w:rsidRPr="00D073F6">
              <w:rPr>
                <w:rFonts w:cs="Arial"/>
                <w:bCs/>
                <w:sz w:val="20"/>
                <w:szCs w:val="20"/>
              </w:rPr>
              <w:t xml:space="preserve">the </w:t>
            </w:r>
            <w:r w:rsidR="00C17B48" w:rsidRPr="00D073F6">
              <w:rPr>
                <w:rFonts w:cs="Arial"/>
                <w:bCs/>
                <w:sz w:val="20"/>
                <w:szCs w:val="20"/>
              </w:rPr>
              <w:t>offset</w:t>
            </w:r>
            <w:r w:rsidR="00C17B48" w:rsidRPr="00FB4C12">
              <w:rPr>
                <w:rFonts w:cs="Arial"/>
                <w:bCs/>
                <w:sz w:val="20"/>
                <w:szCs w:val="20"/>
                <w:u w:val="single"/>
              </w:rPr>
              <w:t xml:space="preserve"> </w:t>
            </w:r>
            <w:r w:rsidR="00B466A5" w:rsidRPr="00FB4C12">
              <w:rPr>
                <w:rFonts w:cs="Arial"/>
                <w:bCs/>
                <w:sz w:val="20"/>
                <w:szCs w:val="20"/>
              </w:rPr>
              <w:t>project</w:t>
            </w:r>
          </w:p>
        </w:tc>
        <w:tc>
          <w:tcPr>
            <w:tcW w:w="1079" w:type="dxa"/>
          </w:tcPr>
          <w:p w:rsidR="00914FF3" w:rsidRPr="00A00793" w:rsidRDefault="00633418" w:rsidP="000A4986">
            <w:pPr>
              <w:rPr>
                <w:rFonts w:cs="Arial"/>
                <w:sz w:val="20"/>
                <w:szCs w:val="20"/>
              </w:rPr>
            </w:pPr>
            <w:proofErr w:type="spellStart"/>
            <w:r>
              <w:rPr>
                <w:rFonts w:cs="Arial"/>
                <w:bCs/>
                <w:sz w:val="20"/>
                <w:szCs w:val="20"/>
              </w:rPr>
              <w:t>m</w:t>
            </w:r>
            <w:r w:rsidR="00914FF3">
              <w:rPr>
                <w:rFonts w:cs="Arial"/>
                <w:bCs/>
                <w:sz w:val="20"/>
                <w:szCs w:val="20"/>
              </w:rPr>
              <w:t>tODS</w:t>
            </w:r>
            <w:proofErr w:type="spellEnd"/>
          </w:p>
        </w:tc>
      </w:tr>
      <w:tr w:rsidR="00914FF3" w:rsidTr="00644D7E">
        <w:trPr>
          <w:tblCellSpacing w:w="36" w:type="dxa"/>
        </w:trPr>
        <w:tc>
          <w:tcPr>
            <w:tcW w:w="1295" w:type="dxa"/>
          </w:tcPr>
          <w:p w:rsidR="00914FF3" w:rsidRPr="0012267F" w:rsidRDefault="00914FF3" w:rsidP="000A4986">
            <w:pPr>
              <w:jc w:val="right"/>
              <w:rPr>
                <w:rFonts w:cs="Arial"/>
                <w:bCs/>
                <w:sz w:val="20"/>
                <w:szCs w:val="20"/>
              </w:rPr>
            </w:pPr>
            <w:proofErr w:type="spellStart"/>
            <w:r w:rsidRPr="0012267F">
              <w:rPr>
                <w:rFonts w:cs="Arial"/>
                <w:bCs/>
                <w:sz w:val="20"/>
                <w:szCs w:val="20"/>
              </w:rPr>
              <w:t>ER</w:t>
            </w:r>
            <w:r w:rsidRPr="0012267F">
              <w:rPr>
                <w:rFonts w:cs="Arial"/>
                <w:bCs/>
                <w:sz w:val="20"/>
                <w:szCs w:val="20"/>
                <w:vertAlign w:val="subscript"/>
              </w:rPr>
              <w:t>refr,</w:t>
            </w:r>
            <w:r w:rsidR="009F06F8">
              <w:rPr>
                <w:rFonts w:cs="Arial"/>
                <w:bCs/>
                <w:sz w:val="20"/>
                <w:szCs w:val="20"/>
                <w:vertAlign w:val="subscript"/>
              </w:rPr>
              <w:t>i</w:t>
            </w:r>
            <w:proofErr w:type="spellEnd"/>
          </w:p>
        </w:tc>
        <w:tc>
          <w:tcPr>
            <w:tcW w:w="347" w:type="dxa"/>
          </w:tcPr>
          <w:p w:rsidR="00914FF3" w:rsidRDefault="00914FF3" w:rsidP="000A4986">
            <w:pPr>
              <w:rPr>
                <w:rFonts w:cs="Arial"/>
                <w:bCs/>
                <w:sz w:val="20"/>
                <w:szCs w:val="20"/>
              </w:rPr>
            </w:pPr>
            <w:r>
              <w:rPr>
                <w:rFonts w:cs="Arial"/>
                <w:bCs/>
                <w:sz w:val="20"/>
                <w:szCs w:val="20"/>
              </w:rPr>
              <w:t>=</w:t>
            </w:r>
          </w:p>
        </w:tc>
        <w:tc>
          <w:tcPr>
            <w:tcW w:w="6126" w:type="dxa"/>
          </w:tcPr>
          <w:p w:rsidR="00914FF3" w:rsidRPr="002472DD" w:rsidRDefault="00914FF3" w:rsidP="007A78DC">
            <w:pPr>
              <w:rPr>
                <w:rFonts w:cs="Arial"/>
                <w:bCs/>
                <w:sz w:val="20"/>
                <w:szCs w:val="20"/>
              </w:rPr>
            </w:pPr>
            <w:r>
              <w:rPr>
                <w:rFonts w:cs="Arial"/>
                <w:bCs/>
                <w:sz w:val="20"/>
                <w:szCs w:val="20"/>
              </w:rPr>
              <w:t xml:space="preserve">10-year cumulative emission rate of refrigerant ODS </w:t>
            </w:r>
            <w:proofErr w:type="spellStart"/>
            <w:r>
              <w:rPr>
                <w:rFonts w:cs="Arial"/>
                <w:bCs/>
                <w:i/>
                <w:sz w:val="20"/>
                <w:szCs w:val="20"/>
              </w:rPr>
              <w:t>i</w:t>
            </w:r>
            <w:proofErr w:type="spellEnd"/>
            <w:r w:rsidR="00633418">
              <w:rPr>
                <w:rFonts w:cs="Arial"/>
                <w:bCs/>
                <w:sz w:val="20"/>
                <w:szCs w:val="20"/>
              </w:rPr>
              <w:t xml:space="preserve"> from table B.</w:t>
            </w:r>
            <w:r w:rsidR="007A78DC">
              <w:rPr>
                <w:rFonts w:cs="Arial"/>
                <w:bCs/>
                <w:sz w:val="20"/>
                <w:szCs w:val="20"/>
              </w:rPr>
              <w:t>1</w:t>
            </w:r>
          </w:p>
        </w:tc>
        <w:tc>
          <w:tcPr>
            <w:tcW w:w="1079" w:type="dxa"/>
          </w:tcPr>
          <w:p w:rsidR="00914FF3" w:rsidRDefault="00914FF3" w:rsidP="000A4986">
            <w:pPr>
              <w:rPr>
                <w:rFonts w:cs="Arial"/>
                <w:bCs/>
                <w:sz w:val="20"/>
                <w:szCs w:val="20"/>
              </w:rPr>
            </w:pPr>
            <w:r>
              <w:rPr>
                <w:rFonts w:cs="Arial"/>
                <w:bCs/>
                <w:sz w:val="20"/>
                <w:szCs w:val="20"/>
              </w:rPr>
              <w:t>%</w:t>
            </w:r>
          </w:p>
        </w:tc>
      </w:tr>
      <w:tr w:rsidR="00914FF3" w:rsidTr="00644D7E">
        <w:trPr>
          <w:tblCellSpacing w:w="36" w:type="dxa"/>
        </w:trPr>
        <w:tc>
          <w:tcPr>
            <w:tcW w:w="1295" w:type="dxa"/>
            <w:tcBorders>
              <w:top w:val="nil"/>
              <w:bottom w:val="nil"/>
            </w:tcBorders>
          </w:tcPr>
          <w:p w:rsidR="00914FF3" w:rsidRPr="0012267F" w:rsidRDefault="00914FF3" w:rsidP="000A4986">
            <w:pPr>
              <w:jc w:val="right"/>
              <w:rPr>
                <w:sz w:val="20"/>
                <w:szCs w:val="20"/>
              </w:rPr>
            </w:pPr>
            <w:proofErr w:type="spellStart"/>
            <w:r w:rsidRPr="0012267F">
              <w:rPr>
                <w:sz w:val="20"/>
                <w:szCs w:val="20"/>
              </w:rPr>
              <w:t>GWP</w:t>
            </w:r>
            <w:r w:rsidRPr="0012267F">
              <w:rPr>
                <w:sz w:val="20"/>
                <w:szCs w:val="20"/>
                <w:vertAlign w:val="subscript"/>
              </w:rPr>
              <w:t>i</w:t>
            </w:r>
            <w:proofErr w:type="spellEnd"/>
          </w:p>
        </w:tc>
        <w:tc>
          <w:tcPr>
            <w:tcW w:w="347" w:type="dxa"/>
            <w:tcBorders>
              <w:top w:val="nil"/>
              <w:bottom w:val="nil"/>
            </w:tcBorders>
          </w:tcPr>
          <w:p w:rsidR="00914FF3" w:rsidRPr="00F7774B" w:rsidRDefault="00914FF3" w:rsidP="000A4986">
            <w:pPr>
              <w:rPr>
                <w:sz w:val="20"/>
                <w:szCs w:val="20"/>
              </w:rPr>
            </w:pPr>
            <w:r>
              <w:rPr>
                <w:sz w:val="20"/>
                <w:szCs w:val="20"/>
              </w:rPr>
              <w:t>=</w:t>
            </w:r>
          </w:p>
        </w:tc>
        <w:tc>
          <w:tcPr>
            <w:tcW w:w="6126" w:type="dxa"/>
            <w:tcBorders>
              <w:top w:val="nil"/>
              <w:bottom w:val="nil"/>
            </w:tcBorders>
          </w:tcPr>
          <w:p w:rsidR="00914FF3" w:rsidRPr="00A242BB" w:rsidRDefault="00D11D0B" w:rsidP="007A78DC">
            <w:pPr>
              <w:rPr>
                <w:sz w:val="20"/>
                <w:szCs w:val="20"/>
              </w:rPr>
            </w:pPr>
            <w:r>
              <w:rPr>
                <w:sz w:val="20"/>
                <w:szCs w:val="20"/>
              </w:rPr>
              <w:t>The GWP value for ODS</w:t>
            </w:r>
            <w:r w:rsidR="00C663E2">
              <w:rPr>
                <w:sz w:val="20"/>
                <w:szCs w:val="20"/>
              </w:rPr>
              <w:t xml:space="preserve"> </w:t>
            </w:r>
            <w:proofErr w:type="spellStart"/>
            <w:r w:rsidR="00C663E2" w:rsidRPr="005E31DC">
              <w:rPr>
                <w:i/>
                <w:sz w:val="20"/>
                <w:szCs w:val="20"/>
              </w:rPr>
              <w:t>i</w:t>
            </w:r>
            <w:proofErr w:type="spellEnd"/>
            <w:r w:rsidR="00A242BB">
              <w:rPr>
                <w:sz w:val="20"/>
                <w:szCs w:val="20"/>
              </w:rPr>
              <w:t xml:space="preserve"> </w:t>
            </w:r>
            <w:r w:rsidR="00633418">
              <w:rPr>
                <w:sz w:val="20"/>
                <w:szCs w:val="20"/>
              </w:rPr>
              <w:t>from table B.</w:t>
            </w:r>
            <w:r w:rsidR="007A78DC">
              <w:rPr>
                <w:sz w:val="20"/>
                <w:szCs w:val="20"/>
              </w:rPr>
              <w:t>1</w:t>
            </w:r>
          </w:p>
        </w:tc>
        <w:tc>
          <w:tcPr>
            <w:tcW w:w="1079" w:type="dxa"/>
            <w:tcBorders>
              <w:top w:val="nil"/>
              <w:bottom w:val="nil"/>
            </w:tcBorders>
          </w:tcPr>
          <w:p w:rsidR="00914FF3" w:rsidRPr="00F7774B" w:rsidRDefault="00633418" w:rsidP="000A4986">
            <w:pPr>
              <w:rPr>
                <w:sz w:val="20"/>
                <w:szCs w:val="20"/>
              </w:rPr>
            </w:pPr>
            <w:r>
              <w:rPr>
                <w:sz w:val="20"/>
                <w:szCs w:val="20"/>
              </w:rPr>
              <w:t>m</w:t>
            </w:r>
            <w:r w:rsidR="00914FF3" w:rsidRPr="00F7774B">
              <w:rPr>
                <w:sz w:val="20"/>
                <w:szCs w:val="20"/>
              </w:rPr>
              <w:t>tCO</w:t>
            </w:r>
            <w:r w:rsidR="00914FF3" w:rsidRPr="00DB01F8">
              <w:rPr>
                <w:sz w:val="20"/>
                <w:szCs w:val="20"/>
                <w:vertAlign w:val="subscript"/>
              </w:rPr>
              <w:t>2</w:t>
            </w:r>
            <w:r w:rsidR="00914FF3">
              <w:rPr>
                <w:sz w:val="20"/>
                <w:szCs w:val="20"/>
              </w:rPr>
              <w:t>e</w:t>
            </w:r>
            <w:r w:rsidR="00914FF3" w:rsidRPr="00F7774B">
              <w:rPr>
                <w:sz w:val="20"/>
                <w:szCs w:val="20"/>
              </w:rPr>
              <w:t>/</w:t>
            </w:r>
            <w:r w:rsidR="00914FF3">
              <w:rPr>
                <w:sz w:val="20"/>
                <w:szCs w:val="20"/>
              </w:rPr>
              <w:t xml:space="preserve"> </w:t>
            </w:r>
            <w:proofErr w:type="spellStart"/>
            <w:r>
              <w:rPr>
                <w:sz w:val="20"/>
                <w:szCs w:val="20"/>
              </w:rPr>
              <w:t>m</w:t>
            </w:r>
            <w:r w:rsidR="00914FF3" w:rsidRPr="00F7774B">
              <w:rPr>
                <w:sz w:val="20"/>
                <w:szCs w:val="20"/>
              </w:rPr>
              <w:t>tODS</w:t>
            </w:r>
            <w:proofErr w:type="spellEnd"/>
          </w:p>
        </w:tc>
      </w:tr>
    </w:tbl>
    <w:p w:rsidR="00B07416" w:rsidRDefault="00B07416" w:rsidP="000A4986"/>
    <w:p w:rsidR="00914FF3" w:rsidRDefault="00D11D0B" w:rsidP="00274FE6">
      <w:pPr>
        <w:pStyle w:val="ListParagraph"/>
        <w:numPr>
          <w:ilvl w:val="0"/>
          <w:numId w:val="38"/>
        </w:numPr>
        <w:spacing w:line="360" w:lineRule="auto"/>
        <w:ind w:hanging="720"/>
        <w:rPr>
          <w:bCs/>
        </w:rPr>
      </w:pPr>
      <w:r>
        <w:rPr>
          <w:bCs/>
        </w:rPr>
        <w:t xml:space="preserve">Baseline emissions from </w:t>
      </w:r>
      <w:r w:rsidR="00C47BAB">
        <w:rPr>
          <w:bCs/>
        </w:rPr>
        <w:t>foam ODS (</w:t>
      </w:r>
      <w:proofErr w:type="spellStart"/>
      <w:r w:rsidR="00C47BAB">
        <w:rPr>
          <w:bCs/>
        </w:rPr>
        <w:t>BE</w:t>
      </w:r>
      <w:r w:rsidR="00C47BAB" w:rsidRPr="00EE7A04">
        <w:rPr>
          <w:bCs/>
          <w:vertAlign w:val="subscript"/>
        </w:rPr>
        <w:t>foam</w:t>
      </w:r>
      <w:proofErr w:type="spellEnd"/>
      <w:r w:rsidR="00C47BAB">
        <w:rPr>
          <w:bCs/>
        </w:rPr>
        <w:t xml:space="preserve">) must be quantified using </w:t>
      </w:r>
      <w:r w:rsidR="007B5D57">
        <w:rPr>
          <w:bCs/>
        </w:rPr>
        <w:t>e</w:t>
      </w:r>
      <w:r w:rsidR="00C47BAB">
        <w:rPr>
          <w:bCs/>
        </w:rPr>
        <w:t>quation 5.4.</w:t>
      </w:r>
    </w:p>
    <w:p w:rsidR="00C47BAB" w:rsidRPr="00633418" w:rsidRDefault="00C47BAB" w:rsidP="00274FE6">
      <w:pPr>
        <w:pStyle w:val="ListParagraph"/>
        <w:numPr>
          <w:ilvl w:val="0"/>
          <w:numId w:val="38"/>
        </w:numPr>
        <w:spacing w:line="360" w:lineRule="auto"/>
        <w:ind w:hanging="720"/>
        <w:rPr>
          <w:bCs/>
        </w:rPr>
      </w:pPr>
      <w:proofErr w:type="spellStart"/>
      <w:r w:rsidRPr="00EE7A04">
        <w:lastRenderedPageBreak/>
        <w:t>BE</w:t>
      </w:r>
      <w:r>
        <w:rPr>
          <w:vertAlign w:val="subscript"/>
        </w:rPr>
        <w:t>foam</w:t>
      </w:r>
      <w:proofErr w:type="spellEnd"/>
      <w:r w:rsidRPr="00EE7A04">
        <w:t xml:space="preserve"> must include </w:t>
      </w:r>
      <w:r w:rsidR="00264B8D">
        <w:t>the estimated C</w:t>
      </w:r>
      <w:r w:rsidR="00EE7A04">
        <w:t>O</w:t>
      </w:r>
      <w:r w:rsidR="00264B8D" w:rsidRPr="003A2118">
        <w:rPr>
          <w:vertAlign w:val="subscript"/>
        </w:rPr>
        <w:t>2</w:t>
      </w:r>
      <w:r w:rsidR="00264B8D">
        <w:t xml:space="preserve">e </w:t>
      </w:r>
      <w:r w:rsidRPr="00EE7A04">
        <w:t xml:space="preserve">emissions that would have occurred </w:t>
      </w:r>
      <w:r w:rsidR="00A242BB">
        <w:t xml:space="preserve">over ten years </w:t>
      </w:r>
      <w:r>
        <w:t xml:space="preserve">as the result of foam shredding and </w:t>
      </w:r>
      <w:r w:rsidR="00E54701">
        <w:t>random dumping</w:t>
      </w:r>
      <w:r>
        <w:t>.</w:t>
      </w:r>
    </w:p>
    <w:p w:rsidR="00633418" w:rsidRDefault="00633418" w:rsidP="00274FE6">
      <w:pPr>
        <w:pStyle w:val="Caption"/>
        <w:numPr>
          <w:ilvl w:val="0"/>
          <w:numId w:val="38"/>
        </w:numPr>
        <w:spacing w:line="360" w:lineRule="auto"/>
        <w:ind w:hanging="720"/>
        <w:contextualSpacing/>
        <w:rPr>
          <w:b w:val="0"/>
          <w:sz w:val="24"/>
          <w:szCs w:val="24"/>
        </w:rPr>
      </w:pPr>
      <w:r>
        <w:rPr>
          <w:b w:val="0"/>
          <w:sz w:val="24"/>
          <w:szCs w:val="24"/>
        </w:rPr>
        <w:t>The GWP values for refrigerant ODS (</w:t>
      </w:r>
      <w:proofErr w:type="spellStart"/>
      <w:r>
        <w:rPr>
          <w:b w:val="0"/>
          <w:sz w:val="24"/>
          <w:szCs w:val="24"/>
        </w:rPr>
        <w:t>GWP</w:t>
      </w:r>
      <w:r w:rsidRPr="00C663E2">
        <w:rPr>
          <w:b w:val="0"/>
          <w:sz w:val="24"/>
          <w:szCs w:val="24"/>
          <w:vertAlign w:val="subscript"/>
        </w:rPr>
        <w:t>i</w:t>
      </w:r>
      <w:proofErr w:type="spellEnd"/>
      <w:r w:rsidR="00213852">
        <w:rPr>
          <w:b w:val="0"/>
          <w:sz w:val="24"/>
          <w:szCs w:val="24"/>
        </w:rPr>
        <w:t>) must be taken from table B.2</w:t>
      </w:r>
      <w:r>
        <w:rPr>
          <w:b w:val="0"/>
          <w:sz w:val="24"/>
          <w:szCs w:val="24"/>
        </w:rPr>
        <w:t>.</w:t>
      </w:r>
    </w:p>
    <w:p w:rsidR="00633418" w:rsidRDefault="00633418" w:rsidP="00274FE6">
      <w:pPr>
        <w:pStyle w:val="Caption"/>
        <w:numPr>
          <w:ilvl w:val="0"/>
          <w:numId w:val="38"/>
        </w:numPr>
        <w:spacing w:line="360" w:lineRule="auto"/>
        <w:ind w:hanging="720"/>
        <w:contextualSpacing/>
        <w:rPr>
          <w:b w:val="0"/>
          <w:sz w:val="24"/>
          <w:szCs w:val="24"/>
        </w:rPr>
      </w:pPr>
      <w:r w:rsidRPr="00C663E2">
        <w:rPr>
          <w:b w:val="0"/>
          <w:sz w:val="24"/>
          <w:szCs w:val="24"/>
        </w:rPr>
        <w:t xml:space="preserve">The 10-year cumulative emission rate for </w:t>
      </w:r>
      <w:r w:rsidR="00213852">
        <w:rPr>
          <w:b w:val="0"/>
          <w:sz w:val="24"/>
          <w:szCs w:val="24"/>
        </w:rPr>
        <w:t>appliance and building</w:t>
      </w:r>
      <w:r w:rsidRPr="00C663E2">
        <w:rPr>
          <w:b w:val="0"/>
          <w:sz w:val="24"/>
          <w:szCs w:val="24"/>
        </w:rPr>
        <w:t xml:space="preserve"> ODS (</w:t>
      </w:r>
      <w:proofErr w:type="spellStart"/>
      <w:r w:rsidRPr="00C663E2">
        <w:rPr>
          <w:b w:val="0"/>
          <w:sz w:val="24"/>
          <w:szCs w:val="24"/>
        </w:rPr>
        <w:t>ER</w:t>
      </w:r>
      <w:r w:rsidR="00213852">
        <w:rPr>
          <w:b w:val="0"/>
          <w:sz w:val="24"/>
          <w:szCs w:val="24"/>
          <w:vertAlign w:val="subscript"/>
        </w:rPr>
        <w:t>i</w:t>
      </w:r>
      <w:proofErr w:type="gramStart"/>
      <w:r w:rsidR="00213852">
        <w:rPr>
          <w:b w:val="0"/>
          <w:sz w:val="24"/>
          <w:szCs w:val="24"/>
          <w:vertAlign w:val="subscript"/>
        </w:rPr>
        <w:t>,</w:t>
      </w:r>
      <w:r w:rsidR="007241A2">
        <w:rPr>
          <w:b w:val="0"/>
          <w:sz w:val="24"/>
          <w:szCs w:val="24"/>
          <w:vertAlign w:val="subscript"/>
        </w:rPr>
        <w:t>app</w:t>
      </w:r>
      <w:proofErr w:type="spellEnd"/>
      <w:proofErr w:type="gramEnd"/>
      <w:r w:rsidR="007241A2" w:rsidRPr="00FB5765">
        <w:rPr>
          <w:b w:val="0"/>
          <w:sz w:val="24"/>
          <w:szCs w:val="24"/>
        </w:rPr>
        <w:t>,</w:t>
      </w:r>
      <w:r w:rsidR="007241A2">
        <w:rPr>
          <w:b w:val="0"/>
          <w:sz w:val="24"/>
          <w:szCs w:val="24"/>
          <w:vertAlign w:val="subscript"/>
        </w:rPr>
        <w:t xml:space="preserve"> </w:t>
      </w:r>
      <w:proofErr w:type="spellStart"/>
      <w:r w:rsidR="007241A2" w:rsidRPr="00C663E2">
        <w:rPr>
          <w:b w:val="0"/>
          <w:sz w:val="24"/>
          <w:szCs w:val="24"/>
        </w:rPr>
        <w:t>ER</w:t>
      </w:r>
      <w:r w:rsidR="007241A2">
        <w:rPr>
          <w:b w:val="0"/>
          <w:sz w:val="24"/>
          <w:szCs w:val="24"/>
          <w:vertAlign w:val="subscript"/>
        </w:rPr>
        <w:t>i,build</w:t>
      </w:r>
      <w:proofErr w:type="spellEnd"/>
      <w:r w:rsidR="00213852">
        <w:rPr>
          <w:b w:val="0"/>
          <w:sz w:val="24"/>
          <w:szCs w:val="24"/>
        </w:rPr>
        <w:t>) must be taken from table B.2</w:t>
      </w:r>
      <w:r w:rsidRPr="00C663E2">
        <w:rPr>
          <w:b w:val="0"/>
          <w:sz w:val="24"/>
          <w:szCs w:val="24"/>
        </w:rPr>
        <w:t>.</w:t>
      </w:r>
    </w:p>
    <w:p w:rsidR="00213852" w:rsidRDefault="00762AE6" w:rsidP="00274FE6">
      <w:pPr>
        <w:pStyle w:val="ListParagraph"/>
        <w:numPr>
          <w:ilvl w:val="0"/>
          <w:numId w:val="38"/>
        </w:numPr>
        <w:spacing w:line="360" w:lineRule="auto"/>
        <w:ind w:hanging="720"/>
      </w:pPr>
      <w:r>
        <w:t>The mass</w:t>
      </w:r>
      <w:r w:rsidR="0036005F">
        <w:t xml:space="preserve"> of the recovered and concentrated ODS blowing agent</w:t>
      </w:r>
      <w:r>
        <w:t xml:space="preserve"> </w:t>
      </w:r>
      <w:r w:rsidR="0036005F">
        <w:t>(</w:t>
      </w:r>
      <w:proofErr w:type="spellStart"/>
      <w:r w:rsidR="00213852">
        <w:t>Q</w:t>
      </w:r>
      <w:r w:rsidR="00213852" w:rsidRPr="0036005F">
        <w:rPr>
          <w:vertAlign w:val="subscript"/>
        </w:rPr>
        <w:t>recover</w:t>
      </w:r>
      <w:proofErr w:type="spellEnd"/>
      <w:r w:rsidR="0036005F">
        <w:t>)</w:t>
      </w:r>
      <w:r w:rsidR="00131C1B">
        <w:t xml:space="preserve"> </w:t>
      </w:r>
      <w:r w:rsidR="0036005F">
        <w:t xml:space="preserve">from appliance foam must be calculated according to the procedures in </w:t>
      </w:r>
      <w:r w:rsidR="007B5D57">
        <w:t>a</w:t>
      </w:r>
      <w:r w:rsidR="0036005F">
        <w:t>ppendix D</w:t>
      </w:r>
      <w:r w:rsidR="00131C1B">
        <w:t>.</w:t>
      </w:r>
    </w:p>
    <w:p w:rsidR="00213852" w:rsidRDefault="0036005F" w:rsidP="00274FE6">
      <w:pPr>
        <w:pStyle w:val="ListParagraph"/>
        <w:numPr>
          <w:ilvl w:val="0"/>
          <w:numId w:val="38"/>
        </w:numPr>
        <w:spacing w:line="360" w:lineRule="auto"/>
        <w:ind w:hanging="720"/>
      </w:pPr>
      <w:r>
        <w:t>The recovery efficiency (</w:t>
      </w:r>
      <w:r w:rsidR="00213852">
        <w:t>RE</w:t>
      </w:r>
      <w:r>
        <w:t>) of appliance foam ODS blowing agent must be calcu</w:t>
      </w:r>
      <w:r w:rsidR="009C555E">
        <w:t>lated according to equation A.2.</w:t>
      </w:r>
    </w:p>
    <w:p w:rsidR="00213852" w:rsidRDefault="0036005F" w:rsidP="00274FE6">
      <w:pPr>
        <w:pStyle w:val="ListParagraph"/>
        <w:numPr>
          <w:ilvl w:val="0"/>
          <w:numId w:val="38"/>
        </w:numPr>
        <w:spacing w:line="360" w:lineRule="auto"/>
        <w:ind w:hanging="720"/>
      </w:pPr>
      <w:r>
        <w:t>The weight of intact building foam (</w:t>
      </w:r>
      <w:proofErr w:type="spellStart"/>
      <w:r>
        <w:t>Q</w:t>
      </w:r>
      <w:r w:rsidR="00213852" w:rsidRPr="0036005F">
        <w:rPr>
          <w:vertAlign w:val="subscript"/>
        </w:rPr>
        <w:t>foam</w:t>
      </w:r>
      <w:proofErr w:type="spellEnd"/>
      <w:r>
        <w:t xml:space="preserve">) must be calculated on the scales of the eligible destruction facility as specified in </w:t>
      </w:r>
      <w:r w:rsidR="007B5D57">
        <w:t>a</w:t>
      </w:r>
      <w:r>
        <w:t>ppendix C.</w:t>
      </w:r>
    </w:p>
    <w:p w:rsidR="00213852" w:rsidRPr="00213852" w:rsidRDefault="00960055" w:rsidP="00274FE6">
      <w:pPr>
        <w:pStyle w:val="ListParagraph"/>
        <w:numPr>
          <w:ilvl w:val="0"/>
          <w:numId w:val="38"/>
        </w:numPr>
        <w:spacing w:line="360" w:lineRule="auto"/>
        <w:ind w:hanging="720"/>
      </w:pPr>
      <w:r>
        <w:t>The mass fraction of ODS blowing agent in building foam (</w:t>
      </w:r>
      <w:proofErr w:type="gramStart"/>
      <w:r w:rsidR="00213852">
        <w:t>BA%</w:t>
      </w:r>
      <w:proofErr w:type="gramEnd"/>
      <w:r>
        <w:t xml:space="preserve">) must be calculated according to </w:t>
      </w:r>
      <w:r w:rsidR="007B5D57">
        <w:t>a</w:t>
      </w:r>
      <w:r>
        <w:t>ppendix C</w:t>
      </w:r>
      <w:r w:rsidR="009C555E">
        <w:t>.</w:t>
      </w:r>
    </w:p>
    <w:p w:rsidR="00C47BAB" w:rsidRPr="00210192" w:rsidRDefault="00C47BAB" w:rsidP="00274FE6">
      <w:pPr>
        <w:pStyle w:val="ListParagraph"/>
        <w:numPr>
          <w:ilvl w:val="0"/>
          <w:numId w:val="38"/>
        </w:numPr>
        <w:spacing w:line="360" w:lineRule="auto"/>
        <w:ind w:hanging="720"/>
        <w:rPr>
          <w:bCs/>
        </w:rPr>
      </w:pPr>
      <w:r>
        <w:t>If the</w:t>
      </w:r>
      <w:r w:rsidR="00F231EE">
        <w:t xml:space="preserve"> project did not destroy an</w:t>
      </w:r>
      <w:r w:rsidR="005E31DC">
        <w:t>y</w:t>
      </w:r>
      <w:r w:rsidR="00F231EE">
        <w:t xml:space="preserve"> </w:t>
      </w:r>
      <w:r>
        <w:t xml:space="preserve">foam ODS, then </w:t>
      </w:r>
      <w:proofErr w:type="spellStart"/>
      <w:r>
        <w:t>BE</w:t>
      </w:r>
      <w:r w:rsidRPr="00EE7A04">
        <w:rPr>
          <w:vertAlign w:val="subscript"/>
        </w:rPr>
        <w:t>foam</w:t>
      </w:r>
      <w:proofErr w:type="spellEnd"/>
      <w:r>
        <w:t xml:space="preserve"> = 0.</w:t>
      </w:r>
    </w:p>
    <w:p w:rsidR="00D32364" w:rsidRDefault="00D32364">
      <w:pPr>
        <w:pStyle w:val="ListParagraph"/>
        <w:rPr>
          <w:bCs/>
        </w:rPr>
      </w:pPr>
    </w:p>
    <w:p w:rsidR="00785B3A" w:rsidRDefault="00785B3A" w:rsidP="000A4986">
      <w:pPr>
        <w:pStyle w:val="Caption"/>
        <w:keepNext/>
        <w:ind w:left="0" w:firstLine="0"/>
      </w:pPr>
      <w:bookmarkStart w:id="41" w:name="_Ref251844069"/>
      <w:bookmarkStart w:id="42" w:name="_Ref251844064"/>
      <w:bookmarkStart w:id="43" w:name="_Toc270935270"/>
      <w:proofErr w:type="gramStart"/>
      <w:r>
        <w:t>Equation</w:t>
      </w:r>
      <w:r w:rsidR="00D75E94">
        <w:t xml:space="preserve"> 5.4</w:t>
      </w:r>
      <w:bookmarkEnd w:id="41"/>
      <w:r w:rsidR="00453732">
        <w:t>.</w:t>
      </w:r>
      <w:proofErr w:type="gramEnd"/>
      <w:r w:rsidRPr="00785B3A">
        <w:rPr>
          <w:b w:val="0"/>
        </w:rPr>
        <w:t xml:space="preserve"> </w:t>
      </w:r>
      <w:r w:rsidR="00C17B48" w:rsidRPr="00D06CBB">
        <w:rPr>
          <w:b w:val="0"/>
        </w:rPr>
        <w:t>Project</w:t>
      </w:r>
      <w:r w:rsidR="00D06CBB" w:rsidRPr="00D06CBB">
        <w:rPr>
          <w:b w:val="0"/>
        </w:rPr>
        <w:t xml:space="preserve"> </w:t>
      </w:r>
      <w:r w:rsidRPr="00D06CBB">
        <w:rPr>
          <w:b w:val="0"/>
        </w:rPr>
        <w:t>Baseline</w:t>
      </w:r>
      <w:r>
        <w:rPr>
          <w:b w:val="0"/>
        </w:rPr>
        <w:t xml:space="preserve"> Emissions from ODS Blowing Agent</w:t>
      </w:r>
      <w:bookmarkEnd w:id="42"/>
      <w:bookmarkEnd w:id="43"/>
    </w:p>
    <w:tbl>
      <w:tblPr>
        <w:tblpPr w:leftFromText="180" w:rightFromText="180" w:vertAnchor="text" w:horzAnchor="margin" w:tblpX="207" w:tblpY="109"/>
        <w:tblOverlap w:val="never"/>
        <w:tblW w:w="9171" w:type="dxa"/>
        <w:tblCellSpacing w:w="36"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1E0" w:firstRow="1" w:lastRow="1" w:firstColumn="1" w:lastColumn="1" w:noHBand="0" w:noVBand="0"/>
      </w:tblPr>
      <w:tblGrid>
        <w:gridCol w:w="1306"/>
        <w:gridCol w:w="419"/>
        <w:gridCol w:w="6202"/>
        <w:gridCol w:w="1244"/>
      </w:tblGrid>
      <w:tr w:rsidR="00C1318D" w:rsidRPr="00307EC4" w:rsidTr="00644D7E">
        <w:trPr>
          <w:tblCellSpacing w:w="36" w:type="dxa"/>
        </w:trPr>
        <w:tc>
          <w:tcPr>
            <w:tcW w:w="9027" w:type="dxa"/>
            <w:gridSpan w:val="4"/>
            <w:tcBorders>
              <w:top w:val="nil"/>
              <w:bottom w:val="nil"/>
            </w:tcBorders>
          </w:tcPr>
          <w:p w:rsidR="00C1318D" w:rsidRPr="00307EC4" w:rsidRDefault="00F231EE" w:rsidP="000A4986">
            <w:pPr>
              <w:rPr>
                <w:rFonts w:cs="Arial"/>
                <w:sz w:val="20"/>
                <w:szCs w:val="20"/>
              </w:rPr>
            </w:pPr>
            <w:r w:rsidRPr="00F231EE">
              <w:rPr>
                <w:position w:val="-28"/>
                <w:sz w:val="20"/>
                <w:szCs w:val="20"/>
              </w:rPr>
              <w:object w:dxaOrig="5539" w:dyaOrig="540">
                <v:shape id="_x0000_i1028" type="#_x0000_t75" style="width:276.35pt;height:32pt" o:ole="">
                  <v:imagedata r:id="rId21" o:title=""/>
                </v:shape>
                <o:OLEObject Type="Embed" ProgID="Equation.3" ShapeID="_x0000_i1028" DrawAspect="Content" ObjectID="_1464687826" r:id="rId22"/>
              </w:object>
            </w:r>
          </w:p>
        </w:tc>
      </w:tr>
      <w:tr w:rsidR="00C1318D" w:rsidRPr="00307EC4" w:rsidTr="00644D7E">
        <w:trPr>
          <w:tblCellSpacing w:w="36" w:type="dxa"/>
        </w:trPr>
        <w:tc>
          <w:tcPr>
            <w:tcW w:w="1198" w:type="dxa"/>
          </w:tcPr>
          <w:p w:rsidR="00C1318D" w:rsidRPr="00307EC4" w:rsidRDefault="00C1318D" w:rsidP="000A4986">
            <w:pPr>
              <w:rPr>
                <w:rFonts w:cs="Arial"/>
                <w:i/>
                <w:sz w:val="20"/>
                <w:szCs w:val="20"/>
              </w:rPr>
            </w:pPr>
            <w:r w:rsidRPr="00307EC4">
              <w:rPr>
                <w:rFonts w:cs="Arial"/>
                <w:i/>
                <w:sz w:val="20"/>
                <w:szCs w:val="20"/>
              </w:rPr>
              <w:t xml:space="preserve">Where, </w:t>
            </w:r>
          </w:p>
          <w:p w:rsidR="00C1318D" w:rsidRPr="00307EC4" w:rsidRDefault="00C1318D" w:rsidP="000A4986">
            <w:pPr>
              <w:rPr>
                <w:rFonts w:cs="Arial"/>
                <w:i/>
                <w:sz w:val="20"/>
                <w:szCs w:val="20"/>
              </w:rPr>
            </w:pPr>
          </w:p>
        </w:tc>
        <w:tc>
          <w:tcPr>
            <w:tcW w:w="347" w:type="dxa"/>
          </w:tcPr>
          <w:p w:rsidR="00C1318D" w:rsidRPr="00307EC4" w:rsidRDefault="00C1318D" w:rsidP="000A4986">
            <w:pPr>
              <w:spacing w:after="60"/>
              <w:rPr>
                <w:rFonts w:cs="Arial"/>
                <w:sz w:val="20"/>
                <w:szCs w:val="20"/>
              </w:rPr>
            </w:pPr>
          </w:p>
        </w:tc>
        <w:tc>
          <w:tcPr>
            <w:tcW w:w="6130" w:type="dxa"/>
          </w:tcPr>
          <w:p w:rsidR="00C1318D" w:rsidRPr="00307EC4" w:rsidRDefault="00C1318D" w:rsidP="000A4986">
            <w:pPr>
              <w:spacing w:after="60"/>
              <w:rPr>
                <w:rFonts w:cs="Arial"/>
                <w:sz w:val="20"/>
                <w:szCs w:val="20"/>
              </w:rPr>
            </w:pPr>
          </w:p>
        </w:tc>
        <w:tc>
          <w:tcPr>
            <w:tcW w:w="1136" w:type="dxa"/>
          </w:tcPr>
          <w:p w:rsidR="00C1318D" w:rsidRPr="00307EC4" w:rsidRDefault="00C1318D" w:rsidP="000A4986">
            <w:pPr>
              <w:rPr>
                <w:rFonts w:cs="Arial"/>
                <w:sz w:val="20"/>
                <w:szCs w:val="20"/>
                <w:u w:val="single"/>
              </w:rPr>
            </w:pPr>
            <w:r w:rsidRPr="00307EC4">
              <w:rPr>
                <w:rFonts w:cs="Arial"/>
                <w:sz w:val="20"/>
                <w:szCs w:val="20"/>
                <w:u w:val="single"/>
              </w:rPr>
              <w:t>Units</w:t>
            </w:r>
          </w:p>
        </w:tc>
      </w:tr>
      <w:tr w:rsidR="00C1318D" w:rsidRPr="00307EC4" w:rsidTr="00644D7E">
        <w:trPr>
          <w:tblCellSpacing w:w="36" w:type="dxa"/>
        </w:trPr>
        <w:tc>
          <w:tcPr>
            <w:tcW w:w="1198" w:type="dxa"/>
          </w:tcPr>
          <w:p w:rsidR="00C1318D" w:rsidRPr="00307EC4" w:rsidRDefault="00C1318D" w:rsidP="000A4986">
            <w:pPr>
              <w:jc w:val="right"/>
              <w:rPr>
                <w:rFonts w:cs="Arial"/>
                <w:sz w:val="20"/>
                <w:szCs w:val="20"/>
              </w:rPr>
            </w:pPr>
            <w:proofErr w:type="spellStart"/>
            <w:r w:rsidRPr="00307EC4">
              <w:rPr>
                <w:rFonts w:cs="Arial"/>
                <w:bCs/>
                <w:sz w:val="20"/>
                <w:szCs w:val="20"/>
              </w:rPr>
              <w:t>BE</w:t>
            </w:r>
            <w:r w:rsidRPr="00307EC4">
              <w:rPr>
                <w:rFonts w:cs="Arial"/>
                <w:bCs/>
                <w:sz w:val="20"/>
                <w:szCs w:val="20"/>
                <w:vertAlign w:val="subscript"/>
              </w:rPr>
              <w:t>foam</w:t>
            </w:r>
            <w:proofErr w:type="spellEnd"/>
          </w:p>
        </w:tc>
        <w:tc>
          <w:tcPr>
            <w:tcW w:w="347" w:type="dxa"/>
          </w:tcPr>
          <w:p w:rsidR="00C1318D" w:rsidRPr="00307EC4" w:rsidRDefault="00C1318D" w:rsidP="000A4986">
            <w:pPr>
              <w:rPr>
                <w:rFonts w:cs="Arial"/>
                <w:bCs/>
                <w:sz w:val="20"/>
                <w:szCs w:val="20"/>
              </w:rPr>
            </w:pPr>
            <w:r w:rsidRPr="00307EC4">
              <w:rPr>
                <w:rFonts w:cs="Arial"/>
                <w:bCs/>
                <w:sz w:val="20"/>
                <w:szCs w:val="20"/>
              </w:rPr>
              <w:t>=</w:t>
            </w:r>
          </w:p>
        </w:tc>
        <w:tc>
          <w:tcPr>
            <w:tcW w:w="6130" w:type="dxa"/>
          </w:tcPr>
          <w:p w:rsidR="00C1318D" w:rsidRPr="00307EC4" w:rsidRDefault="00C1318D" w:rsidP="00213852">
            <w:pPr>
              <w:rPr>
                <w:rFonts w:cs="Arial"/>
                <w:bCs/>
                <w:i/>
                <w:sz w:val="20"/>
                <w:szCs w:val="20"/>
              </w:rPr>
            </w:pPr>
            <w:r w:rsidRPr="00307EC4">
              <w:rPr>
                <w:rFonts w:cs="Arial"/>
                <w:bCs/>
                <w:sz w:val="20"/>
                <w:szCs w:val="20"/>
              </w:rPr>
              <w:t xml:space="preserve">Total </w:t>
            </w:r>
            <w:r w:rsidR="00213852">
              <w:rPr>
                <w:rFonts w:cs="Arial"/>
                <w:bCs/>
                <w:sz w:val="20"/>
                <w:szCs w:val="20"/>
              </w:rPr>
              <w:t>mass</w:t>
            </w:r>
            <w:r w:rsidRPr="00307EC4">
              <w:rPr>
                <w:rFonts w:cs="Arial"/>
                <w:bCs/>
                <w:sz w:val="20"/>
                <w:szCs w:val="20"/>
              </w:rPr>
              <w:t xml:space="preserve"> of ODS blowing </w:t>
            </w:r>
            <w:r w:rsidRPr="007530AF">
              <w:rPr>
                <w:rFonts w:cs="Arial"/>
                <w:bCs/>
                <w:sz w:val="20"/>
                <w:szCs w:val="20"/>
              </w:rPr>
              <w:t xml:space="preserve">agent </w:t>
            </w:r>
            <w:r w:rsidR="00C17B48" w:rsidRPr="007530AF">
              <w:rPr>
                <w:rFonts w:cs="Arial"/>
                <w:bCs/>
                <w:sz w:val="20"/>
                <w:szCs w:val="20"/>
              </w:rPr>
              <w:t xml:space="preserve">project </w:t>
            </w:r>
            <w:r w:rsidRPr="007530AF">
              <w:rPr>
                <w:rFonts w:cs="Arial"/>
                <w:bCs/>
                <w:sz w:val="20"/>
                <w:szCs w:val="20"/>
              </w:rPr>
              <w:t>baseline</w:t>
            </w:r>
            <w:r w:rsidRPr="00307EC4">
              <w:rPr>
                <w:rFonts w:cs="Arial"/>
                <w:bCs/>
                <w:sz w:val="20"/>
                <w:szCs w:val="20"/>
              </w:rPr>
              <w:t xml:space="preserve"> emissions</w:t>
            </w:r>
          </w:p>
        </w:tc>
        <w:tc>
          <w:tcPr>
            <w:tcW w:w="1136" w:type="dxa"/>
          </w:tcPr>
          <w:p w:rsidR="00C1318D" w:rsidRPr="00307EC4" w:rsidRDefault="00A37149" w:rsidP="000A4986">
            <w:pPr>
              <w:rPr>
                <w:rFonts w:cs="Arial"/>
                <w:sz w:val="20"/>
                <w:szCs w:val="20"/>
              </w:rPr>
            </w:pPr>
            <w:r>
              <w:rPr>
                <w:rFonts w:cs="Arial"/>
                <w:bCs/>
                <w:sz w:val="20"/>
                <w:szCs w:val="20"/>
              </w:rPr>
              <w:t>m</w:t>
            </w:r>
            <w:r w:rsidR="00C1318D" w:rsidRPr="00307EC4">
              <w:rPr>
                <w:rFonts w:cs="Arial"/>
                <w:bCs/>
                <w:sz w:val="20"/>
                <w:szCs w:val="20"/>
              </w:rPr>
              <w:t>tCO</w:t>
            </w:r>
            <w:r w:rsidR="00C1318D" w:rsidRPr="00307EC4">
              <w:rPr>
                <w:rFonts w:cs="Arial"/>
                <w:bCs/>
                <w:sz w:val="20"/>
                <w:szCs w:val="20"/>
                <w:vertAlign w:val="subscript"/>
              </w:rPr>
              <w:t>2</w:t>
            </w:r>
            <w:r w:rsidR="00C1318D" w:rsidRPr="00307EC4">
              <w:rPr>
                <w:rFonts w:cs="Arial"/>
                <w:bCs/>
                <w:sz w:val="20"/>
                <w:szCs w:val="20"/>
              </w:rPr>
              <w:t>e</w:t>
            </w:r>
          </w:p>
        </w:tc>
      </w:tr>
      <w:tr w:rsidR="00C1318D" w:rsidRPr="00307EC4" w:rsidTr="00644D7E">
        <w:trPr>
          <w:tblCellSpacing w:w="36" w:type="dxa"/>
        </w:trPr>
        <w:tc>
          <w:tcPr>
            <w:tcW w:w="1198" w:type="dxa"/>
          </w:tcPr>
          <w:p w:rsidR="00C1318D" w:rsidRPr="00307EC4" w:rsidRDefault="00034BEA" w:rsidP="000A4986">
            <w:pPr>
              <w:jc w:val="right"/>
              <w:rPr>
                <w:rFonts w:cs="Arial"/>
                <w:sz w:val="20"/>
                <w:szCs w:val="20"/>
              </w:rPr>
            </w:pPr>
            <w:proofErr w:type="spellStart"/>
            <w:r w:rsidRPr="00307EC4">
              <w:rPr>
                <w:rFonts w:cs="Arial"/>
                <w:bCs/>
                <w:sz w:val="20"/>
                <w:szCs w:val="20"/>
              </w:rPr>
              <w:t>BA</w:t>
            </w:r>
            <w:r w:rsidRPr="00307EC4">
              <w:rPr>
                <w:rFonts w:cs="Arial"/>
                <w:bCs/>
                <w:sz w:val="20"/>
                <w:szCs w:val="20"/>
                <w:vertAlign w:val="subscript"/>
              </w:rPr>
              <w:t>app</w:t>
            </w:r>
            <w:r w:rsidR="00C1318D" w:rsidRPr="00307EC4">
              <w:rPr>
                <w:rFonts w:cs="Arial"/>
                <w:bCs/>
                <w:sz w:val="20"/>
                <w:szCs w:val="20"/>
                <w:vertAlign w:val="subscript"/>
              </w:rPr>
              <w:t>,i</w:t>
            </w:r>
            <w:proofErr w:type="spellEnd"/>
            <w:r w:rsidR="00C1318D" w:rsidRPr="00307EC4">
              <w:rPr>
                <w:rFonts w:cs="Arial"/>
                <w:bCs/>
                <w:sz w:val="20"/>
                <w:szCs w:val="20"/>
                <w:vertAlign w:val="subscript"/>
              </w:rPr>
              <w:t>,</w:t>
            </w:r>
          </w:p>
        </w:tc>
        <w:tc>
          <w:tcPr>
            <w:tcW w:w="347" w:type="dxa"/>
          </w:tcPr>
          <w:p w:rsidR="00C1318D" w:rsidRPr="00307EC4" w:rsidRDefault="00C1318D" w:rsidP="000A4986">
            <w:pPr>
              <w:rPr>
                <w:rFonts w:cs="Arial"/>
                <w:bCs/>
                <w:sz w:val="20"/>
                <w:szCs w:val="20"/>
              </w:rPr>
            </w:pPr>
            <w:r w:rsidRPr="00307EC4">
              <w:rPr>
                <w:sz w:val="20"/>
                <w:szCs w:val="20"/>
              </w:rPr>
              <w:t>=</w:t>
            </w:r>
          </w:p>
        </w:tc>
        <w:tc>
          <w:tcPr>
            <w:tcW w:w="6130" w:type="dxa"/>
          </w:tcPr>
          <w:p w:rsidR="00C1318D" w:rsidRPr="00307EC4" w:rsidRDefault="00C1318D" w:rsidP="00213852">
            <w:pPr>
              <w:rPr>
                <w:rFonts w:cs="Arial"/>
                <w:bCs/>
                <w:sz w:val="20"/>
                <w:szCs w:val="20"/>
              </w:rPr>
            </w:pPr>
            <w:r w:rsidRPr="00307EC4">
              <w:rPr>
                <w:rFonts w:cs="Arial"/>
                <w:bCs/>
                <w:sz w:val="20"/>
                <w:szCs w:val="20"/>
              </w:rPr>
              <w:t xml:space="preserve">Total </w:t>
            </w:r>
            <w:r w:rsidR="00213852">
              <w:rPr>
                <w:rFonts w:cs="Arial"/>
                <w:bCs/>
                <w:sz w:val="20"/>
                <w:szCs w:val="20"/>
              </w:rPr>
              <w:t>mass</w:t>
            </w:r>
            <w:r w:rsidRPr="00307EC4">
              <w:rPr>
                <w:rFonts w:cs="Arial"/>
                <w:bCs/>
                <w:sz w:val="20"/>
                <w:szCs w:val="20"/>
              </w:rPr>
              <w:t xml:space="preserve"> of ODS blowing agent </w:t>
            </w:r>
            <w:proofErr w:type="spellStart"/>
            <w:r w:rsidRPr="00307EC4">
              <w:rPr>
                <w:rFonts w:cs="Arial"/>
                <w:bCs/>
                <w:i/>
                <w:sz w:val="20"/>
                <w:szCs w:val="20"/>
              </w:rPr>
              <w:t>i</w:t>
            </w:r>
            <w:proofErr w:type="spellEnd"/>
            <w:r w:rsidRPr="00307EC4">
              <w:rPr>
                <w:rFonts w:cs="Arial"/>
                <w:bCs/>
                <w:sz w:val="20"/>
                <w:szCs w:val="20"/>
              </w:rPr>
              <w:t xml:space="preserve"> from </w:t>
            </w:r>
            <w:r w:rsidR="00034BEA" w:rsidRPr="00307EC4">
              <w:rPr>
                <w:rFonts w:cs="Arial"/>
                <w:bCs/>
                <w:sz w:val="20"/>
                <w:szCs w:val="20"/>
              </w:rPr>
              <w:t>appliance foam</w:t>
            </w:r>
            <w:r w:rsidRPr="00307EC4">
              <w:rPr>
                <w:rFonts w:cs="Arial"/>
                <w:bCs/>
                <w:sz w:val="20"/>
                <w:szCs w:val="20"/>
              </w:rPr>
              <w:t xml:space="preserve"> prior to treatment or processing, including blowing agent lost during processing</w:t>
            </w:r>
          </w:p>
        </w:tc>
        <w:tc>
          <w:tcPr>
            <w:tcW w:w="1136" w:type="dxa"/>
          </w:tcPr>
          <w:p w:rsidR="00C1318D" w:rsidRPr="00307EC4" w:rsidRDefault="00A37149" w:rsidP="000A4986">
            <w:pPr>
              <w:rPr>
                <w:rFonts w:cs="Arial"/>
                <w:sz w:val="20"/>
                <w:szCs w:val="20"/>
              </w:rPr>
            </w:pPr>
            <w:proofErr w:type="spellStart"/>
            <w:r>
              <w:rPr>
                <w:rFonts w:cs="Arial"/>
                <w:bCs/>
                <w:sz w:val="20"/>
                <w:szCs w:val="20"/>
              </w:rPr>
              <w:t>m</w:t>
            </w:r>
            <w:r w:rsidR="00C1318D" w:rsidRPr="00307EC4">
              <w:rPr>
                <w:rFonts w:cs="Arial"/>
                <w:bCs/>
                <w:sz w:val="20"/>
                <w:szCs w:val="20"/>
              </w:rPr>
              <w:t>tODS</w:t>
            </w:r>
            <w:proofErr w:type="spellEnd"/>
          </w:p>
        </w:tc>
      </w:tr>
      <w:tr w:rsidR="00034BEA" w:rsidRPr="00307EC4" w:rsidTr="00644D7E">
        <w:trPr>
          <w:tblCellSpacing w:w="36" w:type="dxa"/>
        </w:trPr>
        <w:tc>
          <w:tcPr>
            <w:tcW w:w="1198" w:type="dxa"/>
          </w:tcPr>
          <w:p w:rsidR="00034BEA" w:rsidRPr="00307EC4" w:rsidRDefault="00034BEA" w:rsidP="000A4986">
            <w:pPr>
              <w:jc w:val="right"/>
              <w:rPr>
                <w:rFonts w:cs="Arial"/>
                <w:bCs/>
                <w:sz w:val="20"/>
                <w:szCs w:val="20"/>
              </w:rPr>
            </w:pPr>
            <w:proofErr w:type="spellStart"/>
            <w:r w:rsidRPr="00307EC4">
              <w:rPr>
                <w:rFonts w:cs="Arial"/>
                <w:bCs/>
                <w:sz w:val="20"/>
                <w:szCs w:val="20"/>
              </w:rPr>
              <w:t>BA</w:t>
            </w:r>
            <w:r w:rsidRPr="00307EC4">
              <w:rPr>
                <w:rFonts w:cs="Arial"/>
                <w:bCs/>
                <w:sz w:val="20"/>
                <w:szCs w:val="20"/>
                <w:vertAlign w:val="subscript"/>
              </w:rPr>
              <w:t>build,i</w:t>
            </w:r>
            <w:proofErr w:type="spellEnd"/>
          </w:p>
        </w:tc>
        <w:tc>
          <w:tcPr>
            <w:tcW w:w="347" w:type="dxa"/>
          </w:tcPr>
          <w:p w:rsidR="00034BEA" w:rsidRPr="00307EC4" w:rsidRDefault="00034BEA" w:rsidP="000A4986">
            <w:pPr>
              <w:rPr>
                <w:rFonts w:cs="Arial"/>
                <w:bCs/>
                <w:sz w:val="20"/>
                <w:szCs w:val="20"/>
              </w:rPr>
            </w:pPr>
            <w:r w:rsidRPr="00307EC4">
              <w:rPr>
                <w:rFonts w:cs="Arial"/>
                <w:bCs/>
                <w:sz w:val="20"/>
                <w:szCs w:val="20"/>
              </w:rPr>
              <w:t>=</w:t>
            </w:r>
          </w:p>
        </w:tc>
        <w:tc>
          <w:tcPr>
            <w:tcW w:w="6130" w:type="dxa"/>
          </w:tcPr>
          <w:p w:rsidR="00034BEA" w:rsidRPr="00307EC4" w:rsidRDefault="00034BEA" w:rsidP="00213852">
            <w:pPr>
              <w:rPr>
                <w:rFonts w:cs="Arial"/>
                <w:bCs/>
                <w:sz w:val="20"/>
                <w:szCs w:val="20"/>
              </w:rPr>
            </w:pPr>
            <w:r w:rsidRPr="00307EC4">
              <w:rPr>
                <w:rFonts w:cs="Arial"/>
                <w:bCs/>
                <w:sz w:val="20"/>
                <w:szCs w:val="20"/>
              </w:rPr>
              <w:t xml:space="preserve">Total </w:t>
            </w:r>
            <w:r w:rsidR="00213852">
              <w:rPr>
                <w:rFonts w:cs="Arial"/>
                <w:bCs/>
                <w:sz w:val="20"/>
                <w:szCs w:val="20"/>
              </w:rPr>
              <w:t>mass</w:t>
            </w:r>
            <w:r w:rsidRPr="00307EC4">
              <w:rPr>
                <w:rFonts w:cs="Arial"/>
                <w:bCs/>
                <w:sz w:val="20"/>
                <w:szCs w:val="20"/>
              </w:rPr>
              <w:t xml:space="preserve"> of ODS blowing agent </w:t>
            </w:r>
            <w:proofErr w:type="spellStart"/>
            <w:r w:rsidRPr="00307EC4">
              <w:rPr>
                <w:rFonts w:cs="Arial"/>
                <w:bCs/>
                <w:i/>
                <w:sz w:val="20"/>
                <w:szCs w:val="20"/>
              </w:rPr>
              <w:t>i</w:t>
            </w:r>
            <w:proofErr w:type="spellEnd"/>
            <w:r w:rsidRPr="00307EC4">
              <w:rPr>
                <w:rFonts w:cs="Arial"/>
                <w:bCs/>
                <w:sz w:val="20"/>
                <w:szCs w:val="20"/>
              </w:rPr>
              <w:t xml:space="preserve"> from building foam sent for destruction</w:t>
            </w:r>
          </w:p>
        </w:tc>
        <w:tc>
          <w:tcPr>
            <w:tcW w:w="1136" w:type="dxa"/>
          </w:tcPr>
          <w:p w:rsidR="00034BEA" w:rsidRPr="00307EC4" w:rsidRDefault="00A37149" w:rsidP="000A4986">
            <w:pPr>
              <w:rPr>
                <w:rFonts w:cs="Arial"/>
                <w:bCs/>
                <w:sz w:val="20"/>
                <w:szCs w:val="20"/>
              </w:rPr>
            </w:pPr>
            <w:proofErr w:type="spellStart"/>
            <w:r>
              <w:rPr>
                <w:rFonts w:cs="Arial"/>
                <w:bCs/>
                <w:sz w:val="20"/>
                <w:szCs w:val="20"/>
              </w:rPr>
              <w:t>m</w:t>
            </w:r>
            <w:r w:rsidR="00034BEA" w:rsidRPr="00307EC4">
              <w:rPr>
                <w:rFonts w:cs="Arial"/>
                <w:bCs/>
                <w:sz w:val="20"/>
                <w:szCs w:val="20"/>
              </w:rPr>
              <w:t>tODS</w:t>
            </w:r>
            <w:proofErr w:type="spellEnd"/>
          </w:p>
        </w:tc>
      </w:tr>
      <w:tr w:rsidR="00C1318D" w:rsidRPr="00307EC4" w:rsidTr="00644D7E">
        <w:trPr>
          <w:tblCellSpacing w:w="36" w:type="dxa"/>
        </w:trPr>
        <w:tc>
          <w:tcPr>
            <w:tcW w:w="1198" w:type="dxa"/>
          </w:tcPr>
          <w:p w:rsidR="00C1318D" w:rsidRPr="00307EC4" w:rsidRDefault="00C1318D" w:rsidP="000A4986">
            <w:pPr>
              <w:jc w:val="right"/>
              <w:rPr>
                <w:rFonts w:cs="Arial"/>
                <w:bCs/>
                <w:sz w:val="20"/>
                <w:szCs w:val="20"/>
              </w:rPr>
            </w:pPr>
            <w:proofErr w:type="spellStart"/>
            <w:r w:rsidRPr="00307EC4">
              <w:rPr>
                <w:rFonts w:cs="Arial"/>
                <w:bCs/>
                <w:sz w:val="20"/>
                <w:szCs w:val="20"/>
              </w:rPr>
              <w:t>ER</w:t>
            </w:r>
            <w:r w:rsidRPr="00307EC4">
              <w:rPr>
                <w:rFonts w:cs="Arial"/>
                <w:bCs/>
                <w:sz w:val="20"/>
                <w:szCs w:val="20"/>
                <w:vertAlign w:val="subscript"/>
              </w:rPr>
              <w:t>i,</w:t>
            </w:r>
            <w:r w:rsidR="007241A2">
              <w:rPr>
                <w:rFonts w:cs="Arial"/>
                <w:bCs/>
                <w:sz w:val="20"/>
                <w:szCs w:val="20"/>
                <w:vertAlign w:val="subscript"/>
              </w:rPr>
              <w:t>app</w:t>
            </w:r>
            <w:proofErr w:type="spellEnd"/>
          </w:p>
        </w:tc>
        <w:tc>
          <w:tcPr>
            <w:tcW w:w="347" w:type="dxa"/>
          </w:tcPr>
          <w:p w:rsidR="00C1318D" w:rsidRPr="00307EC4" w:rsidRDefault="00C1318D" w:rsidP="000A4986">
            <w:pPr>
              <w:rPr>
                <w:rFonts w:cs="Arial"/>
                <w:bCs/>
                <w:sz w:val="20"/>
                <w:szCs w:val="20"/>
              </w:rPr>
            </w:pPr>
            <w:r w:rsidRPr="00307EC4">
              <w:rPr>
                <w:rFonts w:cs="Arial"/>
                <w:bCs/>
                <w:sz w:val="20"/>
                <w:szCs w:val="20"/>
              </w:rPr>
              <w:t>=</w:t>
            </w:r>
          </w:p>
        </w:tc>
        <w:tc>
          <w:tcPr>
            <w:tcW w:w="6130" w:type="dxa"/>
          </w:tcPr>
          <w:p w:rsidR="00C1318D" w:rsidRPr="00307EC4" w:rsidRDefault="00633418" w:rsidP="003C68B3">
            <w:pPr>
              <w:rPr>
                <w:rFonts w:cs="Arial"/>
                <w:bCs/>
                <w:sz w:val="20"/>
                <w:szCs w:val="20"/>
              </w:rPr>
            </w:pPr>
            <w:r>
              <w:rPr>
                <w:rFonts w:cs="Arial"/>
                <w:bCs/>
                <w:sz w:val="20"/>
                <w:szCs w:val="20"/>
              </w:rPr>
              <w:t>10-year</w:t>
            </w:r>
            <w:r w:rsidR="00C1318D" w:rsidRPr="00307EC4">
              <w:rPr>
                <w:rFonts w:cs="Arial"/>
                <w:bCs/>
                <w:sz w:val="20"/>
                <w:szCs w:val="20"/>
              </w:rPr>
              <w:t xml:space="preserve"> emission rate of </w:t>
            </w:r>
            <w:r w:rsidR="007241A2">
              <w:rPr>
                <w:rFonts w:cs="Arial"/>
                <w:bCs/>
                <w:sz w:val="20"/>
                <w:szCs w:val="20"/>
              </w:rPr>
              <w:t xml:space="preserve">appliance </w:t>
            </w:r>
            <w:r w:rsidR="00C1318D" w:rsidRPr="00307EC4">
              <w:rPr>
                <w:rFonts w:cs="Arial"/>
                <w:bCs/>
                <w:sz w:val="20"/>
                <w:szCs w:val="20"/>
              </w:rPr>
              <w:t xml:space="preserve">ODS blowing agent </w:t>
            </w:r>
            <w:proofErr w:type="spellStart"/>
            <w:r w:rsidR="00C1318D" w:rsidRPr="00307EC4">
              <w:rPr>
                <w:rFonts w:cs="Arial"/>
                <w:bCs/>
                <w:i/>
                <w:sz w:val="20"/>
                <w:szCs w:val="20"/>
              </w:rPr>
              <w:t>i</w:t>
            </w:r>
            <w:proofErr w:type="spellEnd"/>
            <w:r w:rsidR="00C1318D" w:rsidRPr="00307EC4">
              <w:rPr>
                <w:rFonts w:cs="Arial"/>
                <w:bCs/>
                <w:sz w:val="20"/>
                <w:szCs w:val="20"/>
              </w:rPr>
              <w:t xml:space="preserve"> at end-of-life </w:t>
            </w:r>
            <w:r>
              <w:rPr>
                <w:rFonts w:cs="Arial"/>
                <w:bCs/>
                <w:sz w:val="20"/>
                <w:szCs w:val="20"/>
              </w:rPr>
              <w:t>from table B.</w:t>
            </w:r>
            <w:r w:rsidR="00213852">
              <w:rPr>
                <w:rFonts w:cs="Arial"/>
                <w:bCs/>
                <w:sz w:val="20"/>
                <w:szCs w:val="20"/>
              </w:rPr>
              <w:t>2</w:t>
            </w:r>
          </w:p>
        </w:tc>
        <w:tc>
          <w:tcPr>
            <w:tcW w:w="1136" w:type="dxa"/>
          </w:tcPr>
          <w:p w:rsidR="00C1318D" w:rsidRPr="00307EC4" w:rsidRDefault="00C1318D" w:rsidP="000A4986">
            <w:pPr>
              <w:rPr>
                <w:rFonts w:cs="Arial"/>
                <w:bCs/>
                <w:sz w:val="20"/>
                <w:szCs w:val="20"/>
              </w:rPr>
            </w:pPr>
            <w:r w:rsidRPr="00307EC4">
              <w:rPr>
                <w:rFonts w:cs="Arial"/>
                <w:bCs/>
                <w:sz w:val="20"/>
                <w:szCs w:val="20"/>
              </w:rPr>
              <w:t>%</w:t>
            </w:r>
          </w:p>
        </w:tc>
      </w:tr>
      <w:tr w:rsidR="007241A2" w:rsidRPr="00307EC4" w:rsidTr="00644D7E">
        <w:trPr>
          <w:tblCellSpacing w:w="36" w:type="dxa"/>
        </w:trPr>
        <w:tc>
          <w:tcPr>
            <w:tcW w:w="1198" w:type="dxa"/>
          </w:tcPr>
          <w:p w:rsidR="007241A2" w:rsidRPr="00307EC4" w:rsidRDefault="007241A2" w:rsidP="000A4986">
            <w:pPr>
              <w:jc w:val="right"/>
              <w:rPr>
                <w:rFonts w:cs="Arial"/>
                <w:bCs/>
                <w:sz w:val="20"/>
                <w:szCs w:val="20"/>
              </w:rPr>
            </w:pPr>
            <w:proofErr w:type="spellStart"/>
            <w:r>
              <w:rPr>
                <w:rFonts w:cs="Arial"/>
                <w:bCs/>
                <w:sz w:val="20"/>
                <w:szCs w:val="20"/>
              </w:rPr>
              <w:t>ER</w:t>
            </w:r>
            <w:r w:rsidRPr="003D7062">
              <w:rPr>
                <w:rFonts w:cs="Arial"/>
                <w:bCs/>
                <w:sz w:val="20"/>
                <w:szCs w:val="20"/>
                <w:vertAlign w:val="subscript"/>
              </w:rPr>
              <w:t>i,build</w:t>
            </w:r>
            <w:proofErr w:type="spellEnd"/>
          </w:p>
        </w:tc>
        <w:tc>
          <w:tcPr>
            <w:tcW w:w="347" w:type="dxa"/>
          </w:tcPr>
          <w:p w:rsidR="007241A2" w:rsidRPr="00307EC4" w:rsidRDefault="007241A2" w:rsidP="000A4986">
            <w:pPr>
              <w:rPr>
                <w:sz w:val="20"/>
                <w:szCs w:val="20"/>
              </w:rPr>
            </w:pPr>
            <w:r>
              <w:rPr>
                <w:sz w:val="20"/>
                <w:szCs w:val="20"/>
              </w:rPr>
              <w:t>=</w:t>
            </w:r>
          </w:p>
        </w:tc>
        <w:tc>
          <w:tcPr>
            <w:tcW w:w="6130" w:type="dxa"/>
          </w:tcPr>
          <w:p w:rsidR="007241A2" w:rsidRDefault="007241A2" w:rsidP="003C68B3">
            <w:pPr>
              <w:rPr>
                <w:rFonts w:cs="Arial"/>
                <w:bCs/>
                <w:sz w:val="20"/>
                <w:szCs w:val="20"/>
              </w:rPr>
            </w:pPr>
            <w:r>
              <w:rPr>
                <w:rFonts w:cs="Arial"/>
                <w:bCs/>
                <w:sz w:val="20"/>
                <w:szCs w:val="20"/>
              </w:rPr>
              <w:t>10-year</w:t>
            </w:r>
            <w:r w:rsidRPr="00307EC4">
              <w:rPr>
                <w:rFonts w:cs="Arial"/>
                <w:bCs/>
                <w:sz w:val="20"/>
                <w:szCs w:val="20"/>
              </w:rPr>
              <w:t xml:space="preserve"> emission rate of </w:t>
            </w:r>
            <w:r>
              <w:rPr>
                <w:rFonts w:cs="Arial"/>
                <w:bCs/>
                <w:sz w:val="20"/>
                <w:szCs w:val="20"/>
              </w:rPr>
              <w:t xml:space="preserve">building </w:t>
            </w:r>
            <w:r w:rsidRPr="00307EC4">
              <w:rPr>
                <w:rFonts w:cs="Arial"/>
                <w:bCs/>
                <w:sz w:val="20"/>
                <w:szCs w:val="20"/>
              </w:rPr>
              <w:t xml:space="preserve">ODS blowing agent </w:t>
            </w:r>
            <w:proofErr w:type="spellStart"/>
            <w:r w:rsidRPr="00307EC4">
              <w:rPr>
                <w:rFonts w:cs="Arial"/>
                <w:bCs/>
                <w:i/>
                <w:sz w:val="20"/>
                <w:szCs w:val="20"/>
              </w:rPr>
              <w:t>i</w:t>
            </w:r>
            <w:proofErr w:type="spellEnd"/>
            <w:r w:rsidRPr="00307EC4">
              <w:rPr>
                <w:rFonts w:cs="Arial"/>
                <w:bCs/>
                <w:sz w:val="20"/>
                <w:szCs w:val="20"/>
              </w:rPr>
              <w:t xml:space="preserve"> at end-of-life </w:t>
            </w:r>
            <w:r>
              <w:rPr>
                <w:rFonts w:cs="Arial"/>
                <w:bCs/>
                <w:sz w:val="20"/>
                <w:szCs w:val="20"/>
              </w:rPr>
              <w:t>from table B.2</w:t>
            </w:r>
          </w:p>
        </w:tc>
        <w:tc>
          <w:tcPr>
            <w:tcW w:w="1136" w:type="dxa"/>
          </w:tcPr>
          <w:p w:rsidR="007241A2" w:rsidRDefault="007241A2" w:rsidP="000A4986">
            <w:pPr>
              <w:rPr>
                <w:rFonts w:cs="Arial"/>
                <w:bCs/>
                <w:sz w:val="20"/>
                <w:szCs w:val="20"/>
              </w:rPr>
            </w:pPr>
            <w:r w:rsidRPr="00307EC4">
              <w:rPr>
                <w:rFonts w:cs="Arial"/>
                <w:bCs/>
                <w:sz w:val="20"/>
                <w:szCs w:val="20"/>
              </w:rPr>
              <w:t>%</w:t>
            </w:r>
          </w:p>
        </w:tc>
      </w:tr>
      <w:tr w:rsidR="00C1318D" w:rsidRPr="00307EC4" w:rsidTr="00644D7E">
        <w:trPr>
          <w:tblCellSpacing w:w="36" w:type="dxa"/>
        </w:trPr>
        <w:tc>
          <w:tcPr>
            <w:tcW w:w="1198" w:type="dxa"/>
          </w:tcPr>
          <w:p w:rsidR="00C1318D" w:rsidRPr="00307EC4" w:rsidRDefault="00C1318D" w:rsidP="000A4986">
            <w:pPr>
              <w:jc w:val="right"/>
              <w:rPr>
                <w:rFonts w:cs="Arial"/>
                <w:bCs/>
                <w:sz w:val="20"/>
                <w:szCs w:val="20"/>
              </w:rPr>
            </w:pPr>
            <w:proofErr w:type="spellStart"/>
            <w:r w:rsidRPr="00307EC4">
              <w:rPr>
                <w:rFonts w:cs="Arial"/>
                <w:bCs/>
                <w:sz w:val="20"/>
                <w:szCs w:val="20"/>
              </w:rPr>
              <w:t>GWP</w:t>
            </w:r>
            <w:r w:rsidRPr="00307EC4">
              <w:rPr>
                <w:rFonts w:cs="Arial"/>
                <w:bCs/>
                <w:sz w:val="20"/>
                <w:szCs w:val="20"/>
                <w:vertAlign w:val="subscript"/>
              </w:rPr>
              <w:t>i</w:t>
            </w:r>
            <w:proofErr w:type="spellEnd"/>
          </w:p>
        </w:tc>
        <w:tc>
          <w:tcPr>
            <w:tcW w:w="347" w:type="dxa"/>
          </w:tcPr>
          <w:p w:rsidR="00C1318D" w:rsidRPr="00307EC4" w:rsidRDefault="00C1318D" w:rsidP="000A4986">
            <w:pPr>
              <w:rPr>
                <w:sz w:val="20"/>
                <w:szCs w:val="20"/>
              </w:rPr>
            </w:pPr>
            <w:r w:rsidRPr="00307EC4">
              <w:rPr>
                <w:sz w:val="20"/>
                <w:szCs w:val="20"/>
              </w:rPr>
              <w:t>=</w:t>
            </w:r>
          </w:p>
        </w:tc>
        <w:tc>
          <w:tcPr>
            <w:tcW w:w="6130" w:type="dxa"/>
          </w:tcPr>
          <w:p w:rsidR="00C1318D" w:rsidRPr="00307EC4" w:rsidRDefault="00C47BAB" w:rsidP="00A242BB">
            <w:pPr>
              <w:rPr>
                <w:rFonts w:cs="Arial"/>
                <w:bCs/>
                <w:sz w:val="20"/>
                <w:szCs w:val="20"/>
              </w:rPr>
            </w:pPr>
            <w:r>
              <w:rPr>
                <w:rFonts w:cs="Arial"/>
                <w:bCs/>
                <w:sz w:val="20"/>
                <w:szCs w:val="20"/>
              </w:rPr>
              <w:t>The GWP value for</w:t>
            </w:r>
            <w:r w:rsidR="00C1318D" w:rsidRPr="00307EC4">
              <w:rPr>
                <w:rFonts w:cs="Arial"/>
                <w:bCs/>
                <w:sz w:val="20"/>
                <w:szCs w:val="20"/>
              </w:rPr>
              <w:t xml:space="preserve"> ODS </w:t>
            </w:r>
            <w:proofErr w:type="spellStart"/>
            <w:r w:rsidR="00C1318D" w:rsidRPr="00307EC4">
              <w:rPr>
                <w:rFonts w:cs="Arial"/>
                <w:bCs/>
                <w:i/>
                <w:sz w:val="20"/>
                <w:szCs w:val="20"/>
              </w:rPr>
              <w:t>i</w:t>
            </w:r>
            <w:proofErr w:type="spellEnd"/>
            <w:r w:rsidR="00C1318D" w:rsidRPr="00307EC4">
              <w:rPr>
                <w:rFonts w:cs="Arial"/>
                <w:bCs/>
                <w:sz w:val="20"/>
                <w:szCs w:val="20"/>
              </w:rPr>
              <w:t xml:space="preserve"> </w:t>
            </w:r>
            <w:r w:rsidR="006579ED">
              <w:rPr>
                <w:sz w:val="20"/>
                <w:szCs w:val="20"/>
              </w:rPr>
              <w:t xml:space="preserve"> </w:t>
            </w:r>
            <w:r w:rsidR="00633418">
              <w:rPr>
                <w:sz w:val="20"/>
                <w:szCs w:val="20"/>
              </w:rPr>
              <w:t>from table B.</w:t>
            </w:r>
            <w:r w:rsidR="00213852">
              <w:rPr>
                <w:sz w:val="20"/>
                <w:szCs w:val="20"/>
              </w:rPr>
              <w:t>2</w:t>
            </w:r>
          </w:p>
        </w:tc>
        <w:tc>
          <w:tcPr>
            <w:tcW w:w="1136" w:type="dxa"/>
          </w:tcPr>
          <w:p w:rsidR="00C1318D" w:rsidRPr="00307EC4" w:rsidRDefault="00A37149" w:rsidP="000A4986">
            <w:pPr>
              <w:rPr>
                <w:rFonts w:cs="Arial"/>
                <w:bCs/>
                <w:sz w:val="20"/>
                <w:szCs w:val="20"/>
              </w:rPr>
            </w:pPr>
            <w:r>
              <w:rPr>
                <w:rFonts w:cs="Arial"/>
                <w:bCs/>
                <w:sz w:val="20"/>
                <w:szCs w:val="20"/>
              </w:rPr>
              <w:t>m</w:t>
            </w:r>
            <w:r w:rsidR="00C1318D" w:rsidRPr="00307EC4">
              <w:rPr>
                <w:rFonts w:cs="Arial"/>
                <w:bCs/>
                <w:sz w:val="20"/>
                <w:szCs w:val="20"/>
              </w:rPr>
              <w:t>tCO</w:t>
            </w:r>
            <w:r w:rsidR="00C1318D" w:rsidRPr="00307EC4">
              <w:rPr>
                <w:rFonts w:cs="Arial"/>
                <w:bCs/>
                <w:sz w:val="20"/>
                <w:szCs w:val="20"/>
                <w:vertAlign w:val="subscript"/>
              </w:rPr>
              <w:t>2</w:t>
            </w:r>
            <w:r w:rsidR="00C1318D" w:rsidRPr="00307EC4">
              <w:rPr>
                <w:rFonts w:cs="Arial"/>
                <w:bCs/>
                <w:sz w:val="20"/>
                <w:szCs w:val="20"/>
              </w:rPr>
              <w:t xml:space="preserve">e/ </w:t>
            </w:r>
            <w:proofErr w:type="spellStart"/>
            <w:r>
              <w:rPr>
                <w:rFonts w:cs="Arial"/>
                <w:bCs/>
                <w:sz w:val="20"/>
                <w:szCs w:val="20"/>
              </w:rPr>
              <w:t>m</w:t>
            </w:r>
            <w:r w:rsidR="00C1318D" w:rsidRPr="00307EC4">
              <w:rPr>
                <w:rFonts w:cs="Arial"/>
                <w:bCs/>
                <w:sz w:val="20"/>
                <w:szCs w:val="20"/>
              </w:rPr>
              <w:t>tODS</w:t>
            </w:r>
            <w:proofErr w:type="spellEnd"/>
          </w:p>
        </w:tc>
      </w:tr>
      <w:tr w:rsidR="00C1318D" w:rsidRPr="00307EC4" w:rsidTr="00644D7E">
        <w:trPr>
          <w:tblCellSpacing w:w="36" w:type="dxa"/>
        </w:trPr>
        <w:tc>
          <w:tcPr>
            <w:tcW w:w="9027" w:type="dxa"/>
            <w:gridSpan w:val="4"/>
          </w:tcPr>
          <w:p w:rsidR="00C1318D" w:rsidRPr="00307EC4" w:rsidRDefault="00D645D0" w:rsidP="000A4986">
            <w:pPr>
              <w:rPr>
                <w:rFonts w:cs="Arial"/>
                <w:bCs/>
                <w:sz w:val="20"/>
                <w:szCs w:val="20"/>
              </w:rPr>
            </w:pPr>
            <w:r w:rsidRPr="00307EC4">
              <w:rPr>
                <w:position w:val="-28"/>
                <w:sz w:val="20"/>
                <w:szCs w:val="20"/>
              </w:rPr>
              <w:object w:dxaOrig="3440" w:dyaOrig="680">
                <v:shape id="_x0000_i1029" type="#_x0000_t75" style="width:171.65pt;height:40.75pt" o:ole="">
                  <v:imagedata r:id="rId23" o:title=""/>
                </v:shape>
                <o:OLEObject Type="Embed" ProgID="Equation.3" ShapeID="_x0000_i1029" DrawAspect="Content" ObjectID="_1464687827" r:id="rId24"/>
              </w:object>
            </w:r>
          </w:p>
        </w:tc>
      </w:tr>
      <w:tr w:rsidR="00C1318D" w:rsidRPr="00307EC4" w:rsidTr="00644D7E">
        <w:trPr>
          <w:tblCellSpacing w:w="36" w:type="dxa"/>
        </w:trPr>
        <w:tc>
          <w:tcPr>
            <w:tcW w:w="1198" w:type="dxa"/>
          </w:tcPr>
          <w:p w:rsidR="00C1318D" w:rsidRPr="00307EC4" w:rsidRDefault="00C1318D" w:rsidP="000A4986">
            <w:pPr>
              <w:rPr>
                <w:rFonts w:cs="Arial"/>
                <w:i/>
                <w:sz w:val="20"/>
                <w:szCs w:val="20"/>
              </w:rPr>
            </w:pPr>
            <w:r w:rsidRPr="00307EC4">
              <w:rPr>
                <w:rFonts w:cs="Arial"/>
                <w:i/>
                <w:sz w:val="20"/>
                <w:szCs w:val="20"/>
              </w:rPr>
              <w:t xml:space="preserve">Where, </w:t>
            </w:r>
          </w:p>
          <w:p w:rsidR="00C1318D" w:rsidRPr="00307EC4" w:rsidRDefault="00C1318D" w:rsidP="000A4986">
            <w:pPr>
              <w:jc w:val="right"/>
              <w:rPr>
                <w:rFonts w:cs="Arial"/>
                <w:bCs/>
                <w:sz w:val="20"/>
                <w:szCs w:val="20"/>
              </w:rPr>
            </w:pPr>
          </w:p>
        </w:tc>
        <w:tc>
          <w:tcPr>
            <w:tcW w:w="347" w:type="dxa"/>
          </w:tcPr>
          <w:p w:rsidR="00C1318D" w:rsidRPr="00307EC4" w:rsidRDefault="00C1318D" w:rsidP="000A4986">
            <w:pPr>
              <w:rPr>
                <w:sz w:val="20"/>
                <w:szCs w:val="20"/>
              </w:rPr>
            </w:pPr>
          </w:p>
        </w:tc>
        <w:tc>
          <w:tcPr>
            <w:tcW w:w="6130" w:type="dxa"/>
          </w:tcPr>
          <w:p w:rsidR="00C1318D" w:rsidRPr="00307EC4" w:rsidRDefault="00C1318D" w:rsidP="000A4986">
            <w:pPr>
              <w:rPr>
                <w:rFonts w:cs="Arial"/>
                <w:bCs/>
                <w:sz w:val="20"/>
                <w:szCs w:val="20"/>
              </w:rPr>
            </w:pPr>
          </w:p>
        </w:tc>
        <w:tc>
          <w:tcPr>
            <w:tcW w:w="1136" w:type="dxa"/>
          </w:tcPr>
          <w:p w:rsidR="00C1318D" w:rsidRPr="00307EC4" w:rsidRDefault="00C1318D" w:rsidP="000A4986">
            <w:pPr>
              <w:rPr>
                <w:rFonts w:cs="Arial"/>
                <w:bCs/>
                <w:sz w:val="20"/>
                <w:szCs w:val="20"/>
              </w:rPr>
            </w:pPr>
            <w:r w:rsidRPr="00307EC4">
              <w:rPr>
                <w:rFonts w:cs="Arial"/>
                <w:sz w:val="20"/>
                <w:szCs w:val="20"/>
                <w:u w:val="single"/>
              </w:rPr>
              <w:t>Units</w:t>
            </w:r>
          </w:p>
        </w:tc>
      </w:tr>
      <w:tr w:rsidR="00C1318D" w:rsidRPr="00307EC4" w:rsidTr="00644D7E">
        <w:trPr>
          <w:tblCellSpacing w:w="36" w:type="dxa"/>
        </w:trPr>
        <w:tc>
          <w:tcPr>
            <w:tcW w:w="1198" w:type="dxa"/>
          </w:tcPr>
          <w:p w:rsidR="00C1318D" w:rsidRPr="00307EC4" w:rsidRDefault="00A55E8C" w:rsidP="000A4986">
            <w:pPr>
              <w:jc w:val="right"/>
              <w:rPr>
                <w:rFonts w:cs="Arial"/>
                <w:i/>
                <w:sz w:val="20"/>
                <w:szCs w:val="20"/>
              </w:rPr>
            </w:pPr>
            <w:proofErr w:type="spellStart"/>
            <w:r w:rsidRPr="00307EC4">
              <w:rPr>
                <w:rFonts w:cs="Arial"/>
                <w:bCs/>
                <w:sz w:val="20"/>
                <w:szCs w:val="20"/>
              </w:rPr>
              <w:t>BA</w:t>
            </w:r>
            <w:r w:rsidRPr="00307EC4">
              <w:rPr>
                <w:rFonts w:cs="Arial"/>
                <w:bCs/>
                <w:sz w:val="20"/>
                <w:szCs w:val="20"/>
                <w:vertAlign w:val="subscript"/>
              </w:rPr>
              <w:t>app</w:t>
            </w:r>
            <w:r w:rsidR="00C1318D" w:rsidRPr="00307EC4">
              <w:rPr>
                <w:rFonts w:cs="Arial"/>
                <w:bCs/>
                <w:sz w:val="20"/>
                <w:szCs w:val="20"/>
                <w:vertAlign w:val="subscript"/>
              </w:rPr>
              <w:t>,i</w:t>
            </w:r>
            <w:proofErr w:type="spellEnd"/>
          </w:p>
        </w:tc>
        <w:tc>
          <w:tcPr>
            <w:tcW w:w="347" w:type="dxa"/>
          </w:tcPr>
          <w:p w:rsidR="00C1318D" w:rsidRPr="00307EC4" w:rsidRDefault="00C1318D" w:rsidP="000A4986">
            <w:pPr>
              <w:rPr>
                <w:sz w:val="20"/>
                <w:szCs w:val="20"/>
              </w:rPr>
            </w:pPr>
            <w:r w:rsidRPr="00307EC4">
              <w:rPr>
                <w:rFonts w:cs="Arial"/>
                <w:bCs/>
                <w:sz w:val="20"/>
                <w:szCs w:val="20"/>
              </w:rPr>
              <w:t>=</w:t>
            </w:r>
          </w:p>
        </w:tc>
        <w:tc>
          <w:tcPr>
            <w:tcW w:w="6130" w:type="dxa"/>
          </w:tcPr>
          <w:p w:rsidR="00C1318D" w:rsidRPr="00307EC4" w:rsidRDefault="00C1318D" w:rsidP="00762AE6">
            <w:pPr>
              <w:rPr>
                <w:rFonts w:cs="Arial"/>
                <w:bCs/>
                <w:sz w:val="20"/>
                <w:szCs w:val="20"/>
              </w:rPr>
            </w:pPr>
            <w:r w:rsidRPr="00307EC4">
              <w:rPr>
                <w:rFonts w:cs="Arial"/>
                <w:bCs/>
                <w:sz w:val="20"/>
                <w:szCs w:val="20"/>
              </w:rPr>
              <w:t xml:space="preserve">Total </w:t>
            </w:r>
            <w:r w:rsidR="00762AE6">
              <w:rPr>
                <w:rFonts w:cs="Arial"/>
                <w:bCs/>
                <w:sz w:val="20"/>
                <w:szCs w:val="20"/>
              </w:rPr>
              <w:t>mass</w:t>
            </w:r>
            <w:r w:rsidRPr="00307EC4">
              <w:rPr>
                <w:rFonts w:cs="Arial"/>
                <w:bCs/>
                <w:sz w:val="20"/>
                <w:szCs w:val="20"/>
              </w:rPr>
              <w:t xml:space="preserve"> of ODS foam blowing agent in foam prior to treatment or processing, including ODS foam blowing agent lost during </w:t>
            </w:r>
            <w:r w:rsidRPr="00307EC4">
              <w:rPr>
                <w:rFonts w:cs="Arial"/>
                <w:bCs/>
                <w:sz w:val="20"/>
                <w:szCs w:val="20"/>
              </w:rPr>
              <w:lastRenderedPageBreak/>
              <w:t>processing</w:t>
            </w:r>
          </w:p>
        </w:tc>
        <w:tc>
          <w:tcPr>
            <w:tcW w:w="1136" w:type="dxa"/>
          </w:tcPr>
          <w:p w:rsidR="00C1318D" w:rsidRPr="00307EC4" w:rsidRDefault="00A37149" w:rsidP="000A4986">
            <w:pPr>
              <w:rPr>
                <w:rFonts w:cs="Arial"/>
                <w:sz w:val="20"/>
                <w:szCs w:val="20"/>
                <w:u w:val="single"/>
              </w:rPr>
            </w:pPr>
            <w:proofErr w:type="spellStart"/>
            <w:r>
              <w:rPr>
                <w:rFonts w:cs="Arial"/>
                <w:bCs/>
                <w:sz w:val="20"/>
                <w:szCs w:val="20"/>
              </w:rPr>
              <w:lastRenderedPageBreak/>
              <w:t>m</w:t>
            </w:r>
            <w:r w:rsidR="00C1318D" w:rsidRPr="00307EC4">
              <w:rPr>
                <w:rFonts w:cs="Arial"/>
                <w:bCs/>
                <w:sz w:val="20"/>
                <w:szCs w:val="20"/>
              </w:rPr>
              <w:t>tODS</w:t>
            </w:r>
            <w:proofErr w:type="spellEnd"/>
          </w:p>
        </w:tc>
      </w:tr>
      <w:tr w:rsidR="00C1318D" w:rsidRPr="00307EC4" w:rsidTr="00644D7E">
        <w:trPr>
          <w:tblCellSpacing w:w="36" w:type="dxa"/>
        </w:trPr>
        <w:tc>
          <w:tcPr>
            <w:tcW w:w="1198" w:type="dxa"/>
          </w:tcPr>
          <w:p w:rsidR="00C1318D" w:rsidRPr="00307EC4" w:rsidRDefault="00C1318D" w:rsidP="000A4986">
            <w:pPr>
              <w:jc w:val="right"/>
              <w:rPr>
                <w:rFonts w:cs="Arial"/>
                <w:bCs/>
                <w:sz w:val="20"/>
                <w:szCs w:val="20"/>
              </w:rPr>
            </w:pPr>
            <w:proofErr w:type="spellStart"/>
            <w:r w:rsidRPr="00307EC4">
              <w:rPr>
                <w:rFonts w:cs="Arial"/>
                <w:bCs/>
                <w:sz w:val="20"/>
                <w:szCs w:val="20"/>
              </w:rPr>
              <w:lastRenderedPageBreak/>
              <w:t>Q</w:t>
            </w:r>
            <w:r w:rsidRPr="00307EC4">
              <w:rPr>
                <w:rFonts w:cs="Arial"/>
                <w:bCs/>
                <w:sz w:val="20"/>
                <w:szCs w:val="20"/>
                <w:vertAlign w:val="subscript"/>
              </w:rPr>
              <w:t>recover</w:t>
            </w:r>
            <w:proofErr w:type="spellEnd"/>
          </w:p>
        </w:tc>
        <w:tc>
          <w:tcPr>
            <w:tcW w:w="347" w:type="dxa"/>
          </w:tcPr>
          <w:p w:rsidR="00C1318D" w:rsidRPr="00307EC4" w:rsidRDefault="00C1318D" w:rsidP="000A4986">
            <w:pPr>
              <w:rPr>
                <w:rFonts w:cs="Arial"/>
                <w:bCs/>
                <w:sz w:val="20"/>
                <w:szCs w:val="20"/>
              </w:rPr>
            </w:pPr>
            <w:r w:rsidRPr="00307EC4">
              <w:rPr>
                <w:sz w:val="20"/>
                <w:szCs w:val="20"/>
              </w:rPr>
              <w:t>=</w:t>
            </w:r>
          </w:p>
        </w:tc>
        <w:tc>
          <w:tcPr>
            <w:tcW w:w="6130" w:type="dxa"/>
          </w:tcPr>
          <w:p w:rsidR="00C1318D" w:rsidRPr="00307EC4" w:rsidRDefault="00C1318D" w:rsidP="0097087F">
            <w:pPr>
              <w:rPr>
                <w:rFonts w:cs="Arial"/>
                <w:bCs/>
                <w:sz w:val="20"/>
                <w:szCs w:val="20"/>
              </w:rPr>
            </w:pPr>
            <w:r w:rsidRPr="00307EC4">
              <w:rPr>
                <w:rFonts w:cs="Arial"/>
                <w:bCs/>
                <w:sz w:val="20"/>
                <w:szCs w:val="20"/>
              </w:rPr>
              <w:t xml:space="preserve">Total </w:t>
            </w:r>
            <w:r w:rsidR="00762AE6">
              <w:rPr>
                <w:rFonts w:cs="Arial"/>
                <w:bCs/>
                <w:sz w:val="20"/>
                <w:szCs w:val="20"/>
              </w:rPr>
              <w:t>mass</w:t>
            </w:r>
            <w:r w:rsidRPr="00307EC4">
              <w:rPr>
                <w:rFonts w:cs="Arial"/>
                <w:bCs/>
                <w:sz w:val="20"/>
                <w:szCs w:val="20"/>
              </w:rPr>
              <w:t xml:space="preserve"> of ODS foam blowing agent recovered during processing</w:t>
            </w:r>
            <w:r w:rsidR="002B11FD" w:rsidRPr="00307EC4">
              <w:rPr>
                <w:rFonts w:cs="Arial"/>
                <w:bCs/>
                <w:sz w:val="20"/>
                <w:szCs w:val="20"/>
              </w:rPr>
              <w:t xml:space="preserve"> and sent for destruction</w:t>
            </w:r>
            <w:r w:rsidR="00034BEA" w:rsidRPr="00307EC4">
              <w:rPr>
                <w:rFonts w:cs="Arial"/>
                <w:bCs/>
                <w:sz w:val="20"/>
                <w:szCs w:val="20"/>
              </w:rPr>
              <w:t xml:space="preserve">, as determined according to </w:t>
            </w:r>
            <w:r w:rsidR="0097087F">
              <w:rPr>
                <w:rFonts w:cs="Arial"/>
                <w:bCs/>
                <w:sz w:val="20"/>
                <w:szCs w:val="20"/>
              </w:rPr>
              <w:t>a</w:t>
            </w:r>
            <w:r w:rsidR="00762AE6">
              <w:rPr>
                <w:rFonts w:cs="Arial"/>
                <w:bCs/>
                <w:sz w:val="20"/>
                <w:szCs w:val="20"/>
              </w:rPr>
              <w:t>ppendix D</w:t>
            </w:r>
          </w:p>
        </w:tc>
        <w:tc>
          <w:tcPr>
            <w:tcW w:w="1136" w:type="dxa"/>
          </w:tcPr>
          <w:p w:rsidR="00C1318D" w:rsidRPr="00307EC4" w:rsidRDefault="00A37149" w:rsidP="000A4986">
            <w:pPr>
              <w:rPr>
                <w:rFonts w:cs="Arial"/>
                <w:bCs/>
                <w:sz w:val="20"/>
                <w:szCs w:val="20"/>
              </w:rPr>
            </w:pPr>
            <w:proofErr w:type="spellStart"/>
            <w:r>
              <w:rPr>
                <w:rFonts w:cs="Arial"/>
                <w:bCs/>
                <w:sz w:val="20"/>
                <w:szCs w:val="20"/>
              </w:rPr>
              <w:t>m</w:t>
            </w:r>
            <w:r w:rsidR="00C1318D" w:rsidRPr="00307EC4">
              <w:rPr>
                <w:rFonts w:cs="Arial"/>
                <w:bCs/>
                <w:sz w:val="20"/>
                <w:szCs w:val="20"/>
              </w:rPr>
              <w:t>tODS</w:t>
            </w:r>
            <w:proofErr w:type="spellEnd"/>
          </w:p>
        </w:tc>
      </w:tr>
      <w:tr w:rsidR="00C1318D" w:rsidRPr="00307EC4" w:rsidTr="00644D7E">
        <w:trPr>
          <w:tblCellSpacing w:w="36" w:type="dxa"/>
        </w:trPr>
        <w:tc>
          <w:tcPr>
            <w:tcW w:w="1198" w:type="dxa"/>
          </w:tcPr>
          <w:p w:rsidR="00C1318D" w:rsidRPr="00307EC4" w:rsidRDefault="00C1318D" w:rsidP="000A4986">
            <w:pPr>
              <w:jc w:val="right"/>
              <w:rPr>
                <w:rFonts w:cs="Arial"/>
                <w:bCs/>
                <w:sz w:val="20"/>
                <w:szCs w:val="20"/>
              </w:rPr>
            </w:pPr>
            <w:r w:rsidRPr="00307EC4">
              <w:rPr>
                <w:rFonts w:cs="Arial"/>
                <w:bCs/>
                <w:sz w:val="20"/>
                <w:szCs w:val="20"/>
              </w:rPr>
              <w:t>RE</w:t>
            </w:r>
          </w:p>
        </w:tc>
        <w:tc>
          <w:tcPr>
            <w:tcW w:w="347" w:type="dxa"/>
          </w:tcPr>
          <w:p w:rsidR="00C1318D" w:rsidRPr="00307EC4" w:rsidRDefault="00C1318D" w:rsidP="000A4986">
            <w:pPr>
              <w:rPr>
                <w:sz w:val="20"/>
                <w:szCs w:val="20"/>
              </w:rPr>
            </w:pPr>
            <w:r w:rsidRPr="00307EC4">
              <w:rPr>
                <w:rFonts w:cs="Arial"/>
                <w:bCs/>
                <w:sz w:val="20"/>
                <w:szCs w:val="20"/>
              </w:rPr>
              <w:t>=</w:t>
            </w:r>
          </w:p>
        </w:tc>
        <w:tc>
          <w:tcPr>
            <w:tcW w:w="6130" w:type="dxa"/>
          </w:tcPr>
          <w:p w:rsidR="00C1318D" w:rsidRPr="00307EC4" w:rsidRDefault="00C1318D" w:rsidP="007B5D57">
            <w:pPr>
              <w:rPr>
                <w:rFonts w:cs="Arial"/>
                <w:bCs/>
                <w:sz w:val="20"/>
                <w:szCs w:val="20"/>
              </w:rPr>
            </w:pPr>
            <w:r w:rsidRPr="00307EC4">
              <w:rPr>
                <w:rFonts w:cs="Arial"/>
                <w:bCs/>
                <w:sz w:val="20"/>
                <w:szCs w:val="20"/>
              </w:rPr>
              <w:t>Recovery efficiency of the ODS foam blowing agent recovery process</w:t>
            </w:r>
            <w:r w:rsidRPr="00307EC4">
              <w:rPr>
                <w:rStyle w:val="StyleChar"/>
                <w:sz w:val="20"/>
                <w:szCs w:val="20"/>
                <w:vertAlign w:val="superscript"/>
              </w:rPr>
              <w:footnoteReference w:id="2"/>
            </w:r>
            <w:r w:rsidR="00A37149">
              <w:rPr>
                <w:rFonts w:cs="Arial"/>
                <w:bCs/>
                <w:sz w:val="20"/>
                <w:szCs w:val="20"/>
              </w:rPr>
              <w:t xml:space="preserve"> from equation A.2</w:t>
            </w:r>
            <w:r w:rsidRPr="00307EC4">
              <w:rPr>
                <w:rFonts w:cs="Arial"/>
                <w:bCs/>
                <w:sz w:val="20"/>
                <w:szCs w:val="20"/>
              </w:rPr>
              <w:t xml:space="preserve"> </w:t>
            </w:r>
            <w:r w:rsidR="00677CDE">
              <w:rPr>
                <w:rFonts w:cs="Arial"/>
                <w:bCs/>
                <w:sz w:val="20"/>
                <w:szCs w:val="20"/>
              </w:rPr>
              <w:t xml:space="preserve">(in </w:t>
            </w:r>
            <w:r w:rsidR="007B5D57">
              <w:rPr>
                <w:rFonts w:cs="Arial"/>
                <w:bCs/>
                <w:sz w:val="20"/>
                <w:szCs w:val="20"/>
              </w:rPr>
              <w:t>a</w:t>
            </w:r>
            <w:r w:rsidR="00677CDE">
              <w:rPr>
                <w:rFonts w:cs="Arial"/>
                <w:bCs/>
                <w:sz w:val="20"/>
                <w:szCs w:val="20"/>
              </w:rPr>
              <w:t>ppendix A)</w:t>
            </w:r>
          </w:p>
        </w:tc>
        <w:tc>
          <w:tcPr>
            <w:tcW w:w="1136" w:type="dxa"/>
          </w:tcPr>
          <w:p w:rsidR="00C1318D" w:rsidRPr="00307EC4" w:rsidRDefault="00C1318D" w:rsidP="000A4986">
            <w:pPr>
              <w:rPr>
                <w:rFonts w:cs="Arial"/>
                <w:bCs/>
                <w:sz w:val="20"/>
                <w:szCs w:val="20"/>
              </w:rPr>
            </w:pPr>
            <w:r w:rsidRPr="00307EC4">
              <w:rPr>
                <w:rFonts w:cs="Arial"/>
                <w:bCs/>
                <w:sz w:val="20"/>
                <w:szCs w:val="20"/>
              </w:rPr>
              <w:t>%</w:t>
            </w:r>
          </w:p>
        </w:tc>
      </w:tr>
      <w:tr w:rsidR="00034BEA" w:rsidRPr="00307EC4" w:rsidTr="00644D7E">
        <w:trPr>
          <w:tblCellSpacing w:w="36" w:type="dxa"/>
        </w:trPr>
        <w:tc>
          <w:tcPr>
            <w:tcW w:w="1198" w:type="dxa"/>
          </w:tcPr>
          <w:p w:rsidR="00034BEA" w:rsidRPr="00307EC4" w:rsidRDefault="00034BEA" w:rsidP="000A4986">
            <w:pPr>
              <w:rPr>
                <w:rFonts w:cs="Arial"/>
                <w:bCs/>
                <w:sz w:val="20"/>
                <w:szCs w:val="20"/>
              </w:rPr>
            </w:pPr>
          </w:p>
        </w:tc>
        <w:tc>
          <w:tcPr>
            <w:tcW w:w="347" w:type="dxa"/>
          </w:tcPr>
          <w:p w:rsidR="00034BEA" w:rsidRPr="00307EC4" w:rsidRDefault="00034BEA" w:rsidP="000A4986">
            <w:pPr>
              <w:rPr>
                <w:rFonts w:cs="Arial"/>
                <w:bCs/>
                <w:sz w:val="20"/>
                <w:szCs w:val="20"/>
              </w:rPr>
            </w:pPr>
          </w:p>
        </w:tc>
        <w:tc>
          <w:tcPr>
            <w:tcW w:w="6130" w:type="dxa"/>
          </w:tcPr>
          <w:p w:rsidR="00034BEA" w:rsidRPr="00307EC4" w:rsidRDefault="00034BEA" w:rsidP="000A4986">
            <w:pPr>
              <w:rPr>
                <w:rFonts w:cs="Arial"/>
                <w:bCs/>
                <w:sz w:val="20"/>
                <w:szCs w:val="20"/>
              </w:rPr>
            </w:pPr>
          </w:p>
        </w:tc>
        <w:tc>
          <w:tcPr>
            <w:tcW w:w="1136" w:type="dxa"/>
          </w:tcPr>
          <w:p w:rsidR="00034BEA" w:rsidRPr="00307EC4" w:rsidRDefault="00034BEA" w:rsidP="000A4986">
            <w:pPr>
              <w:rPr>
                <w:rFonts w:cs="Arial"/>
                <w:bCs/>
                <w:sz w:val="20"/>
                <w:szCs w:val="20"/>
              </w:rPr>
            </w:pPr>
          </w:p>
        </w:tc>
      </w:tr>
      <w:tr w:rsidR="00034BEA" w:rsidRPr="00307EC4" w:rsidTr="00644D7E">
        <w:trPr>
          <w:tblCellSpacing w:w="36" w:type="dxa"/>
        </w:trPr>
        <w:tc>
          <w:tcPr>
            <w:tcW w:w="9027" w:type="dxa"/>
            <w:gridSpan w:val="4"/>
          </w:tcPr>
          <w:p w:rsidR="00034BEA" w:rsidRPr="00307EC4" w:rsidRDefault="0075507F" w:rsidP="000A4986">
            <w:pPr>
              <w:rPr>
                <w:rFonts w:cs="Arial"/>
                <w:bCs/>
                <w:sz w:val="20"/>
                <w:szCs w:val="20"/>
              </w:rPr>
            </w:pPr>
            <w:r w:rsidRPr="00307EC4">
              <w:rPr>
                <w:position w:val="-14"/>
                <w:sz w:val="20"/>
                <w:szCs w:val="20"/>
              </w:rPr>
              <w:object w:dxaOrig="2180" w:dyaOrig="380">
                <v:shape id="_x0000_i1030" type="#_x0000_t75" style="width:109.1pt;height:21.8pt" o:ole="">
                  <v:imagedata r:id="rId25" o:title=""/>
                </v:shape>
                <o:OLEObject Type="Embed" ProgID="Equation.3" ShapeID="_x0000_i1030" DrawAspect="Content" ObjectID="_1464687828" r:id="rId26"/>
              </w:object>
            </w:r>
          </w:p>
        </w:tc>
      </w:tr>
      <w:tr w:rsidR="00644D7E" w:rsidRPr="00307EC4" w:rsidTr="00644D7E">
        <w:trPr>
          <w:tblCellSpacing w:w="36" w:type="dxa"/>
        </w:trPr>
        <w:tc>
          <w:tcPr>
            <w:tcW w:w="1198" w:type="dxa"/>
          </w:tcPr>
          <w:p w:rsidR="00644D7E" w:rsidRDefault="00644D7E" w:rsidP="000A4986">
            <w:pPr>
              <w:rPr>
                <w:rFonts w:cs="Arial"/>
                <w:bCs/>
                <w:i/>
                <w:sz w:val="20"/>
                <w:szCs w:val="20"/>
              </w:rPr>
            </w:pPr>
            <w:r>
              <w:rPr>
                <w:rFonts w:cs="Arial"/>
                <w:bCs/>
                <w:i/>
                <w:sz w:val="20"/>
                <w:szCs w:val="20"/>
              </w:rPr>
              <w:t>Where,</w:t>
            </w:r>
          </w:p>
          <w:p w:rsidR="00644D7E" w:rsidRPr="00644D7E" w:rsidRDefault="00644D7E" w:rsidP="000A4986">
            <w:pPr>
              <w:jc w:val="right"/>
              <w:rPr>
                <w:rFonts w:cs="Arial"/>
                <w:bCs/>
                <w:i/>
                <w:sz w:val="20"/>
                <w:szCs w:val="20"/>
              </w:rPr>
            </w:pPr>
          </w:p>
        </w:tc>
        <w:tc>
          <w:tcPr>
            <w:tcW w:w="347" w:type="dxa"/>
          </w:tcPr>
          <w:p w:rsidR="00644D7E" w:rsidRPr="00307EC4" w:rsidRDefault="00644D7E" w:rsidP="000A4986">
            <w:pPr>
              <w:rPr>
                <w:rFonts w:cs="Arial"/>
                <w:bCs/>
                <w:sz w:val="20"/>
                <w:szCs w:val="20"/>
              </w:rPr>
            </w:pPr>
          </w:p>
        </w:tc>
        <w:tc>
          <w:tcPr>
            <w:tcW w:w="6130" w:type="dxa"/>
          </w:tcPr>
          <w:p w:rsidR="00644D7E" w:rsidRPr="00307EC4" w:rsidRDefault="00644D7E" w:rsidP="000A4986">
            <w:pPr>
              <w:rPr>
                <w:rFonts w:cs="Arial"/>
                <w:bCs/>
                <w:sz w:val="20"/>
                <w:szCs w:val="20"/>
              </w:rPr>
            </w:pPr>
          </w:p>
        </w:tc>
        <w:tc>
          <w:tcPr>
            <w:tcW w:w="1136" w:type="dxa"/>
          </w:tcPr>
          <w:p w:rsidR="00644D7E" w:rsidRPr="00307EC4" w:rsidRDefault="00644D7E" w:rsidP="000A4986">
            <w:pPr>
              <w:rPr>
                <w:rFonts w:cs="Arial"/>
                <w:bCs/>
                <w:sz w:val="20"/>
                <w:szCs w:val="20"/>
              </w:rPr>
            </w:pPr>
          </w:p>
        </w:tc>
      </w:tr>
      <w:tr w:rsidR="00034BEA" w:rsidRPr="00307EC4" w:rsidTr="00644D7E">
        <w:trPr>
          <w:tblCellSpacing w:w="36" w:type="dxa"/>
        </w:trPr>
        <w:tc>
          <w:tcPr>
            <w:tcW w:w="1198" w:type="dxa"/>
          </w:tcPr>
          <w:p w:rsidR="00034BEA" w:rsidRPr="00307EC4" w:rsidRDefault="00034BEA" w:rsidP="000A4986">
            <w:pPr>
              <w:jc w:val="right"/>
              <w:rPr>
                <w:rFonts w:cs="Arial"/>
                <w:bCs/>
                <w:sz w:val="20"/>
                <w:szCs w:val="20"/>
              </w:rPr>
            </w:pPr>
            <w:proofErr w:type="spellStart"/>
            <w:r w:rsidRPr="00307EC4">
              <w:rPr>
                <w:rFonts w:cs="Arial"/>
                <w:bCs/>
                <w:sz w:val="20"/>
                <w:szCs w:val="20"/>
              </w:rPr>
              <w:t>BA</w:t>
            </w:r>
            <w:r w:rsidRPr="00307EC4">
              <w:rPr>
                <w:rFonts w:cs="Arial"/>
                <w:bCs/>
                <w:sz w:val="20"/>
                <w:szCs w:val="20"/>
                <w:vertAlign w:val="subscript"/>
              </w:rPr>
              <w:t>build</w:t>
            </w:r>
            <w:proofErr w:type="spellEnd"/>
          </w:p>
        </w:tc>
        <w:tc>
          <w:tcPr>
            <w:tcW w:w="347" w:type="dxa"/>
          </w:tcPr>
          <w:p w:rsidR="00034BEA" w:rsidRPr="00307EC4" w:rsidRDefault="00034BEA" w:rsidP="000A4986">
            <w:pPr>
              <w:rPr>
                <w:rFonts w:cs="Arial"/>
                <w:bCs/>
                <w:sz w:val="20"/>
                <w:szCs w:val="20"/>
              </w:rPr>
            </w:pPr>
            <w:r w:rsidRPr="00307EC4">
              <w:rPr>
                <w:rFonts w:cs="Arial"/>
                <w:bCs/>
                <w:sz w:val="20"/>
                <w:szCs w:val="20"/>
              </w:rPr>
              <w:t>=</w:t>
            </w:r>
          </w:p>
        </w:tc>
        <w:tc>
          <w:tcPr>
            <w:tcW w:w="6130" w:type="dxa"/>
          </w:tcPr>
          <w:p w:rsidR="00034BEA" w:rsidRPr="00307EC4" w:rsidRDefault="00034BEA" w:rsidP="00762AE6">
            <w:pPr>
              <w:rPr>
                <w:rFonts w:cs="Arial"/>
                <w:bCs/>
                <w:sz w:val="20"/>
                <w:szCs w:val="20"/>
              </w:rPr>
            </w:pPr>
            <w:r w:rsidRPr="00307EC4">
              <w:rPr>
                <w:rFonts w:cs="Arial"/>
                <w:bCs/>
                <w:sz w:val="20"/>
                <w:szCs w:val="20"/>
              </w:rPr>
              <w:t xml:space="preserve">Total </w:t>
            </w:r>
            <w:r w:rsidR="00762AE6">
              <w:rPr>
                <w:rFonts w:cs="Arial"/>
                <w:bCs/>
                <w:sz w:val="20"/>
                <w:szCs w:val="20"/>
              </w:rPr>
              <w:t>mass</w:t>
            </w:r>
            <w:r w:rsidRPr="00307EC4">
              <w:rPr>
                <w:rFonts w:cs="Arial"/>
                <w:bCs/>
                <w:sz w:val="20"/>
                <w:szCs w:val="20"/>
              </w:rPr>
              <w:t xml:space="preserve"> of ODS blowing agent </w:t>
            </w:r>
            <w:proofErr w:type="spellStart"/>
            <w:r w:rsidRPr="00307EC4">
              <w:rPr>
                <w:rFonts w:cs="Arial"/>
                <w:bCs/>
                <w:i/>
                <w:sz w:val="20"/>
                <w:szCs w:val="20"/>
              </w:rPr>
              <w:t>i</w:t>
            </w:r>
            <w:proofErr w:type="spellEnd"/>
            <w:r w:rsidRPr="00307EC4">
              <w:rPr>
                <w:rFonts w:cs="Arial"/>
                <w:bCs/>
                <w:sz w:val="20"/>
                <w:szCs w:val="20"/>
              </w:rPr>
              <w:t xml:space="preserve"> from building foam sent for destruction</w:t>
            </w:r>
          </w:p>
        </w:tc>
        <w:tc>
          <w:tcPr>
            <w:tcW w:w="1136" w:type="dxa"/>
          </w:tcPr>
          <w:p w:rsidR="00034BEA" w:rsidRPr="00307EC4" w:rsidRDefault="00A37149" w:rsidP="000A4986">
            <w:pPr>
              <w:rPr>
                <w:rFonts w:cs="Arial"/>
                <w:bCs/>
                <w:sz w:val="20"/>
                <w:szCs w:val="20"/>
              </w:rPr>
            </w:pPr>
            <w:proofErr w:type="spellStart"/>
            <w:r>
              <w:rPr>
                <w:rFonts w:cs="Arial"/>
                <w:bCs/>
                <w:sz w:val="20"/>
                <w:szCs w:val="20"/>
              </w:rPr>
              <w:t>m</w:t>
            </w:r>
            <w:r w:rsidR="00034BEA" w:rsidRPr="00307EC4">
              <w:rPr>
                <w:rFonts w:cs="Arial"/>
                <w:bCs/>
                <w:sz w:val="20"/>
                <w:szCs w:val="20"/>
              </w:rPr>
              <w:t>tODS</w:t>
            </w:r>
            <w:proofErr w:type="spellEnd"/>
          </w:p>
        </w:tc>
      </w:tr>
      <w:tr w:rsidR="00034BEA" w:rsidRPr="00307EC4" w:rsidTr="00644D7E">
        <w:trPr>
          <w:tblCellSpacing w:w="36" w:type="dxa"/>
        </w:trPr>
        <w:tc>
          <w:tcPr>
            <w:tcW w:w="1198" w:type="dxa"/>
          </w:tcPr>
          <w:p w:rsidR="00034BEA" w:rsidRPr="00307EC4" w:rsidRDefault="00034BEA" w:rsidP="000A4986">
            <w:pPr>
              <w:jc w:val="right"/>
              <w:rPr>
                <w:rFonts w:cs="Arial"/>
                <w:bCs/>
                <w:sz w:val="20"/>
                <w:szCs w:val="20"/>
              </w:rPr>
            </w:pPr>
            <w:proofErr w:type="spellStart"/>
            <w:r w:rsidRPr="00307EC4">
              <w:rPr>
                <w:rFonts w:cs="Arial"/>
                <w:bCs/>
                <w:sz w:val="20"/>
                <w:szCs w:val="20"/>
              </w:rPr>
              <w:t>Q</w:t>
            </w:r>
            <w:r w:rsidRPr="00307EC4">
              <w:rPr>
                <w:rFonts w:cs="Arial"/>
                <w:bCs/>
                <w:sz w:val="20"/>
                <w:szCs w:val="20"/>
                <w:vertAlign w:val="subscript"/>
              </w:rPr>
              <w:t>foam</w:t>
            </w:r>
            <w:proofErr w:type="spellEnd"/>
          </w:p>
        </w:tc>
        <w:tc>
          <w:tcPr>
            <w:tcW w:w="347" w:type="dxa"/>
          </w:tcPr>
          <w:p w:rsidR="00034BEA" w:rsidRPr="00307EC4" w:rsidRDefault="00034BEA" w:rsidP="000A4986">
            <w:pPr>
              <w:rPr>
                <w:rFonts w:cs="Arial"/>
                <w:bCs/>
                <w:sz w:val="20"/>
                <w:szCs w:val="20"/>
              </w:rPr>
            </w:pPr>
            <w:r w:rsidRPr="00307EC4">
              <w:rPr>
                <w:rFonts w:cs="Arial"/>
                <w:bCs/>
                <w:sz w:val="20"/>
                <w:szCs w:val="20"/>
              </w:rPr>
              <w:t>=</w:t>
            </w:r>
          </w:p>
        </w:tc>
        <w:tc>
          <w:tcPr>
            <w:tcW w:w="6130" w:type="dxa"/>
          </w:tcPr>
          <w:p w:rsidR="00034BEA" w:rsidRPr="00307EC4" w:rsidRDefault="00034BEA" w:rsidP="00762AE6">
            <w:pPr>
              <w:rPr>
                <w:rFonts w:cs="Arial"/>
                <w:bCs/>
                <w:sz w:val="20"/>
                <w:szCs w:val="20"/>
              </w:rPr>
            </w:pPr>
            <w:r w:rsidRPr="00307EC4">
              <w:rPr>
                <w:rFonts w:cs="Arial"/>
                <w:bCs/>
                <w:sz w:val="20"/>
                <w:szCs w:val="20"/>
              </w:rPr>
              <w:t xml:space="preserve">Total </w:t>
            </w:r>
            <w:r w:rsidR="00762AE6">
              <w:rPr>
                <w:rFonts w:cs="Arial"/>
                <w:bCs/>
                <w:sz w:val="20"/>
                <w:szCs w:val="20"/>
              </w:rPr>
              <w:t>mass</w:t>
            </w:r>
            <w:r w:rsidRPr="00307EC4">
              <w:rPr>
                <w:rFonts w:cs="Arial"/>
                <w:bCs/>
                <w:sz w:val="20"/>
                <w:szCs w:val="20"/>
              </w:rPr>
              <w:t xml:space="preserve"> of foam with entrained ODS blowing agent sent for destruction</w:t>
            </w:r>
          </w:p>
        </w:tc>
        <w:tc>
          <w:tcPr>
            <w:tcW w:w="1136" w:type="dxa"/>
          </w:tcPr>
          <w:p w:rsidR="00034BEA" w:rsidRPr="007530AF" w:rsidRDefault="00A37149" w:rsidP="000A4986">
            <w:pPr>
              <w:rPr>
                <w:rFonts w:cs="Arial"/>
                <w:bCs/>
                <w:sz w:val="20"/>
                <w:szCs w:val="20"/>
              </w:rPr>
            </w:pPr>
            <w:proofErr w:type="spellStart"/>
            <w:r>
              <w:rPr>
                <w:rFonts w:cs="Arial"/>
                <w:bCs/>
                <w:sz w:val="20"/>
                <w:szCs w:val="20"/>
              </w:rPr>
              <w:t>mt</w:t>
            </w:r>
            <w:proofErr w:type="spellEnd"/>
          </w:p>
        </w:tc>
      </w:tr>
      <w:tr w:rsidR="00034BEA" w:rsidRPr="00307EC4" w:rsidTr="005C12EE">
        <w:trPr>
          <w:trHeight w:val="740"/>
          <w:tblCellSpacing w:w="36" w:type="dxa"/>
        </w:trPr>
        <w:tc>
          <w:tcPr>
            <w:tcW w:w="1198" w:type="dxa"/>
            <w:tcBorders>
              <w:top w:val="nil"/>
              <w:bottom w:val="nil"/>
            </w:tcBorders>
          </w:tcPr>
          <w:p w:rsidR="00034BEA" w:rsidRPr="00307EC4" w:rsidRDefault="00034BEA" w:rsidP="000A4986">
            <w:pPr>
              <w:jc w:val="right"/>
              <w:rPr>
                <w:rFonts w:cs="Arial"/>
                <w:bCs/>
                <w:sz w:val="20"/>
                <w:szCs w:val="20"/>
              </w:rPr>
            </w:pPr>
            <w:r w:rsidRPr="00307EC4">
              <w:rPr>
                <w:rFonts w:cs="Arial"/>
                <w:bCs/>
                <w:sz w:val="20"/>
                <w:szCs w:val="20"/>
              </w:rPr>
              <w:t>BA%</w:t>
            </w:r>
          </w:p>
        </w:tc>
        <w:tc>
          <w:tcPr>
            <w:tcW w:w="347" w:type="dxa"/>
            <w:tcBorders>
              <w:top w:val="nil"/>
              <w:bottom w:val="nil"/>
            </w:tcBorders>
          </w:tcPr>
          <w:p w:rsidR="00034BEA" w:rsidRPr="00307EC4" w:rsidRDefault="00034BEA" w:rsidP="000A4986">
            <w:pPr>
              <w:rPr>
                <w:rFonts w:cs="Arial"/>
                <w:bCs/>
                <w:sz w:val="20"/>
                <w:szCs w:val="20"/>
              </w:rPr>
            </w:pPr>
            <w:r w:rsidRPr="00307EC4">
              <w:rPr>
                <w:rFonts w:cs="Arial"/>
                <w:bCs/>
                <w:sz w:val="20"/>
                <w:szCs w:val="20"/>
              </w:rPr>
              <w:t>=</w:t>
            </w:r>
          </w:p>
        </w:tc>
        <w:tc>
          <w:tcPr>
            <w:tcW w:w="6130" w:type="dxa"/>
            <w:tcBorders>
              <w:top w:val="nil"/>
              <w:bottom w:val="nil"/>
            </w:tcBorders>
          </w:tcPr>
          <w:p w:rsidR="00034BEA" w:rsidRPr="00307EC4" w:rsidRDefault="00034BEA" w:rsidP="007B5D57">
            <w:pPr>
              <w:rPr>
                <w:rFonts w:cs="Arial"/>
                <w:bCs/>
                <w:sz w:val="20"/>
                <w:szCs w:val="20"/>
              </w:rPr>
            </w:pPr>
            <w:r w:rsidRPr="00307EC4">
              <w:rPr>
                <w:rFonts w:cs="Arial"/>
                <w:bCs/>
                <w:sz w:val="20"/>
                <w:szCs w:val="20"/>
              </w:rPr>
              <w:t xml:space="preserve">Mass </w:t>
            </w:r>
            <w:r w:rsidR="00A37149">
              <w:rPr>
                <w:rFonts w:cs="Arial"/>
                <w:bCs/>
                <w:sz w:val="20"/>
                <w:szCs w:val="20"/>
              </w:rPr>
              <w:t>fraction</w:t>
            </w:r>
            <w:r w:rsidRPr="00307EC4">
              <w:rPr>
                <w:rFonts w:cs="Arial"/>
                <w:bCs/>
                <w:sz w:val="20"/>
                <w:szCs w:val="20"/>
              </w:rPr>
              <w:t xml:space="preserve"> of ODS blowing agent entrained in building foam, as determined according to </w:t>
            </w:r>
            <w:r w:rsidR="007B5D57">
              <w:rPr>
                <w:rFonts w:cs="Arial"/>
                <w:bCs/>
                <w:sz w:val="20"/>
                <w:szCs w:val="20"/>
              </w:rPr>
              <w:t>a</w:t>
            </w:r>
            <w:r w:rsidR="007B12FF">
              <w:rPr>
                <w:rFonts w:cs="Arial"/>
                <w:bCs/>
                <w:sz w:val="20"/>
                <w:szCs w:val="20"/>
              </w:rPr>
              <w:t>ppendix C</w:t>
            </w:r>
          </w:p>
        </w:tc>
        <w:tc>
          <w:tcPr>
            <w:tcW w:w="1136" w:type="dxa"/>
            <w:tcBorders>
              <w:top w:val="nil"/>
              <w:bottom w:val="nil"/>
            </w:tcBorders>
          </w:tcPr>
          <w:p w:rsidR="00034BEA" w:rsidRPr="00307EC4" w:rsidRDefault="00A37149" w:rsidP="000A4986">
            <w:pPr>
              <w:rPr>
                <w:rFonts w:cs="Arial"/>
                <w:bCs/>
                <w:sz w:val="20"/>
                <w:szCs w:val="20"/>
              </w:rPr>
            </w:pPr>
            <w:r>
              <w:rPr>
                <w:rFonts w:cs="Arial"/>
                <w:bCs/>
                <w:sz w:val="20"/>
                <w:szCs w:val="20"/>
              </w:rPr>
              <w:t>fraction</w:t>
            </w:r>
            <w:r w:rsidR="00034BEA" w:rsidRPr="00307EC4">
              <w:rPr>
                <w:rFonts w:cs="Arial"/>
                <w:bCs/>
                <w:sz w:val="20"/>
                <w:szCs w:val="20"/>
              </w:rPr>
              <w:t xml:space="preserve"> (0-1)</w:t>
            </w:r>
          </w:p>
        </w:tc>
      </w:tr>
    </w:tbl>
    <w:p w:rsidR="00204BD8" w:rsidRPr="00D76069" w:rsidRDefault="00204BD8" w:rsidP="00204BD8">
      <w:bookmarkStart w:id="44" w:name="_Toc294094098"/>
    </w:p>
    <w:p w:rsidR="00914FF3" w:rsidRPr="00385DB6" w:rsidRDefault="00945E31" w:rsidP="00274FE6">
      <w:pPr>
        <w:pStyle w:val="Heading2"/>
        <w:keepNext w:val="0"/>
        <w:numPr>
          <w:ilvl w:val="0"/>
          <w:numId w:val="0"/>
        </w:numPr>
        <w:spacing w:before="0" w:after="0" w:line="360" w:lineRule="auto"/>
        <w:ind w:left="720" w:hanging="720"/>
        <w:contextualSpacing/>
        <w:rPr>
          <w:sz w:val="24"/>
          <w:szCs w:val="24"/>
        </w:rPr>
      </w:pPr>
      <w:r w:rsidRPr="00385DB6">
        <w:rPr>
          <w:sz w:val="24"/>
          <w:szCs w:val="24"/>
        </w:rPr>
        <w:t xml:space="preserve">5.2. </w:t>
      </w:r>
      <w:r w:rsidR="00914FF3" w:rsidRPr="00385DB6">
        <w:rPr>
          <w:sz w:val="24"/>
          <w:szCs w:val="24"/>
        </w:rPr>
        <w:t>Quantifying Project Emissions</w:t>
      </w:r>
      <w:bookmarkEnd w:id="44"/>
      <w:r w:rsidR="0039478B" w:rsidRPr="00385DB6">
        <w:rPr>
          <w:sz w:val="24"/>
          <w:szCs w:val="24"/>
        </w:rPr>
        <w:t xml:space="preserve"> </w:t>
      </w:r>
    </w:p>
    <w:p w:rsidR="00A242BB" w:rsidRDefault="00264B8D" w:rsidP="00274FE6">
      <w:pPr>
        <w:pStyle w:val="ListParagraph"/>
        <w:numPr>
          <w:ilvl w:val="0"/>
          <w:numId w:val="39"/>
        </w:numPr>
        <w:spacing w:line="360" w:lineRule="auto"/>
        <w:ind w:hanging="720"/>
        <w:rPr>
          <w:bCs/>
        </w:rPr>
      </w:pPr>
      <w:r>
        <w:rPr>
          <w:bCs/>
        </w:rPr>
        <w:t>Project</w:t>
      </w:r>
      <w:r w:rsidR="00A242BB">
        <w:rPr>
          <w:bCs/>
        </w:rPr>
        <w:t xml:space="preserve"> emission</w:t>
      </w:r>
      <w:r w:rsidR="00385DB6">
        <w:rPr>
          <w:bCs/>
        </w:rPr>
        <w:t>s</w:t>
      </w:r>
      <w:r w:rsidR="00A242BB">
        <w:rPr>
          <w:bCs/>
        </w:rPr>
        <w:t xml:space="preserve"> (PE) must be </w:t>
      </w:r>
      <w:r>
        <w:rPr>
          <w:bCs/>
        </w:rPr>
        <w:t>quantified</w:t>
      </w:r>
      <w:r w:rsidR="00A242BB">
        <w:rPr>
          <w:bCs/>
        </w:rPr>
        <w:t xml:space="preserve"> by summing the emission</w:t>
      </w:r>
      <w:r w:rsidR="00385DB6">
        <w:rPr>
          <w:bCs/>
        </w:rPr>
        <w:t>s</w:t>
      </w:r>
      <w:r w:rsidR="00A242BB">
        <w:rPr>
          <w:bCs/>
        </w:rPr>
        <w:t xml:space="preserve"> for all SSRs identified as included in the project in </w:t>
      </w:r>
      <w:r w:rsidR="00D21134">
        <w:rPr>
          <w:bCs/>
        </w:rPr>
        <w:t>t</w:t>
      </w:r>
      <w:r w:rsidR="00A242BB">
        <w:rPr>
          <w:bCs/>
        </w:rPr>
        <w:t xml:space="preserve">able 4.1 using </w:t>
      </w:r>
      <w:r w:rsidR="007B5D57">
        <w:rPr>
          <w:bCs/>
        </w:rPr>
        <w:t>e</w:t>
      </w:r>
      <w:r w:rsidR="00A242BB">
        <w:rPr>
          <w:bCs/>
        </w:rPr>
        <w:t>quation 5.5.</w:t>
      </w:r>
    </w:p>
    <w:p w:rsidR="007C0E0D" w:rsidRPr="00577B30" w:rsidRDefault="007C0E0D" w:rsidP="00034968">
      <w:pPr>
        <w:rPr>
          <w:sz w:val="24"/>
        </w:rPr>
      </w:pPr>
    </w:p>
    <w:p w:rsidR="00914FF3" w:rsidRDefault="00914FF3" w:rsidP="000A4986">
      <w:pPr>
        <w:pStyle w:val="Caption"/>
        <w:keepNext/>
        <w:ind w:left="0" w:firstLine="0"/>
      </w:pPr>
      <w:bookmarkStart w:id="45" w:name="_Ref238285676"/>
      <w:bookmarkStart w:id="46" w:name="_Toc270935271"/>
      <w:proofErr w:type="gramStart"/>
      <w:r>
        <w:t>Equation</w:t>
      </w:r>
      <w:r w:rsidR="00D75E94">
        <w:t xml:space="preserve"> 5.5</w:t>
      </w:r>
      <w:bookmarkEnd w:id="45"/>
      <w:r>
        <w:t>.</w:t>
      </w:r>
      <w:proofErr w:type="gramEnd"/>
      <w:r>
        <w:t xml:space="preserve"> </w:t>
      </w:r>
      <w:r w:rsidRPr="008C3D0F">
        <w:rPr>
          <w:b w:val="0"/>
        </w:rPr>
        <w:t>T</w:t>
      </w:r>
      <w:r>
        <w:rPr>
          <w:b w:val="0"/>
        </w:rPr>
        <w:t>otal Project E</w:t>
      </w:r>
      <w:r w:rsidRPr="008C3D0F">
        <w:rPr>
          <w:b w:val="0"/>
        </w:rPr>
        <w:t>missions</w:t>
      </w:r>
      <w:bookmarkEnd w:id="46"/>
    </w:p>
    <w:tbl>
      <w:tblPr>
        <w:tblpPr w:leftFromText="180" w:rightFromText="180" w:vertAnchor="text" w:horzAnchor="margin" w:tblpX="207" w:tblpY="109"/>
        <w:tblOverlap w:val="never"/>
        <w:tblW w:w="9180"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260"/>
        <w:gridCol w:w="360"/>
        <w:gridCol w:w="6300"/>
        <w:gridCol w:w="1260"/>
      </w:tblGrid>
      <w:tr w:rsidR="00914FF3" w:rsidRPr="00680889" w:rsidTr="00644D7E">
        <w:trPr>
          <w:tblCellSpacing w:w="36" w:type="dxa"/>
        </w:trPr>
        <w:tc>
          <w:tcPr>
            <w:tcW w:w="9036" w:type="dxa"/>
            <w:gridSpan w:val="4"/>
            <w:tcBorders>
              <w:top w:val="nil"/>
              <w:bottom w:val="nil"/>
            </w:tcBorders>
          </w:tcPr>
          <w:p w:rsidR="00914FF3" w:rsidRPr="00680889" w:rsidRDefault="00264B8D" w:rsidP="000A4986">
            <w:pPr>
              <w:rPr>
                <w:rFonts w:cs="Arial"/>
                <w:sz w:val="20"/>
                <w:szCs w:val="20"/>
              </w:rPr>
            </w:pPr>
            <w:r w:rsidRPr="00680889">
              <w:rPr>
                <w:rFonts w:cs="Arial"/>
                <w:bCs/>
                <w:position w:val="-14"/>
                <w:sz w:val="20"/>
                <w:szCs w:val="20"/>
              </w:rPr>
              <w:object w:dxaOrig="3180" w:dyaOrig="380">
                <v:shape id="_x0000_i1031" type="#_x0000_t75" style="width:159.25pt;height:18.9pt" o:ole="">
                  <v:imagedata r:id="rId27" o:title=""/>
                </v:shape>
                <o:OLEObject Type="Embed" ProgID="Equation.3" ShapeID="_x0000_i1031" DrawAspect="Content" ObjectID="_1464687829" r:id="rId28"/>
              </w:object>
            </w:r>
          </w:p>
        </w:tc>
      </w:tr>
      <w:tr w:rsidR="00914FF3" w:rsidRPr="00680889" w:rsidTr="00644D7E">
        <w:trPr>
          <w:tblCellSpacing w:w="36" w:type="dxa"/>
        </w:trPr>
        <w:tc>
          <w:tcPr>
            <w:tcW w:w="1152" w:type="dxa"/>
          </w:tcPr>
          <w:p w:rsidR="00914FF3" w:rsidRPr="00680889" w:rsidRDefault="00914FF3" w:rsidP="000A4986">
            <w:pPr>
              <w:rPr>
                <w:rFonts w:cs="Arial"/>
                <w:i/>
                <w:sz w:val="20"/>
                <w:szCs w:val="20"/>
              </w:rPr>
            </w:pPr>
            <w:r w:rsidRPr="00680889">
              <w:rPr>
                <w:rFonts w:cs="Arial"/>
                <w:i/>
                <w:sz w:val="20"/>
                <w:szCs w:val="20"/>
              </w:rPr>
              <w:t xml:space="preserve">Where, </w:t>
            </w:r>
          </w:p>
          <w:p w:rsidR="00914FF3" w:rsidRPr="00680889" w:rsidRDefault="00914FF3" w:rsidP="000A4986">
            <w:pPr>
              <w:rPr>
                <w:rFonts w:cs="Arial"/>
                <w:i/>
                <w:sz w:val="20"/>
                <w:szCs w:val="20"/>
              </w:rPr>
            </w:pPr>
          </w:p>
        </w:tc>
        <w:tc>
          <w:tcPr>
            <w:tcW w:w="288" w:type="dxa"/>
          </w:tcPr>
          <w:p w:rsidR="00914FF3" w:rsidRPr="00680889" w:rsidRDefault="00914FF3" w:rsidP="000A4986">
            <w:pPr>
              <w:spacing w:after="60"/>
              <w:rPr>
                <w:rFonts w:cs="Arial"/>
                <w:sz w:val="20"/>
                <w:szCs w:val="20"/>
              </w:rPr>
            </w:pPr>
          </w:p>
        </w:tc>
        <w:tc>
          <w:tcPr>
            <w:tcW w:w="6228" w:type="dxa"/>
          </w:tcPr>
          <w:p w:rsidR="00914FF3" w:rsidRPr="00680889" w:rsidRDefault="00914FF3" w:rsidP="000A4986">
            <w:pPr>
              <w:spacing w:after="60"/>
              <w:rPr>
                <w:rFonts w:cs="Arial"/>
                <w:sz w:val="20"/>
                <w:szCs w:val="20"/>
              </w:rPr>
            </w:pPr>
          </w:p>
        </w:tc>
        <w:tc>
          <w:tcPr>
            <w:tcW w:w="1152" w:type="dxa"/>
          </w:tcPr>
          <w:p w:rsidR="00914FF3" w:rsidRPr="00680889" w:rsidRDefault="00914FF3" w:rsidP="000A4986">
            <w:pPr>
              <w:rPr>
                <w:rFonts w:cs="Arial"/>
                <w:sz w:val="20"/>
                <w:szCs w:val="20"/>
                <w:u w:val="single"/>
              </w:rPr>
            </w:pPr>
            <w:r w:rsidRPr="00680889">
              <w:rPr>
                <w:rFonts w:cs="Arial"/>
                <w:sz w:val="20"/>
                <w:szCs w:val="20"/>
                <w:u w:val="single"/>
              </w:rPr>
              <w:t>Units</w:t>
            </w:r>
          </w:p>
        </w:tc>
      </w:tr>
      <w:tr w:rsidR="00914FF3" w:rsidRPr="00680889" w:rsidTr="00644D7E">
        <w:trPr>
          <w:tblCellSpacing w:w="36" w:type="dxa"/>
        </w:trPr>
        <w:tc>
          <w:tcPr>
            <w:tcW w:w="1152" w:type="dxa"/>
          </w:tcPr>
          <w:p w:rsidR="00914FF3" w:rsidRPr="00680889" w:rsidRDefault="00914FF3" w:rsidP="000A4986">
            <w:pPr>
              <w:jc w:val="right"/>
              <w:rPr>
                <w:rFonts w:cs="Arial"/>
                <w:sz w:val="20"/>
                <w:szCs w:val="20"/>
              </w:rPr>
            </w:pPr>
            <w:r w:rsidRPr="00680889">
              <w:rPr>
                <w:rFonts w:cs="Arial"/>
                <w:bCs/>
                <w:sz w:val="20"/>
                <w:szCs w:val="20"/>
              </w:rPr>
              <w:t>PE</w:t>
            </w:r>
          </w:p>
        </w:tc>
        <w:tc>
          <w:tcPr>
            <w:tcW w:w="288" w:type="dxa"/>
          </w:tcPr>
          <w:p w:rsidR="00914FF3" w:rsidRPr="00680889" w:rsidRDefault="00914FF3" w:rsidP="000A4986">
            <w:pPr>
              <w:rPr>
                <w:rFonts w:cs="Arial"/>
                <w:bCs/>
                <w:sz w:val="20"/>
                <w:szCs w:val="20"/>
              </w:rPr>
            </w:pPr>
            <w:r w:rsidRPr="00680889">
              <w:rPr>
                <w:rFonts w:cs="Arial"/>
                <w:bCs/>
                <w:sz w:val="20"/>
                <w:szCs w:val="20"/>
              </w:rPr>
              <w:t>=</w:t>
            </w:r>
          </w:p>
        </w:tc>
        <w:tc>
          <w:tcPr>
            <w:tcW w:w="6228" w:type="dxa"/>
          </w:tcPr>
          <w:p w:rsidR="00914FF3" w:rsidRPr="00FF243C" w:rsidRDefault="00914FF3" w:rsidP="00F208FE">
            <w:pPr>
              <w:rPr>
                <w:rFonts w:cs="Arial"/>
                <w:bCs/>
                <w:i/>
                <w:sz w:val="20"/>
                <w:szCs w:val="20"/>
              </w:rPr>
            </w:pPr>
            <w:r w:rsidRPr="00FF243C">
              <w:rPr>
                <w:rFonts w:cs="Arial"/>
                <w:bCs/>
                <w:sz w:val="20"/>
                <w:szCs w:val="20"/>
              </w:rPr>
              <w:t xml:space="preserve">Total </w:t>
            </w:r>
            <w:r w:rsidR="00B90C03">
              <w:rPr>
                <w:rFonts w:cs="Arial"/>
                <w:bCs/>
                <w:sz w:val="20"/>
                <w:szCs w:val="20"/>
              </w:rPr>
              <w:t>mass</w:t>
            </w:r>
            <w:r w:rsidRPr="00FF243C">
              <w:rPr>
                <w:rFonts w:cs="Arial"/>
                <w:bCs/>
                <w:sz w:val="20"/>
                <w:szCs w:val="20"/>
              </w:rPr>
              <w:t xml:space="preserve"> of project emissions</w:t>
            </w:r>
          </w:p>
        </w:tc>
        <w:tc>
          <w:tcPr>
            <w:tcW w:w="1152" w:type="dxa"/>
          </w:tcPr>
          <w:p w:rsidR="00914FF3" w:rsidRPr="00680889" w:rsidRDefault="001F5ED5" w:rsidP="000A4986">
            <w:pPr>
              <w:rPr>
                <w:rFonts w:cs="Arial"/>
                <w:sz w:val="20"/>
                <w:szCs w:val="20"/>
              </w:rPr>
            </w:pPr>
            <w:r>
              <w:rPr>
                <w:rFonts w:cs="Arial"/>
                <w:bCs/>
                <w:sz w:val="20"/>
                <w:szCs w:val="20"/>
              </w:rPr>
              <w:t>m</w:t>
            </w:r>
            <w:r w:rsidR="00914FF3" w:rsidRPr="00680889">
              <w:rPr>
                <w:rFonts w:cs="Arial"/>
                <w:bCs/>
                <w:sz w:val="20"/>
                <w:szCs w:val="20"/>
              </w:rPr>
              <w:t>tCO</w:t>
            </w:r>
            <w:r w:rsidR="00914FF3" w:rsidRPr="00680889">
              <w:rPr>
                <w:rFonts w:cs="Arial"/>
                <w:bCs/>
                <w:sz w:val="20"/>
                <w:szCs w:val="20"/>
                <w:vertAlign w:val="subscript"/>
              </w:rPr>
              <w:t>2</w:t>
            </w:r>
            <w:r w:rsidR="00914FF3" w:rsidRPr="00680889">
              <w:rPr>
                <w:rFonts w:cs="Arial"/>
                <w:bCs/>
                <w:sz w:val="20"/>
                <w:szCs w:val="20"/>
              </w:rPr>
              <w:t>e</w:t>
            </w:r>
          </w:p>
        </w:tc>
      </w:tr>
      <w:tr w:rsidR="00914FF3" w:rsidRPr="00680889" w:rsidTr="00644D7E">
        <w:trPr>
          <w:tblCellSpacing w:w="36" w:type="dxa"/>
        </w:trPr>
        <w:tc>
          <w:tcPr>
            <w:tcW w:w="1152" w:type="dxa"/>
          </w:tcPr>
          <w:p w:rsidR="00914FF3" w:rsidRPr="00680889" w:rsidRDefault="00914FF3" w:rsidP="000A4986">
            <w:pPr>
              <w:jc w:val="right"/>
              <w:rPr>
                <w:rFonts w:cs="Arial"/>
                <w:sz w:val="20"/>
                <w:szCs w:val="20"/>
              </w:rPr>
            </w:pPr>
            <w:proofErr w:type="spellStart"/>
            <w:r w:rsidRPr="00680889">
              <w:rPr>
                <w:rFonts w:cs="Arial"/>
                <w:bCs/>
                <w:sz w:val="20"/>
                <w:szCs w:val="20"/>
              </w:rPr>
              <w:t>Sub</w:t>
            </w:r>
            <w:r w:rsidRPr="00680889">
              <w:rPr>
                <w:rFonts w:cs="Arial"/>
                <w:bCs/>
                <w:sz w:val="20"/>
                <w:szCs w:val="20"/>
                <w:vertAlign w:val="subscript"/>
              </w:rPr>
              <w:t>ref</w:t>
            </w:r>
            <w:proofErr w:type="spellEnd"/>
          </w:p>
        </w:tc>
        <w:tc>
          <w:tcPr>
            <w:tcW w:w="288" w:type="dxa"/>
          </w:tcPr>
          <w:p w:rsidR="00914FF3" w:rsidRPr="00680889" w:rsidRDefault="00914FF3" w:rsidP="000A4986">
            <w:pPr>
              <w:rPr>
                <w:rFonts w:cs="Arial"/>
                <w:bCs/>
                <w:sz w:val="20"/>
                <w:szCs w:val="20"/>
              </w:rPr>
            </w:pPr>
            <w:r w:rsidRPr="00680889">
              <w:rPr>
                <w:rFonts w:cs="Arial"/>
                <w:bCs/>
                <w:sz w:val="20"/>
                <w:szCs w:val="20"/>
              </w:rPr>
              <w:t>=</w:t>
            </w:r>
          </w:p>
        </w:tc>
        <w:tc>
          <w:tcPr>
            <w:tcW w:w="6228" w:type="dxa"/>
          </w:tcPr>
          <w:p w:rsidR="00914FF3" w:rsidRPr="00FF243C" w:rsidRDefault="00914FF3" w:rsidP="000A4986">
            <w:pPr>
              <w:rPr>
                <w:rFonts w:cs="Arial"/>
                <w:bCs/>
                <w:sz w:val="20"/>
                <w:szCs w:val="20"/>
              </w:rPr>
            </w:pPr>
            <w:r w:rsidRPr="00FF243C">
              <w:rPr>
                <w:rFonts w:cs="Arial"/>
                <w:bCs/>
                <w:sz w:val="20"/>
                <w:szCs w:val="20"/>
              </w:rPr>
              <w:t xml:space="preserve">Total </w:t>
            </w:r>
            <w:r w:rsidR="00C17B48" w:rsidRPr="00FF243C">
              <w:rPr>
                <w:rFonts w:cs="Arial"/>
                <w:bCs/>
                <w:sz w:val="20"/>
                <w:szCs w:val="20"/>
              </w:rPr>
              <w:t xml:space="preserve">GHG </w:t>
            </w:r>
            <w:r w:rsidRPr="00FF243C">
              <w:rPr>
                <w:rFonts w:cs="Arial"/>
                <w:bCs/>
                <w:sz w:val="20"/>
                <w:szCs w:val="20"/>
              </w:rPr>
              <w:t xml:space="preserve">emissions from substitute refrigerant </w:t>
            </w:r>
          </w:p>
        </w:tc>
        <w:tc>
          <w:tcPr>
            <w:tcW w:w="1152" w:type="dxa"/>
          </w:tcPr>
          <w:p w:rsidR="00914FF3" w:rsidRPr="00680889" w:rsidRDefault="001F5ED5" w:rsidP="000A4986">
            <w:pPr>
              <w:rPr>
                <w:rFonts w:cs="Arial"/>
                <w:sz w:val="20"/>
                <w:szCs w:val="20"/>
              </w:rPr>
            </w:pPr>
            <w:r>
              <w:rPr>
                <w:rFonts w:cs="Arial"/>
                <w:bCs/>
                <w:sz w:val="20"/>
                <w:szCs w:val="20"/>
              </w:rPr>
              <w:t>m</w:t>
            </w:r>
            <w:r w:rsidR="00914FF3" w:rsidRPr="00680889">
              <w:rPr>
                <w:rFonts w:cs="Arial"/>
                <w:bCs/>
                <w:sz w:val="20"/>
                <w:szCs w:val="20"/>
              </w:rPr>
              <w:t>tCO</w:t>
            </w:r>
            <w:r w:rsidR="00914FF3" w:rsidRPr="00680889">
              <w:rPr>
                <w:rFonts w:cs="Arial"/>
                <w:bCs/>
                <w:sz w:val="20"/>
                <w:szCs w:val="20"/>
                <w:vertAlign w:val="subscript"/>
              </w:rPr>
              <w:t>2</w:t>
            </w:r>
            <w:r w:rsidR="00914FF3" w:rsidRPr="00680889">
              <w:rPr>
                <w:rFonts w:cs="Arial"/>
                <w:bCs/>
                <w:sz w:val="20"/>
                <w:szCs w:val="20"/>
              </w:rPr>
              <w:t>e</w:t>
            </w:r>
          </w:p>
        </w:tc>
      </w:tr>
      <w:tr w:rsidR="00914FF3" w:rsidRPr="00680889" w:rsidTr="00644D7E">
        <w:trPr>
          <w:tblCellSpacing w:w="36" w:type="dxa"/>
        </w:trPr>
        <w:tc>
          <w:tcPr>
            <w:tcW w:w="1152" w:type="dxa"/>
          </w:tcPr>
          <w:p w:rsidR="00914FF3" w:rsidRPr="00680889" w:rsidRDefault="002751D2" w:rsidP="000A4986">
            <w:pPr>
              <w:jc w:val="right"/>
              <w:rPr>
                <w:rFonts w:cs="Arial"/>
                <w:bCs/>
                <w:sz w:val="20"/>
                <w:szCs w:val="20"/>
              </w:rPr>
            </w:pPr>
            <w:proofErr w:type="spellStart"/>
            <w:r w:rsidRPr="00680889">
              <w:rPr>
                <w:rFonts w:cs="Arial"/>
                <w:bCs/>
                <w:sz w:val="20"/>
                <w:szCs w:val="20"/>
              </w:rPr>
              <w:t>BA</w:t>
            </w:r>
            <w:r w:rsidRPr="00680889">
              <w:rPr>
                <w:rFonts w:cs="Arial"/>
                <w:bCs/>
                <w:sz w:val="20"/>
                <w:szCs w:val="20"/>
                <w:vertAlign w:val="subscript"/>
              </w:rPr>
              <w:t>pr</w:t>
            </w:r>
            <w:proofErr w:type="spellEnd"/>
          </w:p>
        </w:tc>
        <w:tc>
          <w:tcPr>
            <w:tcW w:w="288" w:type="dxa"/>
          </w:tcPr>
          <w:p w:rsidR="00914FF3" w:rsidRPr="00680889" w:rsidRDefault="00914FF3" w:rsidP="000A4986">
            <w:pPr>
              <w:rPr>
                <w:rFonts w:cs="Arial"/>
                <w:bCs/>
                <w:sz w:val="20"/>
                <w:szCs w:val="20"/>
              </w:rPr>
            </w:pPr>
            <w:r w:rsidRPr="00680889">
              <w:rPr>
                <w:rFonts w:cs="Arial"/>
                <w:bCs/>
                <w:sz w:val="20"/>
                <w:szCs w:val="20"/>
              </w:rPr>
              <w:t>=</w:t>
            </w:r>
          </w:p>
        </w:tc>
        <w:tc>
          <w:tcPr>
            <w:tcW w:w="6228" w:type="dxa"/>
          </w:tcPr>
          <w:p w:rsidR="00914FF3" w:rsidRPr="00FF243C" w:rsidRDefault="002751D2" w:rsidP="00B90C03">
            <w:pPr>
              <w:rPr>
                <w:rFonts w:cs="Arial"/>
                <w:bCs/>
                <w:sz w:val="20"/>
                <w:szCs w:val="20"/>
              </w:rPr>
            </w:pPr>
            <w:r w:rsidRPr="00FF243C">
              <w:rPr>
                <w:rFonts w:cs="Arial"/>
                <w:bCs/>
                <w:sz w:val="20"/>
                <w:szCs w:val="20"/>
              </w:rPr>
              <w:t xml:space="preserve">Total </w:t>
            </w:r>
            <w:r w:rsidR="00B90C03">
              <w:rPr>
                <w:rFonts w:cs="Arial"/>
                <w:bCs/>
                <w:sz w:val="20"/>
                <w:szCs w:val="20"/>
              </w:rPr>
              <w:t>mass</w:t>
            </w:r>
            <w:r w:rsidRPr="00FF243C">
              <w:rPr>
                <w:rFonts w:cs="Arial"/>
                <w:bCs/>
                <w:sz w:val="20"/>
                <w:szCs w:val="20"/>
              </w:rPr>
              <w:t xml:space="preserve"> of ODS blowing agent from appliance foam released during ODS extraction</w:t>
            </w:r>
          </w:p>
        </w:tc>
        <w:tc>
          <w:tcPr>
            <w:tcW w:w="1152" w:type="dxa"/>
          </w:tcPr>
          <w:p w:rsidR="00914FF3" w:rsidRPr="00680889" w:rsidRDefault="001F5ED5" w:rsidP="000A4986">
            <w:pPr>
              <w:rPr>
                <w:rFonts w:cs="Arial"/>
                <w:bCs/>
                <w:sz w:val="20"/>
                <w:szCs w:val="20"/>
              </w:rPr>
            </w:pPr>
            <w:r>
              <w:rPr>
                <w:rFonts w:cs="Arial"/>
                <w:bCs/>
                <w:sz w:val="20"/>
                <w:szCs w:val="20"/>
              </w:rPr>
              <w:t>m</w:t>
            </w:r>
            <w:r w:rsidR="00914FF3" w:rsidRPr="00680889">
              <w:rPr>
                <w:rFonts w:cs="Arial"/>
                <w:bCs/>
                <w:sz w:val="20"/>
                <w:szCs w:val="20"/>
              </w:rPr>
              <w:t>tCO</w:t>
            </w:r>
            <w:r w:rsidR="00914FF3" w:rsidRPr="00680889">
              <w:rPr>
                <w:rFonts w:cs="Arial"/>
                <w:bCs/>
                <w:sz w:val="20"/>
                <w:szCs w:val="20"/>
                <w:vertAlign w:val="subscript"/>
              </w:rPr>
              <w:t>2</w:t>
            </w:r>
            <w:r w:rsidR="00914FF3" w:rsidRPr="00680889">
              <w:rPr>
                <w:rFonts w:cs="Arial"/>
                <w:bCs/>
                <w:sz w:val="20"/>
                <w:szCs w:val="20"/>
              </w:rPr>
              <w:t>e</w:t>
            </w:r>
          </w:p>
        </w:tc>
      </w:tr>
      <w:tr w:rsidR="00914FF3" w:rsidRPr="00680889" w:rsidTr="00644D7E">
        <w:trPr>
          <w:tblCellSpacing w:w="36" w:type="dxa"/>
        </w:trPr>
        <w:tc>
          <w:tcPr>
            <w:tcW w:w="1152" w:type="dxa"/>
          </w:tcPr>
          <w:p w:rsidR="00914FF3" w:rsidRPr="00680889" w:rsidRDefault="00914FF3" w:rsidP="000A4986">
            <w:pPr>
              <w:jc w:val="right"/>
              <w:rPr>
                <w:rFonts w:cs="Arial"/>
                <w:bCs/>
                <w:sz w:val="20"/>
                <w:szCs w:val="20"/>
              </w:rPr>
            </w:pPr>
            <w:proofErr w:type="spellStart"/>
            <w:r w:rsidRPr="00680889">
              <w:rPr>
                <w:rFonts w:cs="Arial"/>
                <w:bCs/>
                <w:sz w:val="20"/>
                <w:szCs w:val="20"/>
              </w:rPr>
              <w:t>Tr</w:t>
            </w:r>
            <w:proofErr w:type="spellEnd"/>
          </w:p>
        </w:tc>
        <w:tc>
          <w:tcPr>
            <w:tcW w:w="288" w:type="dxa"/>
          </w:tcPr>
          <w:p w:rsidR="00914FF3" w:rsidRPr="00680889" w:rsidRDefault="00914FF3" w:rsidP="000A4986">
            <w:pPr>
              <w:rPr>
                <w:rFonts w:cs="Arial"/>
                <w:bCs/>
                <w:sz w:val="20"/>
                <w:szCs w:val="20"/>
              </w:rPr>
            </w:pPr>
            <w:r w:rsidRPr="00680889">
              <w:rPr>
                <w:rFonts w:cs="Arial"/>
                <w:bCs/>
                <w:sz w:val="20"/>
                <w:szCs w:val="20"/>
              </w:rPr>
              <w:t>=</w:t>
            </w:r>
          </w:p>
        </w:tc>
        <w:tc>
          <w:tcPr>
            <w:tcW w:w="6228" w:type="dxa"/>
          </w:tcPr>
          <w:p w:rsidR="00914FF3" w:rsidRPr="00FF243C" w:rsidRDefault="00914FF3" w:rsidP="0097087F">
            <w:pPr>
              <w:rPr>
                <w:rFonts w:cs="Arial"/>
                <w:bCs/>
                <w:sz w:val="20"/>
                <w:szCs w:val="20"/>
              </w:rPr>
            </w:pPr>
            <w:r w:rsidRPr="00FF243C">
              <w:rPr>
                <w:rFonts w:cs="Arial"/>
                <w:bCs/>
                <w:sz w:val="20"/>
                <w:szCs w:val="20"/>
              </w:rPr>
              <w:t xml:space="preserve">Total </w:t>
            </w:r>
            <w:r w:rsidR="00C17B48" w:rsidRPr="00FF243C">
              <w:rPr>
                <w:rFonts w:cs="Arial"/>
                <w:bCs/>
                <w:sz w:val="20"/>
                <w:szCs w:val="20"/>
              </w:rPr>
              <w:t xml:space="preserve">GHG </w:t>
            </w:r>
            <w:r w:rsidRPr="00FF243C">
              <w:rPr>
                <w:rFonts w:cs="Arial"/>
                <w:bCs/>
                <w:sz w:val="20"/>
                <w:szCs w:val="20"/>
              </w:rPr>
              <w:t xml:space="preserve">emissions from transportation of ODS (calculated using either the default value in </w:t>
            </w:r>
            <w:r w:rsidR="0097087F">
              <w:rPr>
                <w:rFonts w:cs="Arial"/>
                <w:bCs/>
                <w:sz w:val="20"/>
                <w:szCs w:val="20"/>
              </w:rPr>
              <w:t>e</w:t>
            </w:r>
            <w:r w:rsidR="0075507F" w:rsidRPr="00FF243C">
              <w:rPr>
                <w:rFonts w:cs="Arial"/>
                <w:bCs/>
                <w:sz w:val="20"/>
                <w:szCs w:val="20"/>
              </w:rPr>
              <w:t>quation 5.8</w:t>
            </w:r>
            <w:r w:rsidR="0075507F" w:rsidRPr="00FF243C">
              <w:rPr>
                <w:sz w:val="20"/>
                <w:szCs w:val="20"/>
              </w:rPr>
              <w:t xml:space="preserve"> </w:t>
            </w:r>
            <w:r w:rsidRPr="00FF243C">
              <w:rPr>
                <w:rFonts w:cs="Arial"/>
                <w:bCs/>
                <w:sz w:val="20"/>
                <w:szCs w:val="20"/>
              </w:rPr>
              <w:t>or</w:t>
            </w:r>
            <w:r w:rsidR="00521708">
              <w:rPr>
                <w:rFonts w:cs="Arial"/>
                <w:bCs/>
                <w:sz w:val="20"/>
                <w:szCs w:val="20"/>
              </w:rPr>
              <w:t xml:space="preserve"> </w:t>
            </w:r>
            <w:r w:rsidR="0097087F">
              <w:rPr>
                <w:rFonts w:cs="Arial"/>
                <w:bCs/>
                <w:sz w:val="20"/>
                <w:szCs w:val="20"/>
              </w:rPr>
              <w:t>e</w:t>
            </w:r>
            <w:r w:rsidR="00521708">
              <w:rPr>
                <w:rFonts w:cs="Arial"/>
                <w:bCs/>
                <w:sz w:val="20"/>
                <w:szCs w:val="20"/>
              </w:rPr>
              <w:t>quation 5.10</w:t>
            </w:r>
            <w:r w:rsidRPr="00FF243C">
              <w:rPr>
                <w:rFonts w:cs="Arial"/>
                <w:bCs/>
                <w:sz w:val="20"/>
                <w:szCs w:val="20"/>
              </w:rPr>
              <w:t xml:space="preserve">) </w:t>
            </w:r>
          </w:p>
        </w:tc>
        <w:tc>
          <w:tcPr>
            <w:tcW w:w="1152" w:type="dxa"/>
          </w:tcPr>
          <w:p w:rsidR="00914FF3" w:rsidRPr="00680889" w:rsidRDefault="001F5ED5" w:rsidP="000A4986">
            <w:pPr>
              <w:rPr>
                <w:rFonts w:cs="Arial"/>
                <w:bCs/>
                <w:sz w:val="20"/>
                <w:szCs w:val="20"/>
              </w:rPr>
            </w:pPr>
            <w:r>
              <w:rPr>
                <w:rFonts w:cs="Arial"/>
                <w:bCs/>
                <w:sz w:val="20"/>
                <w:szCs w:val="20"/>
              </w:rPr>
              <w:t>m</w:t>
            </w:r>
            <w:r w:rsidR="00914FF3" w:rsidRPr="00680889">
              <w:rPr>
                <w:rFonts w:cs="Arial"/>
                <w:bCs/>
                <w:sz w:val="20"/>
                <w:szCs w:val="20"/>
              </w:rPr>
              <w:t>tCO</w:t>
            </w:r>
            <w:r w:rsidR="00914FF3" w:rsidRPr="00680889">
              <w:rPr>
                <w:rFonts w:cs="Arial"/>
                <w:bCs/>
                <w:sz w:val="20"/>
                <w:szCs w:val="20"/>
                <w:vertAlign w:val="subscript"/>
              </w:rPr>
              <w:t>2</w:t>
            </w:r>
            <w:r w:rsidR="00914FF3" w:rsidRPr="00680889">
              <w:rPr>
                <w:rFonts w:cs="Arial"/>
                <w:bCs/>
                <w:sz w:val="20"/>
                <w:szCs w:val="20"/>
              </w:rPr>
              <w:t>e</w:t>
            </w:r>
          </w:p>
        </w:tc>
      </w:tr>
      <w:tr w:rsidR="00914FF3" w:rsidRPr="00680889" w:rsidTr="00644D7E">
        <w:trPr>
          <w:tblCellSpacing w:w="36" w:type="dxa"/>
        </w:trPr>
        <w:tc>
          <w:tcPr>
            <w:tcW w:w="1152" w:type="dxa"/>
            <w:tcBorders>
              <w:top w:val="nil"/>
              <w:bottom w:val="nil"/>
            </w:tcBorders>
          </w:tcPr>
          <w:p w:rsidR="00914FF3" w:rsidRPr="00680889" w:rsidRDefault="00914FF3" w:rsidP="000A4986">
            <w:pPr>
              <w:jc w:val="right"/>
              <w:rPr>
                <w:rFonts w:cs="Arial"/>
                <w:bCs/>
                <w:sz w:val="20"/>
                <w:szCs w:val="20"/>
              </w:rPr>
            </w:pPr>
            <w:proofErr w:type="spellStart"/>
            <w:r w:rsidRPr="00680889">
              <w:rPr>
                <w:rFonts w:cs="Arial"/>
                <w:sz w:val="20"/>
                <w:szCs w:val="20"/>
              </w:rPr>
              <w:t>Dest</w:t>
            </w:r>
            <w:proofErr w:type="spellEnd"/>
          </w:p>
        </w:tc>
        <w:tc>
          <w:tcPr>
            <w:tcW w:w="288" w:type="dxa"/>
            <w:tcBorders>
              <w:top w:val="nil"/>
              <w:bottom w:val="nil"/>
            </w:tcBorders>
          </w:tcPr>
          <w:p w:rsidR="00914FF3" w:rsidRPr="00680889" w:rsidRDefault="00914FF3" w:rsidP="000A4986">
            <w:pPr>
              <w:rPr>
                <w:rFonts w:cs="Arial"/>
                <w:bCs/>
                <w:sz w:val="20"/>
                <w:szCs w:val="20"/>
              </w:rPr>
            </w:pPr>
            <w:r w:rsidRPr="00680889">
              <w:rPr>
                <w:rFonts w:cs="Arial"/>
                <w:bCs/>
                <w:sz w:val="20"/>
                <w:szCs w:val="20"/>
              </w:rPr>
              <w:t>=</w:t>
            </w:r>
          </w:p>
        </w:tc>
        <w:tc>
          <w:tcPr>
            <w:tcW w:w="6228" w:type="dxa"/>
            <w:tcBorders>
              <w:top w:val="nil"/>
              <w:bottom w:val="nil"/>
            </w:tcBorders>
          </w:tcPr>
          <w:p w:rsidR="00914FF3" w:rsidRPr="00FF243C" w:rsidRDefault="00914FF3" w:rsidP="00960055">
            <w:pPr>
              <w:rPr>
                <w:rFonts w:cs="Arial"/>
                <w:bCs/>
                <w:sz w:val="20"/>
                <w:szCs w:val="20"/>
              </w:rPr>
            </w:pPr>
            <w:r w:rsidRPr="00FF243C">
              <w:rPr>
                <w:rFonts w:cs="Arial"/>
                <w:bCs/>
                <w:sz w:val="20"/>
                <w:szCs w:val="20"/>
              </w:rPr>
              <w:t xml:space="preserve">Total </w:t>
            </w:r>
            <w:r w:rsidR="00C17B48" w:rsidRPr="00FF243C">
              <w:rPr>
                <w:rFonts w:cs="Arial"/>
                <w:bCs/>
                <w:sz w:val="20"/>
                <w:szCs w:val="20"/>
              </w:rPr>
              <w:t>GHG</w:t>
            </w:r>
            <w:r w:rsidR="00021DEE" w:rsidRPr="00FF243C">
              <w:rPr>
                <w:rFonts w:cs="Arial"/>
                <w:bCs/>
                <w:sz w:val="20"/>
                <w:szCs w:val="20"/>
              </w:rPr>
              <w:t xml:space="preserve"> </w:t>
            </w:r>
            <w:r w:rsidRPr="00FF243C">
              <w:rPr>
                <w:rFonts w:cs="Arial"/>
                <w:bCs/>
                <w:sz w:val="20"/>
                <w:szCs w:val="20"/>
              </w:rPr>
              <w:t>emissions from the process associated with destruction of ODS</w:t>
            </w:r>
          </w:p>
        </w:tc>
        <w:tc>
          <w:tcPr>
            <w:tcW w:w="1152" w:type="dxa"/>
            <w:tcBorders>
              <w:top w:val="nil"/>
              <w:bottom w:val="nil"/>
            </w:tcBorders>
          </w:tcPr>
          <w:p w:rsidR="00914FF3" w:rsidRPr="00680889" w:rsidRDefault="001F5ED5" w:rsidP="000A4986">
            <w:pPr>
              <w:rPr>
                <w:rFonts w:cs="Arial"/>
                <w:bCs/>
                <w:sz w:val="20"/>
                <w:szCs w:val="20"/>
              </w:rPr>
            </w:pPr>
            <w:r>
              <w:rPr>
                <w:rFonts w:cs="Arial"/>
                <w:bCs/>
                <w:sz w:val="20"/>
                <w:szCs w:val="20"/>
              </w:rPr>
              <w:t>m</w:t>
            </w:r>
            <w:r w:rsidR="00914FF3" w:rsidRPr="00680889">
              <w:rPr>
                <w:rFonts w:cs="Arial"/>
                <w:bCs/>
                <w:sz w:val="20"/>
                <w:szCs w:val="20"/>
              </w:rPr>
              <w:t>tCO</w:t>
            </w:r>
            <w:r w:rsidR="00914FF3" w:rsidRPr="00680889">
              <w:rPr>
                <w:rFonts w:cs="Arial"/>
                <w:bCs/>
                <w:sz w:val="20"/>
                <w:szCs w:val="20"/>
                <w:vertAlign w:val="subscript"/>
              </w:rPr>
              <w:t>2</w:t>
            </w:r>
            <w:r w:rsidR="00914FF3" w:rsidRPr="00680889">
              <w:rPr>
                <w:rFonts w:cs="Arial"/>
                <w:bCs/>
                <w:sz w:val="20"/>
                <w:szCs w:val="20"/>
              </w:rPr>
              <w:t>e</w:t>
            </w:r>
          </w:p>
        </w:tc>
      </w:tr>
    </w:tbl>
    <w:p w:rsidR="00204BD8" w:rsidRPr="00D76069" w:rsidRDefault="00204BD8" w:rsidP="00204BD8">
      <w:pPr>
        <w:pStyle w:val="ListParagraph"/>
      </w:pPr>
      <w:bookmarkStart w:id="47" w:name="_Ref246493753"/>
    </w:p>
    <w:p w:rsidR="00AE43FB" w:rsidRPr="00AE43FB" w:rsidRDefault="00AE43FB" w:rsidP="00AE43FB">
      <w:pPr>
        <w:pStyle w:val="ListParagraph"/>
        <w:numPr>
          <w:ilvl w:val="0"/>
          <w:numId w:val="39"/>
        </w:numPr>
        <w:spacing w:line="360" w:lineRule="auto"/>
        <w:ind w:hanging="720"/>
      </w:pPr>
      <w:r w:rsidRPr="00AE43FB">
        <w:t>Project emissions from substitute refrigerants (</w:t>
      </w:r>
      <w:proofErr w:type="spellStart"/>
      <w:r w:rsidRPr="00AE43FB">
        <w:t>Sub</w:t>
      </w:r>
      <w:r w:rsidRPr="00AE43FB">
        <w:rPr>
          <w:vertAlign w:val="subscript"/>
        </w:rPr>
        <w:t>ref</w:t>
      </w:r>
      <w:proofErr w:type="spellEnd"/>
      <w:r w:rsidRPr="00AE43FB">
        <w:t>) must be quantified using equation 5.6.</w:t>
      </w:r>
    </w:p>
    <w:p w:rsidR="00264B8D" w:rsidRDefault="00264B8D" w:rsidP="00274FE6">
      <w:pPr>
        <w:pStyle w:val="ListParagraph"/>
        <w:numPr>
          <w:ilvl w:val="0"/>
          <w:numId w:val="39"/>
        </w:numPr>
        <w:spacing w:line="360" w:lineRule="auto"/>
        <w:ind w:hanging="720"/>
      </w:pPr>
      <w:proofErr w:type="spellStart"/>
      <w:r>
        <w:lastRenderedPageBreak/>
        <w:t>Sub</w:t>
      </w:r>
      <w:r w:rsidRPr="00E54701">
        <w:rPr>
          <w:vertAlign w:val="subscript"/>
        </w:rPr>
        <w:t>ref</w:t>
      </w:r>
      <w:proofErr w:type="spellEnd"/>
      <w:r>
        <w:t xml:space="preserve"> must include the estimated CO</w:t>
      </w:r>
      <w:r w:rsidRPr="003A2118">
        <w:rPr>
          <w:vertAlign w:val="subscript"/>
        </w:rPr>
        <w:t>2</w:t>
      </w:r>
      <w:r>
        <w:t>e emissions over a ten</w:t>
      </w:r>
      <w:r w:rsidR="00E54701">
        <w:t>-</w:t>
      </w:r>
      <w:r>
        <w:t xml:space="preserve">year period from non-ODS substitute </w:t>
      </w:r>
      <w:r w:rsidR="008A60C6">
        <w:t xml:space="preserve">refrigerants </w:t>
      </w:r>
      <w:r>
        <w:t>that are used in their place.</w:t>
      </w:r>
      <w:r w:rsidR="00D4752B">
        <w:t xml:space="preserve">  The emission factors for substitute refrigerants in table B.1 must be used.</w:t>
      </w:r>
    </w:p>
    <w:p w:rsidR="00264B8D" w:rsidRDefault="00264B8D" w:rsidP="00274FE6">
      <w:pPr>
        <w:pStyle w:val="ListParagraph"/>
        <w:numPr>
          <w:ilvl w:val="0"/>
          <w:numId w:val="39"/>
        </w:numPr>
        <w:spacing w:line="360" w:lineRule="auto"/>
        <w:ind w:hanging="720"/>
      </w:pPr>
      <w:r>
        <w:t xml:space="preserve">The </w:t>
      </w:r>
      <w:r w:rsidRPr="00264B8D">
        <w:t xml:space="preserve">total </w:t>
      </w:r>
      <w:r w:rsidR="004B5CD6">
        <w:t xml:space="preserve">mass </w:t>
      </w:r>
      <w:r w:rsidRPr="00264B8D">
        <w:t>of refrigerant ODS sent for destruction (</w:t>
      </w:r>
      <w:proofErr w:type="spellStart"/>
      <w:r w:rsidRPr="00264B8D">
        <w:t>Q</w:t>
      </w:r>
      <w:r w:rsidR="00A37149">
        <w:t>ref</w:t>
      </w:r>
      <w:r w:rsidRPr="00264B8D">
        <w:rPr>
          <w:vertAlign w:val="subscript"/>
        </w:rPr>
        <w:t>i</w:t>
      </w:r>
      <w:proofErr w:type="spellEnd"/>
      <w:r w:rsidRPr="00264B8D">
        <w:t>) excludes the mass of HBR, moisture, and ineligible ODS</w:t>
      </w:r>
      <w:r>
        <w:t>.</w:t>
      </w:r>
    </w:p>
    <w:p w:rsidR="00CE3B76" w:rsidRPr="00264B8D" w:rsidRDefault="00CE3B76" w:rsidP="00274FE6">
      <w:pPr>
        <w:pStyle w:val="ListParagraph"/>
        <w:numPr>
          <w:ilvl w:val="0"/>
          <w:numId w:val="39"/>
        </w:numPr>
        <w:spacing w:line="360" w:lineRule="auto"/>
        <w:ind w:hanging="720"/>
      </w:pPr>
      <w:r>
        <w:t>If the</w:t>
      </w:r>
      <w:r w:rsidR="00F231EE">
        <w:t xml:space="preserve"> project did not destroy any </w:t>
      </w:r>
      <w:r>
        <w:t xml:space="preserve">refrigerant, then </w:t>
      </w:r>
      <w:proofErr w:type="spellStart"/>
      <w:r>
        <w:t>Sub</w:t>
      </w:r>
      <w:r w:rsidRPr="00E54701">
        <w:rPr>
          <w:vertAlign w:val="subscript"/>
        </w:rPr>
        <w:t>ref</w:t>
      </w:r>
      <w:proofErr w:type="spellEnd"/>
      <w:r>
        <w:t xml:space="preserve"> = 0.</w:t>
      </w:r>
    </w:p>
    <w:bookmarkEnd w:id="47"/>
    <w:p w:rsidR="003467FF" w:rsidRPr="003467FF" w:rsidRDefault="003467FF" w:rsidP="003467FF"/>
    <w:p w:rsidR="00914FF3" w:rsidRDefault="00914FF3" w:rsidP="000A4986">
      <w:pPr>
        <w:pStyle w:val="Caption"/>
        <w:keepNext/>
        <w:ind w:left="0" w:firstLine="0"/>
      </w:pPr>
      <w:bookmarkStart w:id="48" w:name="_Ref244423215"/>
      <w:bookmarkStart w:id="49" w:name="_Toc270935272"/>
      <w:proofErr w:type="gramStart"/>
      <w:r>
        <w:t>Equation</w:t>
      </w:r>
      <w:r w:rsidR="00D75E94">
        <w:t xml:space="preserve"> 5.6</w:t>
      </w:r>
      <w:bookmarkEnd w:id="48"/>
      <w:r>
        <w:t>.</w:t>
      </w:r>
      <w:proofErr w:type="gramEnd"/>
      <w:r>
        <w:t xml:space="preserve"> </w:t>
      </w:r>
      <w:r w:rsidRPr="008C3D0F">
        <w:rPr>
          <w:b w:val="0"/>
        </w:rPr>
        <w:t>P</w:t>
      </w:r>
      <w:r>
        <w:rPr>
          <w:b w:val="0"/>
        </w:rPr>
        <w:t>roject Emissions from the Use of Non-ODS R</w:t>
      </w:r>
      <w:r w:rsidRPr="008C3D0F">
        <w:rPr>
          <w:b w:val="0"/>
        </w:rPr>
        <w:t>efrigerants</w:t>
      </w:r>
      <w:bookmarkEnd w:id="49"/>
    </w:p>
    <w:tbl>
      <w:tblPr>
        <w:tblpPr w:leftFromText="180" w:rightFromText="180" w:vertAnchor="text" w:horzAnchor="margin" w:tblpX="207" w:tblpY="109"/>
        <w:tblOverlap w:val="never"/>
        <w:tblW w:w="9000"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260"/>
        <w:gridCol w:w="360"/>
        <w:gridCol w:w="6120"/>
        <w:gridCol w:w="1260"/>
      </w:tblGrid>
      <w:tr w:rsidR="00914FF3" w:rsidRPr="00453732" w:rsidTr="00644D7E">
        <w:trPr>
          <w:tblCellSpacing w:w="36" w:type="dxa"/>
        </w:trPr>
        <w:tc>
          <w:tcPr>
            <w:tcW w:w="8856" w:type="dxa"/>
            <w:gridSpan w:val="4"/>
            <w:tcBorders>
              <w:top w:val="nil"/>
              <w:bottom w:val="nil"/>
            </w:tcBorders>
          </w:tcPr>
          <w:p w:rsidR="00914FF3" w:rsidRPr="00453732" w:rsidRDefault="0012084A" w:rsidP="000A4986">
            <w:pPr>
              <w:rPr>
                <w:rFonts w:cs="Arial"/>
                <w:sz w:val="20"/>
                <w:szCs w:val="20"/>
              </w:rPr>
            </w:pPr>
            <w:r w:rsidRPr="00453732">
              <w:rPr>
                <w:position w:val="-28"/>
                <w:sz w:val="20"/>
                <w:szCs w:val="20"/>
              </w:rPr>
              <w:object w:dxaOrig="2560" w:dyaOrig="540">
                <v:shape id="_x0000_i1032" type="#_x0000_t75" style="width:128.75pt;height:26.9pt" o:ole="">
                  <v:imagedata r:id="rId29" o:title=""/>
                </v:shape>
                <o:OLEObject Type="Embed" ProgID="Equation.3" ShapeID="_x0000_i1032" DrawAspect="Content" ObjectID="_1464687830" r:id="rId30"/>
              </w:object>
            </w:r>
          </w:p>
        </w:tc>
      </w:tr>
      <w:tr w:rsidR="00914FF3" w:rsidRPr="00453732" w:rsidTr="00644D7E">
        <w:trPr>
          <w:tblCellSpacing w:w="36" w:type="dxa"/>
        </w:trPr>
        <w:tc>
          <w:tcPr>
            <w:tcW w:w="1152" w:type="dxa"/>
          </w:tcPr>
          <w:p w:rsidR="00914FF3" w:rsidRPr="00453732" w:rsidRDefault="00914FF3" w:rsidP="000A4986">
            <w:pPr>
              <w:rPr>
                <w:rFonts w:cs="Arial"/>
                <w:i/>
                <w:sz w:val="20"/>
                <w:szCs w:val="20"/>
              </w:rPr>
            </w:pPr>
            <w:r w:rsidRPr="00453732">
              <w:rPr>
                <w:rFonts w:cs="Arial"/>
                <w:i/>
                <w:sz w:val="20"/>
                <w:szCs w:val="20"/>
              </w:rPr>
              <w:t xml:space="preserve">Where, </w:t>
            </w:r>
          </w:p>
          <w:p w:rsidR="00914FF3" w:rsidRPr="00453732" w:rsidRDefault="00914FF3" w:rsidP="000A4986">
            <w:pPr>
              <w:rPr>
                <w:rFonts w:cs="Arial"/>
                <w:i/>
                <w:sz w:val="20"/>
                <w:szCs w:val="20"/>
              </w:rPr>
            </w:pPr>
          </w:p>
        </w:tc>
        <w:tc>
          <w:tcPr>
            <w:tcW w:w="288" w:type="dxa"/>
          </w:tcPr>
          <w:p w:rsidR="00914FF3" w:rsidRPr="00453732" w:rsidRDefault="00914FF3" w:rsidP="000A4986">
            <w:pPr>
              <w:spacing w:after="60"/>
              <w:rPr>
                <w:rFonts w:cs="Arial"/>
                <w:sz w:val="20"/>
                <w:szCs w:val="20"/>
              </w:rPr>
            </w:pPr>
          </w:p>
        </w:tc>
        <w:tc>
          <w:tcPr>
            <w:tcW w:w="6048" w:type="dxa"/>
          </w:tcPr>
          <w:p w:rsidR="00914FF3" w:rsidRPr="00453732" w:rsidRDefault="00914FF3" w:rsidP="000A4986">
            <w:pPr>
              <w:spacing w:after="60"/>
              <w:rPr>
                <w:rFonts w:cs="Arial"/>
                <w:sz w:val="20"/>
                <w:szCs w:val="20"/>
              </w:rPr>
            </w:pPr>
          </w:p>
        </w:tc>
        <w:tc>
          <w:tcPr>
            <w:tcW w:w="1152" w:type="dxa"/>
            <w:vAlign w:val="center"/>
          </w:tcPr>
          <w:p w:rsidR="00914FF3" w:rsidRPr="00453732" w:rsidRDefault="00914FF3" w:rsidP="000A4986">
            <w:pPr>
              <w:rPr>
                <w:rFonts w:cs="Arial"/>
                <w:sz w:val="20"/>
                <w:szCs w:val="20"/>
                <w:u w:val="single"/>
              </w:rPr>
            </w:pPr>
            <w:r w:rsidRPr="00453732">
              <w:rPr>
                <w:rFonts w:cs="Arial"/>
                <w:sz w:val="20"/>
                <w:szCs w:val="20"/>
                <w:u w:val="single"/>
              </w:rPr>
              <w:t>Units</w:t>
            </w:r>
          </w:p>
        </w:tc>
      </w:tr>
      <w:tr w:rsidR="00914FF3" w:rsidRPr="00453732" w:rsidTr="00644D7E">
        <w:trPr>
          <w:tblCellSpacing w:w="36" w:type="dxa"/>
        </w:trPr>
        <w:tc>
          <w:tcPr>
            <w:tcW w:w="1152" w:type="dxa"/>
          </w:tcPr>
          <w:p w:rsidR="00914FF3" w:rsidRPr="00453732" w:rsidRDefault="00914FF3" w:rsidP="000A4986">
            <w:pPr>
              <w:jc w:val="right"/>
              <w:rPr>
                <w:rFonts w:cs="Arial"/>
                <w:sz w:val="20"/>
                <w:szCs w:val="20"/>
              </w:rPr>
            </w:pPr>
            <w:proofErr w:type="spellStart"/>
            <w:r w:rsidRPr="00453732">
              <w:rPr>
                <w:rFonts w:cs="Arial"/>
                <w:bCs/>
                <w:sz w:val="20"/>
                <w:szCs w:val="20"/>
              </w:rPr>
              <w:t>Sub</w:t>
            </w:r>
            <w:r w:rsidRPr="00453732">
              <w:rPr>
                <w:rFonts w:cs="Arial"/>
                <w:bCs/>
                <w:sz w:val="20"/>
                <w:szCs w:val="20"/>
                <w:vertAlign w:val="subscript"/>
              </w:rPr>
              <w:t>refr</w:t>
            </w:r>
            <w:proofErr w:type="spellEnd"/>
            <w:r w:rsidRPr="00453732">
              <w:rPr>
                <w:rFonts w:cs="Arial"/>
                <w:bCs/>
                <w:sz w:val="20"/>
                <w:szCs w:val="20"/>
              </w:rPr>
              <w:t xml:space="preserve"> </w:t>
            </w:r>
          </w:p>
        </w:tc>
        <w:tc>
          <w:tcPr>
            <w:tcW w:w="288" w:type="dxa"/>
          </w:tcPr>
          <w:p w:rsidR="00914FF3" w:rsidRPr="00453732" w:rsidRDefault="00914FF3" w:rsidP="000A4986">
            <w:pPr>
              <w:rPr>
                <w:rFonts w:cs="Arial"/>
                <w:bCs/>
                <w:sz w:val="20"/>
                <w:szCs w:val="20"/>
              </w:rPr>
            </w:pPr>
            <w:r w:rsidRPr="00453732">
              <w:rPr>
                <w:rFonts w:cs="Arial"/>
                <w:bCs/>
                <w:sz w:val="20"/>
                <w:szCs w:val="20"/>
              </w:rPr>
              <w:t>=</w:t>
            </w:r>
          </w:p>
        </w:tc>
        <w:tc>
          <w:tcPr>
            <w:tcW w:w="6048" w:type="dxa"/>
          </w:tcPr>
          <w:p w:rsidR="00914FF3" w:rsidRPr="00453732" w:rsidRDefault="00914FF3" w:rsidP="008A60C6">
            <w:pPr>
              <w:rPr>
                <w:rFonts w:cs="Arial"/>
                <w:bCs/>
                <w:i/>
                <w:sz w:val="20"/>
                <w:szCs w:val="20"/>
              </w:rPr>
            </w:pPr>
            <w:r w:rsidRPr="00453732">
              <w:rPr>
                <w:rFonts w:cs="Arial"/>
                <w:bCs/>
                <w:sz w:val="20"/>
                <w:szCs w:val="20"/>
              </w:rPr>
              <w:t xml:space="preserve">Total </w:t>
            </w:r>
            <w:r w:rsidR="00B90C03">
              <w:rPr>
                <w:rFonts w:cs="Arial"/>
                <w:bCs/>
                <w:sz w:val="20"/>
                <w:szCs w:val="20"/>
              </w:rPr>
              <w:t>mass</w:t>
            </w:r>
            <w:r w:rsidRPr="00453732">
              <w:rPr>
                <w:rFonts w:cs="Arial"/>
                <w:bCs/>
                <w:sz w:val="20"/>
                <w:szCs w:val="20"/>
              </w:rPr>
              <w:t xml:space="preserve"> of </w:t>
            </w:r>
            <w:r w:rsidR="008A60C6">
              <w:rPr>
                <w:rFonts w:cs="Arial"/>
                <w:bCs/>
                <w:sz w:val="20"/>
                <w:szCs w:val="20"/>
              </w:rPr>
              <w:t xml:space="preserve">project emissions from substitute </w:t>
            </w:r>
            <w:r w:rsidRPr="00453732">
              <w:rPr>
                <w:rFonts w:cs="Arial"/>
                <w:bCs/>
                <w:sz w:val="20"/>
                <w:szCs w:val="20"/>
              </w:rPr>
              <w:t>refrigerant</w:t>
            </w:r>
            <w:r w:rsidR="008A60C6">
              <w:rPr>
                <w:rFonts w:cs="Arial"/>
                <w:bCs/>
                <w:sz w:val="20"/>
                <w:szCs w:val="20"/>
              </w:rPr>
              <w:t>s</w:t>
            </w:r>
          </w:p>
        </w:tc>
        <w:tc>
          <w:tcPr>
            <w:tcW w:w="1152" w:type="dxa"/>
          </w:tcPr>
          <w:p w:rsidR="00914FF3" w:rsidRPr="00453732" w:rsidRDefault="001F5ED5" w:rsidP="000A4986">
            <w:pPr>
              <w:rPr>
                <w:rFonts w:cs="Arial"/>
                <w:sz w:val="20"/>
                <w:szCs w:val="20"/>
              </w:rPr>
            </w:pPr>
            <w:r>
              <w:rPr>
                <w:rFonts w:cs="Arial"/>
                <w:bCs/>
                <w:sz w:val="20"/>
                <w:szCs w:val="20"/>
              </w:rPr>
              <w:t>m</w:t>
            </w:r>
            <w:r w:rsidR="00914FF3" w:rsidRPr="00453732">
              <w:rPr>
                <w:rFonts w:cs="Arial"/>
                <w:bCs/>
                <w:sz w:val="20"/>
                <w:szCs w:val="20"/>
              </w:rPr>
              <w:t>tCO</w:t>
            </w:r>
            <w:r w:rsidR="00914FF3" w:rsidRPr="00453732">
              <w:rPr>
                <w:rFonts w:cs="Arial"/>
                <w:bCs/>
                <w:sz w:val="20"/>
                <w:szCs w:val="20"/>
                <w:vertAlign w:val="subscript"/>
              </w:rPr>
              <w:t>2</w:t>
            </w:r>
            <w:r w:rsidR="00914FF3" w:rsidRPr="00453732">
              <w:rPr>
                <w:rFonts w:cs="Arial"/>
                <w:bCs/>
                <w:sz w:val="20"/>
                <w:szCs w:val="20"/>
              </w:rPr>
              <w:t>e</w:t>
            </w:r>
          </w:p>
        </w:tc>
      </w:tr>
      <w:tr w:rsidR="00914FF3" w:rsidRPr="00453732" w:rsidTr="00644D7E">
        <w:trPr>
          <w:tblCellSpacing w:w="36" w:type="dxa"/>
        </w:trPr>
        <w:tc>
          <w:tcPr>
            <w:tcW w:w="1152" w:type="dxa"/>
          </w:tcPr>
          <w:p w:rsidR="00914FF3" w:rsidRPr="00453732" w:rsidRDefault="00914FF3" w:rsidP="000A4986">
            <w:pPr>
              <w:jc w:val="right"/>
              <w:rPr>
                <w:rFonts w:cs="Arial"/>
                <w:sz w:val="20"/>
                <w:szCs w:val="20"/>
              </w:rPr>
            </w:pPr>
            <w:proofErr w:type="spellStart"/>
            <w:r w:rsidRPr="00453732">
              <w:rPr>
                <w:rFonts w:cs="Arial"/>
                <w:bCs/>
                <w:sz w:val="20"/>
                <w:szCs w:val="20"/>
              </w:rPr>
              <w:t>Qref</w:t>
            </w:r>
            <w:proofErr w:type="spellEnd"/>
            <w:r w:rsidRPr="00453732">
              <w:rPr>
                <w:rFonts w:cs="Arial"/>
                <w:bCs/>
                <w:sz w:val="20"/>
                <w:szCs w:val="20"/>
                <w:vertAlign w:val="subscript"/>
              </w:rPr>
              <w:t xml:space="preserve"> </w:t>
            </w:r>
            <w:proofErr w:type="spellStart"/>
            <w:r w:rsidRPr="00453732">
              <w:rPr>
                <w:rFonts w:cs="Arial"/>
                <w:bCs/>
                <w:sz w:val="20"/>
                <w:szCs w:val="20"/>
                <w:vertAlign w:val="subscript"/>
              </w:rPr>
              <w:t>i</w:t>
            </w:r>
            <w:proofErr w:type="spellEnd"/>
          </w:p>
        </w:tc>
        <w:tc>
          <w:tcPr>
            <w:tcW w:w="288" w:type="dxa"/>
          </w:tcPr>
          <w:p w:rsidR="00914FF3" w:rsidRPr="00453732" w:rsidRDefault="00914FF3" w:rsidP="000A4986">
            <w:pPr>
              <w:rPr>
                <w:rFonts w:cs="Arial"/>
                <w:bCs/>
                <w:sz w:val="20"/>
                <w:szCs w:val="20"/>
              </w:rPr>
            </w:pPr>
            <w:r w:rsidRPr="00453732">
              <w:rPr>
                <w:rFonts w:cs="Arial"/>
                <w:bCs/>
                <w:sz w:val="20"/>
                <w:szCs w:val="20"/>
              </w:rPr>
              <w:t>=</w:t>
            </w:r>
          </w:p>
        </w:tc>
        <w:tc>
          <w:tcPr>
            <w:tcW w:w="6048" w:type="dxa"/>
          </w:tcPr>
          <w:p w:rsidR="00914FF3" w:rsidRPr="00453732" w:rsidRDefault="00914FF3" w:rsidP="00B90C03">
            <w:pPr>
              <w:rPr>
                <w:rFonts w:cs="Arial"/>
                <w:bCs/>
                <w:sz w:val="20"/>
                <w:szCs w:val="20"/>
              </w:rPr>
            </w:pPr>
            <w:r w:rsidRPr="00453732">
              <w:rPr>
                <w:rFonts w:cs="Arial"/>
                <w:bCs/>
                <w:sz w:val="20"/>
                <w:szCs w:val="20"/>
              </w:rPr>
              <w:t xml:space="preserve">Total </w:t>
            </w:r>
            <w:r w:rsidR="00B90C03">
              <w:rPr>
                <w:rFonts w:cs="Arial"/>
                <w:bCs/>
                <w:sz w:val="20"/>
                <w:szCs w:val="20"/>
              </w:rPr>
              <w:t>mass</w:t>
            </w:r>
            <w:r w:rsidRPr="00453732">
              <w:rPr>
                <w:rFonts w:cs="Arial"/>
                <w:bCs/>
                <w:sz w:val="20"/>
                <w:szCs w:val="20"/>
              </w:rPr>
              <w:t xml:space="preserve"> of refrigerant </w:t>
            </w:r>
            <w:proofErr w:type="spellStart"/>
            <w:r w:rsidRPr="00453732">
              <w:rPr>
                <w:rFonts w:cs="Arial"/>
                <w:bCs/>
                <w:i/>
                <w:sz w:val="20"/>
                <w:szCs w:val="20"/>
              </w:rPr>
              <w:t>i</w:t>
            </w:r>
            <w:proofErr w:type="spellEnd"/>
            <w:r w:rsidRPr="00453732">
              <w:rPr>
                <w:rFonts w:cs="Arial"/>
                <w:bCs/>
                <w:sz w:val="20"/>
                <w:szCs w:val="20"/>
              </w:rPr>
              <w:t xml:space="preserve"> </w:t>
            </w:r>
            <w:r w:rsidR="00F2152B" w:rsidRPr="00453732">
              <w:rPr>
                <w:rFonts w:cs="Arial"/>
                <w:bCs/>
                <w:sz w:val="20"/>
                <w:szCs w:val="20"/>
              </w:rPr>
              <w:t xml:space="preserve"> sent for destruction</w:t>
            </w:r>
            <w:r w:rsidR="00BD45A3">
              <w:rPr>
                <w:rFonts w:cs="Arial"/>
                <w:bCs/>
                <w:sz w:val="20"/>
                <w:szCs w:val="20"/>
              </w:rPr>
              <w:t xml:space="preserve"> </w:t>
            </w:r>
          </w:p>
        </w:tc>
        <w:tc>
          <w:tcPr>
            <w:tcW w:w="1152" w:type="dxa"/>
          </w:tcPr>
          <w:p w:rsidR="00914FF3" w:rsidRPr="00453732" w:rsidRDefault="001F5ED5" w:rsidP="000A4986">
            <w:pPr>
              <w:rPr>
                <w:rFonts w:cs="Arial"/>
                <w:sz w:val="20"/>
                <w:szCs w:val="20"/>
              </w:rPr>
            </w:pPr>
            <w:proofErr w:type="spellStart"/>
            <w:r>
              <w:rPr>
                <w:rFonts w:cs="Arial"/>
                <w:bCs/>
                <w:sz w:val="20"/>
                <w:szCs w:val="20"/>
              </w:rPr>
              <w:t>m</w:t>
            </w:r>
            <w:r w:rsidR="00914FF3" w:rsidRPr="00453732">
              <w:rPr>
                <w:rFonts w:cs="Arial"/>
                <w:bCs/>
                <w:sz w:val="20"/>
                <w:szCs w:val="20"/>
              </w:rPr>
              <w:t>t</w:t>
            </w:r>
            <w:proofErr w:type="spellEnd"/>
          </w:p>
        </w:tc>
      </w:tr>
      <w:tr w:rsidR="00914FF3" w:rsidRPr="00453732" w:rsidTr="00644D7E">
        <w:trPr>
          <w:tblCellSpacing w:w="36" w:type="dxa"/>
        </w:trPr>
        <w:tc>
          <w:tcPr>
            <w:tcW w:w="1152" w:type="dxa"/>
            <w:tcBorders>
              <w:top w:val="nil"/>
              <w:bottom w:val="nil"/>
            </w:tcBorders>
          </w:tcPr>
          <w:p w:rsidR="00914FF3" w:rsidRPr="00453732" w:rsidRDefault="00914FF3" w:rsidP="000A4986">
            <w:pPr>
              <w:jc w:val="right"/>
              <w:rPr>
                <w:rFonts w:cs="Arial"/>
                <w:bCs/>
                <w:sz w:val="20"/>
                <w:szCs w:val="20"/>
              </w:rPr>
            </w:pPr>
            <w:proofErr w:type="spellStart"/>
            <w:r w:rsidRPr="00453732">
              <w:rPr>
                <w:rFonts w:cs="Arial"/>
                <w:bCs/>
                <w:sz w:val="20"/>
                <w:szCs w:val="20"/>
              </w:rPr>
              <w:t>SE</w:t>
            </w:r>
            <w:r w:rsidRPr="00453732">
              <w:rPr>
                <w:rFonts w:cs="Arial"/>
                <w:bCs/>
                <w:sz w:val="20"/>
                <w:szCs w:val="20"/>
                <w:vertAlign w:val="subscript"/>
              </w:rPr>
              <w:t>i</w:t>
            </w:r>
            <w:proofErr w:type="spellEnd"/>
          </w:p>
        </w:tc>
        <w:tc>
          <w:tcPr>
            <w:tcW w:w="288" w:type="dxa"/>
            <w:tcBorders>
              <w:top w:val="nil"/>
              <w:bottom w:val="nil"/>
            </w:tcBorders>
          </w:tcPr>
          <w:p w:rsidR="00914FF3" w:rsidRPr="00453732" w:rsidRDefault="00914FF3" w:rsidP="000A4986">
            <w:pPr>
              <w:rPr>
                <w:rFonts w:cs="Arial"/>
                <w:bCs/>
                <w:sz w:val="20"/>
                <w:szCs w:val="20"/>
              </w:rPr>
            </w:pPr>
            <w:r w:rsidRPr="00453732">
              <w:rPr>
                <w:rFonts w:cs="Arial"/>
                <w:bCs/>
                <w:sz w:val="20"/>
                <w:szCs w:val="20"/>
              </w:rPr>
              <w:t>=</w:t>
            </w:r>
          </w:p>
        </w:tc>
        <w:tc>
          <w:tcPr>
            <w:tcW w:w="6048" w:type="dxa"/>
            <w:tcBorders>
              <w:top w:val="nil"/>
              <w:bottom w:val="nil"/>
            </w:tcBorders>
          </w:tcPr>
          <w:p w:rsidR="00914FF3" w:rsidRPr="00453732" w:rsidRDefault="00914FF3" w:rsidP="00960055">
            <w:pPr>
              <w:rPr>
                <w:rFonts w:cs="Arial"/>
                <w:bCs/>
                <w:sz w:val="20"/>
                <w:szCs w:val="20"/>
              </w:rPr>
            </w:pPr>
            <w:r w:rsidRPr="00453732">
              <w:rPr>
                <w:rFonts w:cs="Arial"/>
                <w:bCs/>
                <w:sz w:val="20"/>
                <w:szCs w:val="20"/>
              </w:rPr>
              <w:t>Emission factor for substitute</w:t>
            </w:r>
            <w:r w:rsidR="00711BE1" w:rsidRPr="00453732">
              <w:rPr>
                <w:rFonts w:cs="Arial"/>
                <w:bCs/>
                <w:sz w:val="20"/>
                <w:szCs w:val="20"/>
              </w:rPr>
              <w:t>(s)</w:t>
            </w:r>
            <w:r w:rsidRPr="00453732">
              <w:rPr>
                <w:rFonts w:cs="Arial"/>
                <w:bCs/>
                <w:sz w:val="20"/>
                <w:szCs w:val="20"/>
              </w:rPr>
              <w:t xml:space="preserve"> </w:t>
            </w:r>
            <w:r w:rsidR="00711BE1" w:rsidRPr="00453732">
              <w:rPr>
                <w:rFonts w:cs="Arial"/>
                <w:bCs/>
                <w:sz w:val="20"/>
                <w:szCs w:val="20"/>
              </w:rPr>
              <w:t xml:space="preserve">for </w:t>
            </w:r>
            <w:r w:rsidRPr="00453732">
              <w:rPr>
                <w:rFonts w:cs="Arial"/>
                <w:bCs/>
                <w:sz w:val="20"/>
                <w:szCs w:val="20"/>
              </w:rPr>
              <w:t xml:space="preserve">refrigerant </w:t>
            </w:r>
            <w:proofErr w:type="spellStart"/>
            <w:r w:rsidRPr="00453732">
              <w:rPr>
                <w:rFonts w:cs="Arial"/>
                <w:bCs/>
                <w:i/>
                <w:sz w:val="20"/>
                <w:szCs w:val="20"/>
              </w:rPr>
              <w:t>i</w:t>
            </w:r>
            <w:proofErr w:type="spellEnd"/>
            <w:r w:rsidR="001F5ED5">
              <w:rPr>
                <w:rFonts w:cs="Arial"/>
                <w:bCs/>
                <w:sz w:val="20"/>
                <w:szCs w:val="20"/>
              </w:rPr>
              <w:t>, from t</w:t>
            </w:r>
            <w:r w:rsidR="00857084">
              <w:rPr>
                <w:rFonts w:cs="Arial"/>
                <w:bCs/>
                <w:sz w:val="20"/>
                <w:szCs w:val="20"/>
              </w:rPr>
              <w:t xml:space="preserve">able </w:t>
            </w:r>
            <w:r w:rsidR="001F5ED5">
              <w:rPr>
                <w:rFonts w:cs="Arial"/>
                <w:bCs/>
                <w:sz w:val="20"/>
                <w:szCs w:val="20"/>
              </w:rPr>
              <w:t>B.</w:t>
            </w:r>
            <w:r w:rsidR="00960055">
              <w:rPr>
                <w:rFonts w:cs="Arial"/>
                <w:bCs/>
                <w:sz w:val="20"/>
                <w:szCs w:val="20"/>
              </w:rPr>
              <w:t>1</w:t>
            </w:r>
          </w:p>
        </w:tc>
        <w:tc>
          <w:tcPr>
            <w:tcW w:w="1152" w:type="dxa"/>
            <w:tcBorders>
              <w:top w:val="nil"/>
              <w:bottom w:val="nil"/>
            </w:tcBorders>
          </w:tcPr>
          <w:p w:rsidR="00914FF3" w:rsidRPr="00453732" w:rsidRDefault="001F5ED5" w:rsidP="000A4986">
            <w:pPr>
              <w:rPr>
                <w:rFonts w:cs="Arial"/>
                <w:bCs/>
                <w:sz w:val="20"/>
                <w:szCs w:val="20"/>
              </w:rPr>
            </w:pPr>
            <w:r>
              <w:rPr>
                <w:rFonts w:cs="Arial"/>
                <w:bCs/>
                <w:sz w:val="20"/>
                <w:szCs w:val="20"/>
              </w:rPr>
              <w:t>m</w:t>
            </w:r>
            <w:r w:rsidR="00914FF3" w:rsidRPr="00453732">
              <w:rPr>
                <w:rFonts w:cs="Arial"/>
                <w:bCs/>
                <w:sz w:val="20"/>
                <w:szCs w:val="20"/>
              </w:rPr>
              <w:t>tCO</w:t>
            </w:r>
            <w:r w:rsidR="00914FF3" w:rsidRPr="00453732">
              <w:rPr>
                <w:rFonts w:cs="Arial"/>
                <w:bCs/>
                <w:sz w:val="20"/>
                <w:szCs w:val="20"/>
                <w:vertAlign w:val="subscript"/>
              </w:rPr>
              <w:t>2</w:t>
            </w:r>
            <w:r w:rsidR="00914FF3" w:rsidRPr="00453732">
              <w:rPr>
                <w:rFonts w:cs="Arial"/>
                <w:bCs/>
                <w:sz w:val="20"/>
                <w:szCs w:val="20"/>
              </w:rPr>
              <w:t xml:space="preserve">e/ </w:t>
            </w:r>
            <w:proofErr w:type="spellStart"/>
            <w:r>
              <w:rPr>
                <w:rFonts w:cs="Arial"/>
                <w:bCs/>
                <w:sz w:val="20"/>
                <w:szCs w:val="20"/>
              </w:rPr>
              <w:t>m</w:t>
            </w:r>
            <w:r w:rsidR="00914FF3" w:rsidRPr="00453732">
              <w:rPr>
                <w:rFonts w:cs="Arial"/>
                <w:bCs/>
                <w:sz w:val="20"/>
                <w:szCs w:val="20"/>
              </w:rPr>
              <w:t>tODS</w:t>
            </w:r>
            <w:proofErr w:type="spellEnd"/>
            <w:r w:rsidR="00914FF3" w:rsidRPr="00453732">
              <w:rPr>
                <w:rFonts w:cs="Arial"/>
                <w:bCs/>
                <w:sz w:val="20"/>
                <w:szCs w:val="20"/>
              </w:rPr>
              <w:t xml:space="preserve"> destroyed</w:t>
            </w:r>
          </w:p>
        </w:tc>
      </w:tr>
    </w:tbl>
    <w:p w:rsidR="00204BD8" w:rsidRPr="00D76069" w:rsidRDefault="00204BD8" w:rsidP="00204BD8">
      <w:pPr>
        <w:pStyle w:val="ListParagraph"/>
      </w:pPr>
    </w:p>
    <w:p w:rsidR="00CE3B76" w:rsidRDefault="00CE3B76" w:rsidP="00274FE6">
      <w:pPr>
        <w:pStyle w:val="Caption"/>
        <w:numPr>
          <w:ilvl w:val="0"/>
          <w:numId w:val="39"/>
        </w:numPr>
        <w:spacing w:line="360" w:lineRule="auto"/>
        <w:ind w:hanging="720"/>
        <w:contextualSpacing/>
        <w:rPr>
          <w:b w:val="0"/>
          <w:sz w:val="24"/>
          <w:szCs w:val="24"/>
        </w:rPr>
      </w:pPr>
      <w:r>
        <w:rPr>
          <w:b w:val="0"/>
          <w:sz w:val="24"/>
          <w:szCs w:val="24"/>
        </w:rPr>
        <w:t xml:space="preserve">Project emissions from the release of </w:t>
      </w:r>
      <w:r w:rsidR="00B90C03">
        <w:rPr>
          <w:b w:val="0"/>
          <w:sz w:val="24"/>
          <w:szCs w:val="24"/>
        </w:rPr>
        <w:t xml:space="preserve">ODS </w:t>
      </w:r>
      <w:r>
        <w:rPr>
          <w:b w:val="0"/>
          <w:sz w:val="24"/>
          <w:szCs w:val="24"/>
        </w:rPr>
        <w:t xml:space="preserve">foam blowing agent during recovery </w:t>
      </w:r>
      <w:r w:rsidR="00B90C03">
        <w:rPr>
          <w:b w:val="0"/>
          <w:sz w:val="24"/>
          <w:szCs w:val="24"/>
        </w:rPr>
        <w:t>from appliance foam</w:t>
      </w:r>
      <w:r>
        <w:rPr>
          <w:b w:val="0"/>
          <w:sz w:val="24"/>
          <w:szCs w:val="24"/>
        </w:rPr>
        <w:t xml:space="preserve"> (</w:t>
      </w:r>
      <w:proofErr w:type="spellStart"/>
      <w:r>
        <w:rPr>
          <w:b w:val="0"/>
          <w:sz w:val="24"/>
          <w:szCs w:val="24"/>
        </w:rPr>
        <w:t>BA</w:t>
      </w:r>
      <w:r w:rsidRPr="0082756B">
        <w:rPr>
          <w:b w:val="0"/>
          <w:sz w:val="24"/>
          <w:szCs w:val="24"/>
          <w:vertAlign w:val="subscript"/>
        </w:rPr>
        <w:t>pr</w:t>
      </w:r>
      <w:proofErr w:type="spellEnd"/>
      <w:r>
        <w:rPr>
          <w:b w:val="0"/>
          <w:sz w:val="24"/>
          <w:szCs w:val="24"/>
        </w:rPr>
        <w:t xml:space="preserve">) must be quantified using </w:t>
      </w:r>
      <w:r w:rsidR="007B5D57">
        <w:rPr>
          <w:b w:val="0"/>
          <w:sz w:val="24"/>
          <w:szCs w:val="24"/>
        </w:rPr>
        <w:t>e</w:t>
      </w:r>
      <w:r>
        <w:rPr>
          <w:b w:val="0"/>
          <w:sz w:val="24"/>
          <w:szCs w:val="24"/>
        </w:rPr>
        <w:t xml:space="preserve">quation 5.7.  </w:t>
      </w:r>
    </w:p>
    <w:p w:rsidR="00B90C03" w:rsidRDefault="00B90C03" w:rsidP="00274FE6">
      <w:pPr>
        <w:pStyle w:val="ListParagraph"/>
        <w:numPr>
          <w:ilvl w:val="0"/>
          <w:numId w:val="39"/>
        </w:numPr>
        <w:spacing w:line="360" w:lineRule="auto"/>
        <w:ind w:hanging="720"/>
      </w:pPr>
      <w:r>
        <w:t>The recovery efficiency (RE) of appliance foam ODS blowing agent must be calculated according to equation A.2.</w:t>
      </w:r>
    </w:p>
    <w:p w:rsidR="00B90C03" w:rsidRDefault="00B90C03" w:rsidP="00274FE6">
      <w:pPr>
        <w:pStyle w:val="ListParagraph"/>
        <w:numPr>
          <w:ilvl w:val="0"/>
          <w:numId w:val="39"/>
        </w:numPr>
        <w:spacing w:line="360" w:lineRule="auto"/>
        <w:ind w:hanging="720"/>
      </w:pPr>
      <w:r>
        <w:t>The mass of the recovered and concentrated ODS blowing agent (</w:t>
      </w:r>
      <w:proofErr w:type="spellStart"/>
      <w:r>
        <w:t>Q</w:t>
      </w:r>
      <w:r w:rsidRPr="0036005F">
        <w:rPr>
          <w:vertAlign w:val="subscript"/>
        </w:rPr>
        <w:t>recover</w:t>
      </w:r>
      <w:proofErr w:type="spellEnd"/>
      <w:r>
        <w:t>)</w:t>
      </w:r>
      <w:r w:rsidR="00D06CBB">
        <w:t xml:space="preserve"> </w:t>
      </w:r>
      <w:r>
        <w:t xml:space="preserve">from appliance foam must be calculated according to the procedures in </w:t>
      </w:r>
      <w:r w:rsidR="007B5D57">
        <w:t>a</w:t>
      </w:r>
      <w:r>
        <w:t>ppendix D</w:t>
      </w:r>
      <w:r w:rsidR="00677CDE">
        <w:t>.</w:t>
      </w:r>
    </w:p>
    <w:p w:rsidR="00CE3B76" w:rsidRPr="00CE3B76" w:rsidRDefault="00CE3B76" w:rsidP="00274FE6">
      <w:pPr>
        <w:pStyle w:val="ListParagraph"/>
        <w:numPr>
          <w:ilvl w:val="0"/>
          <w:numId w:val="39"/>
        </w:numPr>
        <w:spacing w:line="360" w:lineRule="auto"/>
        <w:ind w:hanging="720"/>
      </w:pPr>
      <w:r>
        <w:t>If the</w:t>
      </w:r>
      <w:r w:rsidR="00F231EE">
        <w:t xml:space="preserve"> project did not destroy any </w:t>
      </w:r>
      <w:r>
        <w:t xml:space="preserve">foam ODS, then </w:t>
      </w:r>
      <w:proofErr w:type="spellStart"/>
      <w:r>
        <w:t>BA</w:t>
      </w:r>
      <w:r w:rsidR="003928C7" w:rsidRPr="003928C7">
        <w:rPr>
          <w:vertAlign w:val="subscript"/>
        </w:rPr>
        <w:t>pr</w:t>
      </w:r>
      <w:proofErr w:type="spellEnd"/>
      <w:r>
        <w:t xml:space="preserve"> = 0.</w:t>
      </w:r>
    </w:p>
    <w:p w:rsidR="0031767E" w:rsidRDefault="0031767E" w:rsidP="000A4986">
      <w:pPr>
        <w:pStyle w:val="Caption"/>
        <w:keepNext/>
      </w:pPr>
      <w:bookmarkStart w:id="50" w:name="_Ref243824565"/>
      <w:bookmarkStart w:id="51" w:name="_Ref251845185"/>
      <w:bookmarkStart w:id="52" w:name="_Toc270935273"/>
    </w:p>
    <w:p w:rsidR="00914FF3" w:rsidRPr="00EA4CFA" w:rsidRDefault="00914FF3" w:rsidP="000A4986">
      <w:pPr>
        <w:pStyle w:val="Caption"/>
        <w:keepNext/>
        <w:rPr>
          <w:b w:val="0"/>
          <w:i/>
          <w:u w:val="single"/>
        </w:rPr>
      </w:pPr>
      <w:proofErr w:type="gramStart"/>
      <w:r>
        <w:t>Equation</w:t>
      </w:r>
      <w:r w:rsidR="00521708">
        <w:t xml:space="preserve"> 5.7</w:t>
      </w:r>
      <w:bookmarkEnd w:id="50"/>
      <w:bookmarkEnd w:id="51"/>
      <w:r>
        <w:t>.</w:t>
      </w:r>
      <w:proofErr w:type="gramEnd"/>
      <w:r>
        <w:t xml:space="preserve"> </w:t>
      </w:r>
      <w:r>
        <w:rPr>
          <w:b w:val="0"/>
        </w:rPr>
        <w:t xml:space="preserve">Calculating Project Emissions from the Release of ODS Blowing Agent </w:t>
      </w:r>
      <w:r w:rsidR="001219CC">
        <w:rPr>
          <w:b w:val="0"/>
        </w:rPr>
        <w:t>during</w:t>
      </w:r>
      <w:r>
        <w:rPr>
          <w:b w:val="0"/>
        </w:rPr>
        <w:t xml:space="preserve"> P</w:t>
      </w:r>
      <w:r w:rsidRPr="008C3D0F">
        <w:rPr>
          <w:b w:val="0"/>
        </w:rPr>
        <w:t>rocessing</w:t>
      </w:r>
      <w:bookmarkEnd w:id="52"/>
    </w:p>
    <w:tbl>
      <w:tblPr>
        <w:tblpPr w:leftFromText="180" w:rightFromText="180" w:vertAnchor="text" w:horzAnchor="margin" w:tblpX="207" w:tblpY="109"/>
        <w:tblOverlap w:val="never"/>
        <w:tblW w:w="9207"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287"/>
        <w:gridCol w:w="360"/>
        <w:gridCol w:w="6300"/>
        <w:gridCol w:w="1260"/>
      </w:tblGrid>
      <w:tr w:rsidR="00914FF3" w:rsidRPr="00453732" w:rsidTr="00644D7E">
        <w:trPr>
          <w:tblCellSpacing w:w="36" w:type="dxa"/>
        </w:trPr>
        <w:tc>
          <w:tcPr>
            <w:tcW w:w="9063" w:type="dxa"/>
            <w:gridSpan w:val="4"/>
            <w:tcBorders>
              <w:top w:val="nil"/>
              <w:bottom w:val="nil"/>
            </w:tcBorders>
          </w:tcPr>
          <w:p w:rsidR="00914FF3" w:rsidRPr="00453732" w:rsidRDefault="002751D2" w:rsidP="000A4986">
            <w:pPr>
              <w:rPr>
                <w:rFonts w:cs="Arial"/>
                <w:sz w:val="20"/>
                <w:szCs w:val="20"/>
              </w:rPr>
            </w:pPr>
            <w:r w:rsidRPr="00453732">
              <w:rPr>
                <w:rFonts w:cs="Arial"/>
                <w:bCs/>
                <w:position w:val="-28"/>
                <w:sz w:val="20"/>
                <w:szCs w:val="20"/>
              </w:rPr>
              <w:object w:dxaOrig="3680" w:dyaOrig="540">
                <v:shape id="_x0000_i1033" type="#_x0000_t75" style="width:184.75pt;height:26.9pt" o:ole="">
                  <v:imagedata r:id="rId31" o:title=""/>
                </v:shape>
                <o:OLEObject Type="Embed" ProgID="Equation.3" ShapeID="_x0000_i1033" DrawAspect="Content" ObjectID="_1464687831" r:id="rId32"/>
              </w:object>
            </w:r>
          </w:p>
        </w:tc>
      </w:tr>
      <w:tr w:rsidR="00914FF3" w:rsidRPr="00453732" w:rsidTr="00644D7E">
        <w:trPr>
          <w:tblCellSpacing w:w="36" w:type="dxa"/>
        </w:trPr>
        <w:tc>
          <w:tcPr>
            <w:tcW w:w="1179" w:type="dxa"/>
          </w:tcPr>
          <w:p w:rsidR="00914FF3" w:rsidRPr="00453732" w:rsidRDefault="00914FF3" w:rsidP="000A4986">
            <w:pPr>
              <w:rPr>
                <w:rFonts w:cs="Arial"/>
                <w:i/>
                <w:sz w:val="20"/>
                <w:szCs w:val="20"/>
              </w:rPr>
            </w:pPr>
            <w:r w:rsidRPr="00453732">
              <w:rPr>
                <w:rFonts w:cs="Arial"/>
                <w:i/>
                <w:sz w:val="20"/>
                <w:szCs w:val="20"/>
              </w:rPr>
              <w:t xml:space="preserve">Where, </w:t>
            </w:r>
          </w:p>
          <w:p w:rsidR="00914FF3" w:rsidRPr="00453732" w:rsidRDefault="00914FF3" w:rsidP="000A4986">
            <w:pPr>
              <w:rPr>
                <w:rFonts w:cs="Arial"/>
                <w:i/>
                <w:sz w:val="20"/>
                <w:szCs w:val="20"/>
              </w:rPr>
            </w:pPr>
          </w:p>
        </w:tc>
        <w:tc>
          <w:tcPr>
            <w:tcW w:w="288" w:type="dxa"/>
          </w:tcPr>
          <w:p w:rsidR="00914FF3" w:rsidRPr="00453732" w:rsidRDefault="00914FF3" w:rsidP="000A4986">
            <w:pPr>
              <w:spacing w:after="60"/>
              <w:rPr>
                <w:rFonts w:cs="Arial"/>
                <w:sz w:val="20"/>
                <w:szCs w:val="20"/>
              </w:rPr>
            </w:pPr>
          </w:p>
        </w:tc>
        <w:tc>
          <w:tcPr>
            <w:tcW w:w="6228" w:type="dxa"/>
          </w:tcPr>
          <w:p w:rsidR="00914FF3" w:rsidRPr="00453732" w:rsidRDefault="00914FF3" w:rsidP="000A4986">
            <w:pPr>
              <w:spacing w:after="60"/>
              <w:rPr>
                <w:rFonts w:cs="Arial"/>
                <w:sz w:val="20"/>
                <w:szCs w:val="20"/>
              </w:rPr>
            </w:pPr>
          </w:p>
        </w:tc>
        <w:tc>
          <w:tcPr>
            <w:tcW w:w="1152" w:type="dxa"/>
          </w:tcPr>
          <w:p w:rsidR="00914FF3" w:rsidRPr="00453732" w:rsidRDefault="00914FF3" w:rsidP="000A4986">
            <w:pPr>
              <w:rPr>
                <w:rFonts w:cs="Arial"/>
                <w:sz w:val="20"/>
                <w:szCs w:val="20"/>
                <w:u w:val="single"/>
              </w:rPr>
            </w:pPr>
            <w:r w:rsidRPr="00453732">
              <w:rPr>
                <w:rFonts w:cs="Arial"/>
                <w:sz w:val="20"/>
                <w:szCs w:val="20"/>
                <w:u w:val="single"/>
              </w:rPr>
              <w:t>Units</w:t>
            </w:r>
          </w:p>
        </w:tc>
      </w:tr>
      <w:tr w:rsidR="00914FF3" w:rsidRPr="00453732" w:rsidTr="00644D7E">
        <w:trPr>
          <w:tblCellSpacing w:w="36" w:type="dxa"/>
        </w:trPr>
        <w:tc>
          <w:tcPr>
            <w:tcW w:w="1179" w:type="dxa"/>
          </w:tcPr>
          <w:p w:rsidR="00914FF3" w:rsidRPr="00453732" w:rsidRDefault="00914FF3" w:rsidP="000A4986">
            <w:pPr>
              <w:jc w:val="right"/>
              <w:rPr>
                <w:rFonts w:cs="Arial"/>
                <w:bCs/>
                <w:sz w:val="20"/>
                <w:szCs w:val="20"/>
              </w:rPr>
            </w:pPr>
            <w:proofErr w:type="spellStart"/>
            <w:r w:rsidRPr="00453732">
              <w:rPr>
                <w:rFonts w:cs="Arial"/>
                <w:sz w:val="20"/>
                <w:szCs w:val="20"/>
              </w:rPr>
              <w:t>BA</w:t>
            </w:r>
            <w:r w:rsidRPr="00453732">
              <w:rPr>
                <w:rFonts w:cs="Arial"/>
                <w:sz w:val="20"/>
                <w:szCs w:val="20"/>
                <w:vertAlign w:val="subscript"/>
              </w:rPr>
              <w:t>pr</w:t>
            </w:r>
            <w:proofErr w:type="spellEnd"/>
          </w:p>
        </w:tc>
        <w:tc>
          <w:tcPr>
            <w:tcW w:w="288" w:type="dxa"/>
          </w:tcPr>
          <w:p w:rsidR="00914FF3" w:rsidRPr="00453732" w:rsidRDefault="00914FF3" w:rsidP="000A4986">
            <w:pPr>
              <w:rPr>
                <w:rFonts w:cs="Arial"/>
                <w:bCs/>
                <w:sz w:val="20"/>
                <w:szCs w:val="20"/>
              </w:rPr>
            </w:pPr>
            <w:r w:rsidRPr="00453732">
              <w:rPr>
                <w:rFonts w:cs="Arial"/>
                <w:bCs/>
                <w:sz w:val="20"/>
                <w:szCs w:val="20"/>
              </w:rPr>
              <w:t>=</w:t>
            </w:r>
          </w:p>
        </w:tc>
        <w:tc>
          <w:tcPr>
            <w:tcW w:w="6228" w:type="dxa"/>
          </w:tcPr>
          <w:p w:rsidR="00914FF3" w:rsidRPr="00453732" w:rsidRDefault="002751D2" w:rsidP="00B90C03">
            <w:pPr>
              <w:rPr>
                <w:rFonts w:cs="Arial"/>
                <w:bCs/>
                <w:sz w:val="20"/>
                <w:szCs w:val="20"/>
              </w:rPr>
            </w:pPr>
            <w:r w:rsidRPr="00453732">
              <w:rPr>
                <w:rFonts w:cs="Arial"/>
                <w:bCs/>
                <w:sz w:val="20"/>
                <w:szCs w:val="20"/>
              </w:rPr>
              <w:t xml:space="preserve">Total </w:t>
            </w:r>
            <w:r w:rsidR="00B90C03">
              <w:rPr>
                <w:rFonts w:cs="Arial"/>
                <w:bCs/>
                <w:sz w:val="20"/>
                <w:szCs w:val="20"/>
              </w:rPr>
              <w:t>mass</w:t>
            </w:r>
            <w:r w:rsidRPr="00453732">
              <w:rPr>
                <w:rFonts w:cs="Arial"/>
                <w:bCs/>
                <w:sz w:val="20"/>
                <w:szCs w:val="20"/>
              </w:rPr>
              <w:t xml:space="preserve"> of ODS blowing agent from appliance foam released during ODS extraction</w:t>
            </w:r>
          </w:p>
        </w:tc>
        <w:tc>
          <w:tcPr>
            <w:tcW w:w="1152" w:type="dxa"/>
          </w:tcPr>
          <w:p w:rsidR="00914FF3" w:rsidRPr="00453732" w:rsidRDefault="001F5ED5" w:rsidP="000A4986">
            <w:pPr>
              <w:rPr>
                <w:rFonts w:cs="Arial"/>
                <w:bCs/>
                <w:sz w:val="20"/>
                <w:szCs w:val="20"/>
              </w:rPr>
            </w:pPr>
            <w:r>
              <w:rPr>
                <w:rFonts w:cs="Arial"/>
                <w:bCs/>
                <w:sz w:val="20"/>
                <w:szCs w:val="20"/>
              </w:rPr>
              <w:t>m</w:t>
            </w:r>
            <w:r w:rsidR="00914FF3" w:rsidRPr="00453732">
              <w:rPr>
                <w:rFonts w:cs="Arial"/>
                <w:bCs/>
                <w:sz w:val="20"/>
                <w:szCs w:val="20"/>
              </w:rPr>
              <w:t>tCO</w:t>
            </w:r>
            <w:r w:rsidR="00914FF3" w:rsidRPr="00453732">
              <w:rPr>
                <w:rFonts w:cs="Arial"/>
                <w:bCs/>
                <w:sz w:val="20"/>
                <w:szCs w:val="20"/>
                <w:vertAlign w:val="subscript"/>
              </w:rPr>
              <w:t>2</w:t>
            </w:r>
            <w:r w:rsidR="00914FF3" w:rsidRPr="00453732">
              <w:rPr>
                <w:rFonts w:cs="Arial"/>
                <w:bCs/>
                <w:sz w:val="20"/>
                <w:szCs w:val="20"/>
              </w:rPr>
              <w:t>e</w:t>
            </w:r>
          </w:p>
        </w:tc>
      </w:tr>
      <w:tr w:rsidR="00914FF3" w:rsidRPr="00453732" w:rsidTr="00644D7E">
        <w:trPr>
          <w:tblCellSpacing w:w="36" w:type="dxa"/>
        </w:trPr>
        <w:tc>
          <w:tcPr>
            <w:tcW w:w="1179" w:type="dxa"/>
          </w:tcPr>
          <w:p w:rsidR="00914FF3" w:rsidRPr="00453732" w:rsidRDefault="00914FF3" w:rsidP="000A4986">
            <w:pPr>
              <w:jc w:val="right"/>
              <w:rPr>
                <w:rFonts w:cs="Arial"/>
                <w:sz w:val="20"/>
                <w:szCs w:val="20"/>
              </w:rPr>
            </w:pPr>
            <w:proofErr w:type="spellStart"/>
            <w:r w:rsidRPr="00453732">
              <w:rPr>
                <w:rFonts w:cs="Arial"/>
                <w:bCs/>
                <w:sz w:val="20"/>
                <w:szCs w:val="20"/>
              </w:rPr>
              <w:t>BA</w:t>
            </w:r>
            <w:r w:rsidR="00064BA2" w:rsidRPr="00453732">
              <w:rPr>
                <w:rFonts w:cs="Arial"/>
                <w:bCs/>
                <w:sz w:val="20"/>
                <w:szCs w:val="20"/>
                <w:vertAlign w:val="subscript"/>
              </w:rPr>
              <w:t>app</w:t>
            </w:r>
            <w:r w:rsidRPr="00453732">
              <w:rPr>
                <w:rFonts w:cs="Arial"/>
                <w:bCs/>
                <w:sz w:val="20"/>
                <w:szCs w:val="20"/>
                <w:vertAlign w:val="subscript"/>
              </w:rPr>
              <w:t>,i</w:t>
            </w:r>
            <w:proofErr w:type="spellEnd"/>
          </w:p>
        </w:tc>
        <w:tc>
          <w:tcPr>
            <w:tcW w:w="288" w:type="dxa"/>
          </w:tcPr>
          <w:p w:rsidR="00914FF3" w:rsidRPr="00453732" w:rsidRDefault="00914FF3" w:rsidP="000A4986">
            <w:pPr>
              <w:rPr>
                <w:rFonts w:cs="Arial"/>
                <w:bCs/>
                <w:sz w:val="20"/>
                <w:szCs w:val="20"/>
              </w:rPr>
            </w:pPr>
            <w:r w:rsidRPr="00453732">
              <w:rPr>
                <w:rFonts w:cs="Arial"/>
                <w:bCs/>
                <w:sz w:val="20"/>
                <w:szCs w:val="20"/>
              </w:rPr>
              <w:t>=</w:t>
            </w:r>
          </w:p>
        </w:tc>
        <w:tc>
          <w:tcPr>
            <w:tcW w:w="6228" w:type="dxa"/>
          </w:tcPr>
          <w:p w:rsidR="00914FF3" w:rsidRPr="00453732" w:rsidRDefault="00914FF3" w:rsidP="007B5D57">
            <w:pPr>
              <w:rPr>
                <w:rFonts w:cs="Arial"/>
                <w:bCs/>
                <w:sz w:val="20"/>
                <w:szCs w:val="20"/>
              </w:rPr>
            </w:pPr>
            <w:r w:rsidRPr="00453732">
              <w:rPr>
                <w:rFonts w:cs="Arial"/>
                <w:bCs/>
                <w:sz w:val="20"/>
                <w:szCs w:val="20"/>
              </w:rPr>
              <w:t xml:space="preserve">Total </w:t>
            </w:r>
            <w:r w:rsidR="00677CDE">
              <w:rPr>
                <w:rFonts w:cs="Arial"/>
                <w:bCs/>
                <w:sz w:val="20"/>
                <w:szCs w:val="20"/>
              </w:rPr>
              <w:t xml:space="preserve">mass </w:t>
            </w:r>
            <w:r w:rsidRPr="00453732">
              <w:rPr>
                <w:rFonts w:cs="Arial"/>
                <w:bCs/>
                <w:sz w:val="20"/>
                <w:szCs w:val="20"/>
              </w:rPr>
              <w:t xml:space="preserve">of </w:t>
            </w:r>
            <w:r w:rsidR="00064BA2" w:rsidRPr="00453732">
              <w:rPr>
                <w:rFonts w:cs="Arial"/>
                <w:bCs/>
                <w:sz w:val="20"/>
                <w:szCs w:val="20"/>
              </w:rPr>
              <w:t xml:space="preserve">appliance </w:t>
            </w:r>
            <w:r w:rsidRPr="00453732">
              <w:rPr>
                <w:rFonts w:cs="Arial"/>
                <w:bCs/>
                <w:sz w:val="20"/>
                <w:szCs w:val="20"/>
              </w:rPr>
              <w:t>ODS foam blowing agent in foam prior to treatment or processing, including ODS foam blowing agent lost during processing</w:t>
            </w:r>
            <w:r w:rsidR="007B5D57">
              <w:rPr>
                <w:rFonts w:cs="Arial"/>
                <w:bCs/>
                <w:sz w:val="20"/>
                <w:szCs w:val="20"/>
              </w:rPr>
              <w:t xml:space="preserve"> equation 5.4</w:t>
            </w:r>
          </w:p>
        </w:tc>
        <w:tc>
          <w:tcPr>
            <w:tcW w:w="1152" w:type="dxa"/>
          </w:tcPr>
          <w:p w:rsidR="00914FF3" w:rsidRPr="00453732" w:rsidRDefault="001F5ED5" w:rsidP="000A4986">
            <w:pPr>
              <w:rPr>
                <w:rFonts w:cs="Arial"/>
                <w:bCs/>
                <w:sz w:val="20"/>
                <w:szCs w:val="20"/>
              </w:rPr>
            </w:pPr>
            <w:proofErr w:type="spellStart"/>
            <w:r>
              <w:rPr>
                <w:rFonts w:cs="Arial"/>
                <w:bCs/>
                <w:sz w:val="20"/>
                <w:szCs w:val="20"/>
              </w:rPr>
              <w:t>m</w:t>
            </w:r>
            <w:r w:rsidR="00914FF3" w:rsidRPr="00453732">
              <w:rPr>
                <w:rFonts w:cs="Arial"/>
                <w:bCs/>
                <w:sz w:val="20"/>
                <w:szCs w:val="20"/>
              </w:rPr>
              <w:t>tODS</w:t>
            </w:r>
            <w:proofErr w:type="spellEnd"/>
          </w:p>
        </w:tc>
      </w:tr>
      <w:tr w:rsidR="00914FF3" w:rsidRPr="00453732" w:rsidTr="00644D7E">
        <w:trPr>
          <w:tblCellSpacing w:w="36" w:type="dxa"/>
        </w:trPr>
        <w:tc>
          <w:tcPr>
            <w:tcW w:w="1179" w:type="dxa"/>
          </w:tcPr>
          <w:p w:rsidR="00914FF3" w:rsidRPr="00453732" w:rsidRDefault="00914FF3" w:rsidP="000A4986">
            <w:pPr>
              <w:jc w:val="right"/>
              <w:rPr>
                <w:rFonts w:cs="Arial"/>
                <w:sz w:val="20"/>
                <w:szCs w:val="20"/>
              </w:rPr>
            </w:pPr>
            <w:r w:rsidRPr="00453732">
              <w:rPr>
                <w:rFonts w:cs="Arial"/>
                <w:bCs/>
                <w:sz w:val="20"/>
                <w:szCs w:val="20"/>
              </w:rPr>
              <w:t>RE</w:t>
            </w:r>
          </w:p>
        </w:tc>
        <w:tc>
          <w:tcPr>
            <w:tcW w:w="288" w:type="dxa"/>
          </w:tcPr>
          <w:p w:rsidR="00914FF3" w:rsidRPr="00453732" w:rsidRDefault="00914FF3" w:rsidP="000A4986">
            <w:pPr>
              <w:rPr>
                <w:rFonts w:cs="Arial"/>
                <w:bCs/>
                <w:sz w:val="20"/>
                <w:szCs w:val="20"/>
              </w:rPr>
            </w:pPr>
            <w:r w:rsidRPr="00453732">
              <w:rPr>
                <w:rFonts w:cs="Arial"/>
                <w:bCs/>
                <w:sz w:val="20"/>
                <w:szCs w:val="20"/>
              </w:rPr>
              <w:t>=</w:t>
            </w:r>
          </w:p>
        </w:tc>
        <w:tc>
          <w:tcPr>
            <w:tcW w:w="6228" w:type="dxa"/>
          </w:tcPr>
          <w:p w:rsidR="00914FF3" w:rsidRPr="00453732" w:rsidRDefault="00914FF3" w:rsidP="001F5ED5">
            <w:pPr>
              <w:rPr>
                <w:rFonts w:cs="Arial"/>
                <w:bCs/>
                <w:sz w:val="20"/>
                <w:szCs w:val="20"/>
              </w:rPr>
            </w:pPr>
            <w:r w:rsidRPr="00453732">
              <w:rPr>
                <w:rFonts w:cs="Arial"/>
                <w:bCs/>
                <w:sz w:val="20"/>
                <w:szCs w:val="20"/>
              </w:rPr>
              <w:t>Recovery efficiency of the ODS foam blowing agent recovery process</w:t>
            </w:r>
            <w:r w:rsidR="001F5ED5">
              <w:rPr>
                <w:rFonts w:cs="Arial"/>
                <w:bCs/>
                <w:sz w:val="20"/>
                <w:szCs w:val="20"/>
              </w:rPr>
              <w:t xml:space="preserve"> from equation A.2</w:t>
            </w:r>
          </w:p>
        </w:tc>
        <w:tc>
          <w:tcPr>
            <w:tcW w:w="1152" w:type="dxa"/>
          </w:tcPr>
          <w:p w:rsidR="00914FF3" w:rsidRPr="00453732" w:rsidRDefault="00914FF3" w:rsidP="000A4986">
            <w:pPr>
              <w:rPr>
                <w:rFonts w:cs="Arial"/>
                <w:bCs/>
                <w:sz w:val="20"/>
                <w:szCs w:val="20"/>
              </w:rPr>
            </w:pPr>
            <w:r w:rsidRPr="00453732">
              <w:rPr>
                <w:rFonts w:cs="Arial"/>
                <w:bCs/>
                <w:sz w:val="20"/>
                <w:szCs w:val="20"/>
              </w:rPr>
              <w:t>%</w:t>
            </w:r>
          </w:p>
        </w:tc>
      </w:tr>
      <w:tr w:rsidR="00914FF3" w:rsidRPr="00453732" w:rsidTr="00644D7E">
        <w:trPr>
          <w:tblCellSpacing w:w="36" w:type="dxa"/>
        </w:trPr>
        <w:tc>
          <w:tcPr>
            <w:tcW w:w="1179" w:type="dxa"/>
            <w:tcBorders>
              <w:top w:val="nil"/>
              <w:bottom w:val="nil"/>
            </w:tcBorders>
          </w:tcPr>
          <w:p w:rsidR="00914FF3" w:rsidRPr="00453732" w:rsidRDefault="00914FF3" w:rsidP="000A4986">
            <w:pPr>
              <w:jc w:val="right"/>
              <w:rPr>
                <w:rFonts w:cs="Arial"/>
                <w:bCs/>
                <w:sz w:val="20"/>
                <w:szCs w:val="20"/>
              </w:rPr>
            </w:pPr>
            <w:proofErr w:type="spellStart"/>
            <w:r w:rsidRPr="00453732">
              <w:rPr>
                <w:rFonts w:cs="Arial"/>
                <w:bCs/>
                <w:sz w:val="20"/>
                <w:szCs w:val="20"/>
              </w:rPr>
              <w:t>GWP</w:t>
            </w:r>
            <w:r w:rsidRPr="00453732">
              <w:rPr>
                <w:rFonts w:cs="Arial"/>
                <w:bCs/>
                <w:sz w:val="20"/>
                <w:szCs w:val="20"/>
                <w:vertAlign w:val="subscript"/>
              </w:rPr>
              <w:t>i</w:t>
            </w:r>
            <w:proofErr w:type="spellEnd"/>
          </w:p>
        </w:tc>
        <w:tc>
          <w:tcPr>
            <w:tcW w:w="288" w:type="dxa"/>
            <w:tcBorders>
              <w:top w:val="nil"/>
              <w:bottom w:val="nil"/>
            </w:tcBorders>
          </w:tcPr>
          <w:p w:rsidR="00914FF3" w:rsidRPr="00453732" w:rsidRDefault="00914FF3" w:rsidP="000A4986">
            <w:pPr>
              <w:rPr>
                <w:rFonts w:cs="Arial"/>
                <w:bCs/>
                <w:sz w:val="20"/>
                <w:szCs w:val="20"/>
              </w:rPr>
            </w:pPr>
            <w:r w:rsidRPr="00453732">
              <w:rPr>
                <w:sz w:val="20"/>
                <w:szCs w:val="20"/>
              </w:rPr>
              <w:t>=</w:t>
            </w:r>
          </w:p>
        </w:tc>
        <w:tc>
          <w:tcPr>
            <w:tcW w:w="6228" w:type="dxa"/>
            <w:tcBorders>
              <w:top w:val="nil"/>
              <w:bottom w:val="nil"/>
            </w:tcBorders>
          </w:tcPr>
          <w:p w:rsidR="00914FF3" w:rsidRPr="00453732" w:rsidRDefault="00CB1D94" w:rsidP="00B822D4">
            <w:pPr>
              <w:rPr>
                <w:rFonts w:cs="Arial"/>
                <w:bCs/>
                <w:sz w:val="20"/>
                <w:szCs w:val="20"/>
              </w:rPr>
            </w:pPr>
            <w:r>
              <w:rPr>
                <w:rFonts w:cs="Arial"/>
                <w:bCs/>
                <w:sz w:val="20"/>
                <w:szCs w:val="20"/>
              </w:rPr>
              <w:t>GWP</w:t>
            </w:r>
            <w:r w:rsidR="00914FF3" w:rsidRPr="00453732">
              <w:rPr>
                <w:rFonts w:cs="Arial"/>
                <w:bCs/>
                <w:sz w:val="20"/>
                <w:szCs w:val="20"/>
              </w:rPr>
              <w:t xml:space="preserve"> of ODS </w:t>
            </w:r>
            <w:proofErr w:type="spellStart"/>
            <w:r w:rsidR="00914FF3" w:rsidRPr="00453732">
              <w:rPr>
                <w:rFonts w:cs="Arial"/>
                <w:bCs/>
                <w:i/>
                <w:sz w:val="20"/>
                <w:szCs w:val="20"/>
              </w:rPr>
              <w:t>i</w:t>
            </w:r>
            <w:proofErr w:type="spellEnd"/>
            <w:r w:rsidR="001219CC" w:rsidRPr="00453732">
              <w:rPr>
                <w:rFonts w:cs="Arial"/>
                <w:bCs/>
                <w:sz w:val="20"/>
                <w:szCs w:val="20"/>
              </w:rPr>
              <w:t xml:space="preserve"> </w:t>
            </w:r>
            <w:r w:rsidR="001F5ED5">
              <w:rPr>
                <w:sz w:val="20"/>
                <w:szCs w:val="20"/>
              </w:rPr>
              <w:t>from table B.</w:t>
            </w:r>
            <w:r w:rsidR="00B90C03">
              <w:rPr>
                <w:sz w:val="20"/>
                <w:szCs w:val="20"/>
              </w:rPr>
              <w:t>2</w:t>
            </w:r>
          </w:p>
        </w:tc>
        <w:tc>
          <w:tcPr>
            <w:tcW w:w="1152" w:type="dxa"/>
            <w:tcBorders>
              <w:top w:val="nil"/>
              <w:bottom w:val="nil"/>
            </w:tcBorders>
          </w:tcPr>
          <w:p w:rsidR="00914FF3" w:rsidRPr="00453732" w:rsidRDefault="001F5ED5" w:rsidP="000A4986">
            <w:pPr>
              <w:rPr>
                <w:rFonts w:cs="Arial"/>
                <w:bCs/>
                <w:sz w:val="20"/>
                <w:szCs w:val="20"/>
              </w:rPr>
            </w:pPr>
            <w:r>
              <w:rPr>
                <w:rFonts w:cs="Arial"/>
                <w:bCs/>
                <w:sz w:val="20"/>
                <w:szCs w:val="20"/>
              </w:rPr>
              <w:t>m</w:t>
            </w:r>
            <w:r w:rsidR="00914FF3" w:rsidRPr="00453732">
              <w:rPr>
                <w:rFonts w:cs="Arial"/>
                <w:bCs/>
                <w:sz w:val="20"/>
                <w:szCs w:val="20"/>
              </w:rPr>
              <w:t>tCO</w:t>
            </w:r>
            <w:r w:rsidR="00914FF3" w:rsidRPr="00453732">
              <w:rPr>
                <w:rFonts w:cs="Arial"/>
                <w:bCs/>
                <w:sz w:val="20"/>
                <w:szCs w:val="20"/>
                <w:vertAlign w:val="subscript"/>
              </w:rPr>
              <w:t>2</w:t>
            </w:r>
            <w:r w:rsidR="00914FF3" w:rsidRPr="00453732">
              <w:rPr>
                <w:rFonts w:cs="Arial"/>
                <w:bCs/>
                <w:sz w:val="20"/>
                <w:szCs w:val="20"/>
              </w:rPr>
              <w:t xml:space="preserve">e/ </w:t>
            </w:r>
            <w:proofErr w:type="spellStart"/>
            <w:r>
              <w:rPr>
                <w:rFonts w:cs="Arial"/>
                <w:bCs/>
                <w:sz w:val="20"/>
                <w:szCs w:val="20"/>
              </w:rPr>
              <w:lastRenderedPageBreak/>
              <w:t>m</w:t>
            </w:r>
            <w:r w:rsidR="00914FF3" w:rsidRPr="00453732">
              <w:rPr>
                <w:rFonts w:cs="Arial"/>
                <w:bCs/>
                <w:sz w:val="20"/>
                <w:szCs w:val="20"/>
              </w:rPr>
              <w:t>tODS</w:t>
            </w:r>
            <w:proofErr w:type="spellEnd"/>
          </w:p>
        </w:tc>
      </w:tr>
      <w:tr w:rsidR="001F5ED5" w:rsidRPr="00453732" w:rsidTr="001F5ED5">
        <w:trPr>
          <w:tblCellSpacing w:w="36" w:type="dxa"/>
        </w:trPr>
        <w:tc>
          <w:tcPr>
            <w:tcW w:w="9063" w:type="dxa"/>
            <w:gridSpan w:val="4"/>
            <w:tcBorders>
              <w:top w:val="nil"/>
              <w:bottom w:val="nil"/>
            </w:tcBorders>
          </w:tcPr>
          <w:p w:rsidR="001F5ED5" w:rsidRPr="00453732" w:rsidRDefault="001F5ED5" w:rsidP="001F5ED5">
            <w:pPr>
              <w:rPr>
                <w:rFonts w:cs="Arial"/>
                <w:bCs/>
                <w:sz w:val="20"/>
                <w:szCs w:val="20"/>
              </w:rPr>
            </w:pPr>
            <w:r w:rsidRPr="00307EC4">
              <w:rPr>
                <w:position w:val="-28"/>
                <w:sz w:val="20"/>
                <w:szCs w:val="20"/>
              </w:rPr>
              <w:object w:dxaOrig="3440" w:dyaOrig="680">
                <v:shape id="_x0000_i1034" type="#_x0000_t75" style="width:171.65pt;height:40.75pt" o:ole="">
                  <v:imagedata r:id="rId23" o:title=""/>
                </v:shape>
                <o:OLEObject Type="Embed" ProgID="Equation.3" ShapeID="_x0000_i1034" DrawAspect="Content" ObjectID="_1464687832" r:id="rId33"/>
              </w:object>
            </w:r>
          </w:p>
        </w:tc>
      </w:tr>
      <w:tr w:rsidR="001F5ED5" w:rsidRPr="00453732" w:rsidTr="00644D7E">
        <w:trPr>
          <w:tblCellSpacing w:w="36" w:type="dxa"/>
        </w:trPr>
        <w:tc>
          <w:tcPr>
            <w:tcW w:w="1179" w:type="dxa"/>
            <w:tcBorders>
              <w:top w:val="nil"/>
              <w:bottom w:val="nil"/>
            </w:tcBorders>
          </w:tcPr>
          <w:p w:rsidR="001F5ED5" w:rsidRPr="00307EC4" w:rsidRDefault="001F5ED5" w:rsidP="001F5ED5">
            <w:pPr>
              <w:rPr>
                <w:rFonts w:cs="Arial"/>
                <w:i/>
                <w:sz w:val="20"/>
                <w:szCs w:val="20"/>
              </w:rPr>
            </w:pPr>
            <w:r w:rsidRPr="00307EC4">
              <w:rPr>
                <w:rFonts w:cs="Arial"/>
                <w:i/>
                <w:sz w:val="20"/>
                <w:szCs w:val="20"/>
              </w:rPr>
              <w:t xml:space="preserve">Where, </w:t>
            </w:r>
          </w:p>
          <w:p w:rsidR="001F5ED5" w:rsidRPr="00307EC4" w:rsidRDefault="001F5ED5" w:rsidP="001F5ED5">
            <w:pPr>
              <w:jc w:val="right"/>
              <w:rPr>
                <w:rFonts w:cs="Arial"/>
                <w:bCs/>
                <w:sz w:val="20"/>
                <w:szCs w:val="20"/>
              </w:rPr>
            </w:pPr>
          </w:p>
        </w:tc>
        <w:tc>
          <w:tcPr>
            <w:tcW w:w="288" w:type="dxa"/>
            <w:tcBorders>
              <w:top w:val="nil"/>
              <w:bottom w:val="nil"/>
            </w:tcBorders>
          </w:tcPr>
          <w:p w:rsidR="001F5ED5" w:rsidRPr="00307EC4" w:rsidRDefault="001F5ED5" w:rsidP="001F5ED5">
            <w:pPr>
              <w:rPr>
                <w:sz w:val="20"/>
                <w:szCs w:val="20"/>
              </w:rPr>
            </w:pPr>
          </w:p>
        </w:tc>
        <w:tc>
          <w:tcPr>
            <w:tcW w:w="6228" w:type="dxa"/>
            <w:tcBorders>
              <w:top w:val="nil"/>
              <w:bottom w:val="nil"/>
            </w:tcBorders>
          </w:tcPr>
          <w:p w:rsidR="001F5ED5" w:rsidRPr="00307EC4" w:rsidRDefault="001F5ED5" w:rsidP="001F5ED5">
            <w:pPr>
              <w:rPr>
                <w:rFonts w:cs="Arial"/>
                <w:bCs/>
                <w:sz w:val="20"/>
                <w:szCs w:val="20"/>
              </w:rPr>
            </w:pPr>
          </w:p>
        </w:tc>
        <w:tc>
          <w:tcPr>
            <w:tcW w:w="1152" w:type="dxa"/>
            <w:tcBorders>
              <w:top w:val="nil"/>
              <w:bottom w:val="nil"/>
            </w:tcBorders>
          </w:tcPr>
          <w:p w:rsidR="001F5ED5" w:rsidRPr="00307EC4" w:rsidRDefault="001F5ED5" w:rsidP="001F5ED5">
            <w:pPr>
              <w:rPr>
                <w:rFonts w:cs="Arial"/>
                <w:bCs/>
                <w:sz w:val="20"/>
                <w:szCs w:val="20"/>
              </w:rPr>
            </w:pPr>
            <w:r w:rsidRPr="00307EC4">
              <w:rPr>
                <w:rFonts w:cs="Arial"/>
                <w:sz w:val="20"/>
                <w:szCs w:val="20"/>
                <w:u w:val="single"/>
              </w:rPr>
              <w:t>Units</w:t>
            </w:r>
          </w:p>
        </w:tc>
      </w:tr>
      <w:tr w:rsidR="001F5ED5" w:rsidRPr="00453732" w:rsidTr="00644D7E">
        <w:trPr>
          <w:tblCellSpacing w:w="36" w:type="dxa"/>
        </w:trPr>
        <w:tc>
          <w:tcPr>
            <w:tcW w:w="1179" w:type="dxa"/>
            <w:tcBorders>
              <w:top w:val="nil"/>
              <w:bottom w:val="nil"/>
            </w:tcBorders>
          </w:tcPr>
          <w:p w:rsidR="001F5ED5" w:rsidRPr="00307EC4" w:rsidRDefault="001F5ED5" w:rsidP="001F5ED5">
            <w:pPr>
              <w:jc w:val="right"/>
              <w:rPr>
                <w:rFonts w:cs="Arial"/>
                <w:i/>
                <w:sz w:val="20"/>
                <w:szCs w:val="20"/>
              </w:rPr>
            </w:pPr>
            <w:proofErr w:type="spellStart"/>
            <w:r w:rsidRPr="00307EC4">
              <w:rPr>
                <w:rFonts w:cs="Arial"/>
                <w:bCs/>
                <w:sz w:val="20"/>
                <w:szCs w:val="20"/>
              </w:rPr>
              <w:t>BA</w:t>
            </w:r>
            <w:r w:rsidRPr="00307EC4">
              <w:rPr>
                <w:rFonts w:cs="Arial"/>
                <w:bCs/>
                <w:sz w:val="20"/>
                <w:szCs w:val="20"/>
                <w:vertAlign w:val="subscript"/>
              </w:rPr>
              <w:t>app,i</w:t>
            </w:r>
            <w:proofErr w:type="spellEnd"/>
          </w:p>
        </w:tc>
        <w:tc>
          <w:tcPr>
            <w:tcW w:w="288" w:type="dxa"/>
            <w:tcBorders>
              <w:top w:val="nil"/>
              <w:bottom w:val="nil"/>
            </w:tcBorders>
          </w:tcPr>
          <w:p w:rsidR="001F5ED5" w:rsidRPr="00307EC4" w:rsidRDefault="001F5ED5" w:rsidP="001F5ED5">
            <w:pPr>
              <w:rPr>
                <w:sz w:val="20"/>
                <w:szCs w:val="20"/>
              </w:rPr>
            </w:pPr>
            <w:r w:rsidRPr="00307EC4">
              <w:rPr>
                <w:rFonts w:cs="Arial"/>
                <w:bCs/>
                <w:sz w:val="20"/>
                <w:szCs w:val="20"/>
              </w:rPr>
              <w:t>=</w:t>
            </w:r>
          </w:p>
        </w:tc>
        <w:tc>
          <w:tcPr>
            <w:tcW w:w="6228" w:type="dxa"/>
            <w:tcBorders>
              <w:top w:val="nil"/>
              <w:bottom w:val="nil"/>
            </w:tcBorders>
          </w:tcPr>
          <w:p w:rsidR="001F5ED5" w:rsidRPr="00307EC4" w:rsidRDefault="001F5ED5" w:rsidP="00B90C03">
            <w:pPr>
              <w:rPr>
                <w:rFonts w:cs="Arial"/>
                <w:bCs/>
                <w:sz w:val="20"/>
                <w:szCs w:val="20"/>
              </w:rPr>
            </w:pPr>
            <w:r w:rsidRPr="00307EC4">
              <w:rPr>
                <w:rFonts w:cs="Arial"/>
                <w:bCs/>
                <w:sz w:val="20"/>
                <w:szCs w:val="20"/>
              </w:rPr>
              <w:t xml:space="preserve">Total </w:t>
            </w:r>
            <w:r w:rsidR="00B90C03">
              <w:rPr>
                <w:rFonts w:cs="Arial"/>
                <w:bCs/>
                <w:sz w:val="20"/>
                <w:szCs w:val="20"/>
              </w:rPr>
              <w:t>mass</w:t>
            </w:r>
            <w:r w:rsidRPr="00307EC4">
              <w:rPr>
                <w:rFonts w:cs="Arial"/>
                <w:bCs/>
                <w:sz w:val="20"/>
                <w:szCs w:val="20"/>
              </w:rPr>
              <w:t xml:space="preserve"> of ODS foam blowing agent in foam prior to treatment or processing, including ODS foam blowing agent lost during processing</w:t>
            </w:r>
          </w:p>
        </w:tc>
        <w:tc>
          <w:tcPr>
            <w:tcW w:w="1152" w:type="dxa"/>
            <w:tcBorders>
              <w:top w:val="nil"/>
              <w:bottom w:val="nil"/>
            </w:tcBorders>
          </w:tcPr>
          <w:p w:rsidR="001F5ED5" w:rsidRPr="00307EC4" w:rsidRDefault="001F5ED5" w:rsidP="001F5ED5">
            <w:pPr>
              <w:rPr>
                <w:rFonts w:cs="Arial"/>
                <w:sz w:val="20"/>
                <w:szCs w:val="20"/>
                <w:u w:val="single"/>
              </w:rPr>
            </w:pPr>
            <w:proofErr w:type="spellStart"/>
            <w:r>
              <w:rPr>
                <w:rFonts w:cs="Arial"/>
                <w:bCs/>
                <w:sz w:val="20"/>
                <w:szCs w:val="20"/>
              </w:rPr>
              <w:t>m</w:t>
            </w:r>
            <w:r w:rsidRPr="00307EC4">
              <w:rPr>
                <w:rFonts w:cs="Arial"/>
                <w:bCs/>
                <w:sz w:val="20"/>
                <w:szCs w:val="20"/>
              </w:rPr>
              <w:t>tODS</w:t>
            </w:r>
            <w:proofErr w:type="spellEnd"/>
          </w:p>
        </w:tc>
      </w:tr>
      <w:tr w:rsidR="001F5ED5" w:rsidRPr="00453732" w:rsidTr="00644D7E">
        <w:trPr>
          <w:tblCellSpacing w:w="36" w:type="dxa"/>
        </w:trPr>
        <w:tc>
          <w:tcPr>
            <w:tcW w:w="1179" w:type="dxa"/>
            <w:tcBorders>
              <w:top w:val="nil"/>
              <w:bottom w:val="nil"/>
            </w:tcBorders>
          </w:tcPr>
          <w:p w:rsidR="001F5ED5" w:rsidRPr="00307EC4" w:rsidRDefault="001F5ED5" w:rsidP="001F5ED5">
            <w:pPr>
              <w:jc w:val="right"/>
              <w:rPr>
                <w:rFonts w:cs="Arial"/>
                <w:bCs/>
                <w:sz w:val="20"/>
                <w:szCs w:val="20"/>
              </w:rPr>
            </w:pPr>
            <w:proofErr w:type="spellStart"/>
            <w:r w:rsidRPr="00307EC4">
              <w:rPr>
                <w:rFonts w:cs="Arial"/>
                <w:bCs/>
                <w:sz w:val="20"/>
                <w:szCs w:val="20"/>
              </w:rPr>
              <w:t>Q</w:t>
            </w:r>
            <w:r w:rsidRPr="00307EC4">
              <w:rPr>
                <w:rFonts w:cs="Arial"/>
                <w:bCs/>
                <w:sz w:val="20"/>
                <w:szCs w:val="20"/>
                <w:vertAlign w:val="subscript"/>
              </w:rPr>
              <w:t>recover</w:t>
            </w:r>
            <w:proofErr w:type="spellEnd"/>
          </w:p>
        </w:tc>
        <w:tc>
          <w:tcPr>
            <w:tcW w:w="288" w:type="dxa"/>
            <w:tcBorders>
              <w:top w:val="nil"/>
              <w:bottom w:val="nil"/>
            </w:tcBorders>
          </w:tcPr>
          <w:p w:rsidR="001F5ED5" w:rsidRPr="00307EC4" w:rsidRDefault="001F5ED5" w:rsidP="001F5ED5">
            <w:pPr>
              <w:rPr>
                <w:rFonts w:cs="Arial"/>
                <w:bCs/>
                <w:sz w:val="20"/>
                <w:szCs w:val="20"/>
              </w:rPr>
            </w:pPr>
            <w:r w:rsidRPr="00307EC4">
              <w:rPr>
                <w:sz w:val="20"/>
                <w:szCs w:val="20"/>
              </w:rPr>
              <w:t>=</w:t>
            </w:r>
          </w:p>
        </w:tc>
        <w:tc>
          <w:tcPr>
            <w:tcW w:w="6228" w:type="dxa"/>
            <w:tcBorders>
              <w:top w:val="nil"/>
              <w:bottom w:val="nil"/>
            </w:tcBorders>
          </w:tcPr>
          <w:p w:rsidR="001F5ED5" w:rsidRPr="00307EC4" w:rsidRDefault="001F5ED5" w:rsidP="007B5D57">
            <w:pPr>
              <w:rPr>
                <w:rFonts w:cs="Arial"/>
                <w:bCs/>
                <w:sz w:val="20"/>
                <w:szCs w:val="20"/>
              </w:rPr>
            </w:pPr>
            <w:r w:rsidRPr="00307EC4">
              <w:rPr>
                <w:rFonts w:cs="Arial"/>
                <w:bCs/>
                <w:sz w:val="20"/>
                <w:szCs w:val="20"/>
              </w:rPr>
              <w:t xml:space="preserve">Total </w:t>
            </w:r>
            <w:r w:rsidR="00B90C03">
              <w:rPr>
                <w:rFonts w:cs="Arial"/>
                <w:bCs/>
                <w:sz w:val="20"/>
                <w:szCs w:val="20"/>
              </w:rPr>
              <w:t>mass</w:t>
            </w:r>
            <w:r w:rsidRPr="00307EC4">
              <w:rPr>
                <w:rFonts w:cs="Arial"/>
                <w:bCs/>
                <w:sz w:val="20"/>
                <w:szCs w:val="20"/>
              </w:rPr>
              <w:t xml:space="preserve"> of ODS foam blowing agent recovered during processing and sent for destruction, as determined according to </w:t>
            </w:r>
            <w:r w:rsidR="007B5D57">
              <w:rPr>
                <w:rFonts w:cs="Arial"/>
                <w:bCs/>
                <w:sz w:val="20"/>
                <w:szCs w:val="20"/>
              </w:rPr>
              <w:t>a</w:t>
            </w:r>
            <w:r w:rsidR="00B90C03">
              <w:rPr>
                <w:rFonts w:cs="Arial"/>
                <w:bCs/>
                <w:sz w:val="20"/>
                <w:szCs w:val="20"/>
              </w:rPr>
              <w:t>ppendix D</w:t>
            </w:r>
          </w:p>
        </w:tc>
        <w:tc>
          <w:tcPr>
            <w:tcW w:w="1152" w:type="dxa"/>
            <w:tcBorders>
              <w:top w:val="nil"/>
              <w:bottom w:val="nil"/>
            </w:tcBorders>
          </w:tcPr>
          <w:p w:rsidR="001F5ED5" w:rsidRPr="00307EC4" w:rsidRDefault="001F5ED5" w:rsidP="001F5ED5">
            <w:pPr>
              <w:rPr>
                <w:rFonts w:cs="Arial"/>
                <w:bCs/>
                <w:sz w:val="20"/>
                <w:szCs w:val="20"/>
              </w:rPr>
            </w:pPr>
            <w:proofErr w:type="spellStart"/>
            <w:r>
              <w:rPr>
                <w:rFonts w:cs="Arial"/>
                <w:bCs/>
                <w:sz w:val="20"/>
                <w:szCs w:val="20"/>
              </w:rPr>
              <w:t>m</w:t>
            </w:r>
            <w:r w:rsidRPr="00307EC4">
              <w:rPr>
                <w:rFonts w:cs="Arial"/>
                <w:bCs/>
                <w:sz w:val="20"/>
                <w:szCs w:val="20"/>
              </w:rPr>
              <w:t>tODS</w:t>
            </w:r>
            <w:proofErr w:type="spellEnd"/>
          </w:p>
        </w:tc>
      </w:tr>
      <w:tr w:rsidR="001F5ED5" w:rsidRPr="00453732" w:rsidTr="00644D7E">
        <w:trPr>
          <w:tblCellSpacing w:w="36" w:type="dxa"/>
        </w:trPr>
        <w:tc>
          <w:tcPr>
            <w:tcW w:w="1179" w:type="dxa"/>
            <w:tcBorders>
              <w:top w:val="nil"/>
              <w:bottom w:val="nil"/>
            </w:tcBorders>
          </w:tcPr>
          <w:p w:rsidR="001F5ED5" w:rsidRPr="00307EC4" w:rsidRDefault="001F5ED5" w:rsidP="001F5ED5">
            <w:pPr>
              <w:jc w:val="right"/>
              <w:rPr>
                <w:rFonts w:cs="Arial"/>
                <w:bCs/>
                <w:sz w:val="20"/>
                <w:szCs w:val="20"/>
              </w:rPr>
            </w:pPr>
            <w:r w:rsidRPr="00307EC4">
              <w:rPr>
                <w:rFonts w:cs="Arial"/>
                <w:bCs/>
                <w:sz w:val="20"/>
                <w:szCs w:val="20"/>
              </w:rPr>
              <w:t>RE</w:t>
            </w:r>
          </w:p>
        </w:tc>
        <w:tc>
          <w:tcPr>
            <w:tcW w:w="288" w:type="dxa"/>
            <w:tcBorders>
              <w:top w:val="nil"/>
              <w:bottom w:val="nil"/>
            </w:tcBorders>
          </w:tcPr>
          <w:p w:rsidR="001F5ED5" w:rsidRPr="00307EC4" w:rsidRDefault="001F5ED5" w:rsidP="001F5ED5">
            <w:pPr>
              <w:rPr>
                <w:sz w:val="20"/>
                <w:szCs w:val="20"/>
              </w:rPr>
            </w:pPr>
            <w:r w:rsidRPr="00307EC4">
              <w:rPr>
                <w:rFonts w:cs="Arial"/>
                <w:bCs/>
                <w:sz w:val="20"/>
                <w:szCs w:val="20"/>
              </w:rPr>
              <w:t>=</w:t>
            </w:r>
          </w:p>
        </w:tc>
        <w:tc>
          <w:tcPr>
            <w:tcW w:w="6228" w:type="dxa"/>
            <w:tcBorders>
              <w:top w:val="nil"/>
              <w:bottom w:val="nil"/>
            </w:tcBorders>
          </w:tcPr>
          <w:p w:rsidR="001F5ED5" w:rsidRPr="00307EC4" w:rsidRDefault="001F5ED5" w:rsidP="001F5ED5">
            <w:pPr>
              <w:rPr>
                <w:rFonts w:cs="Arial"/>
                <w:bCs/>
                <w:sz w:val="20"/>
                <w:szCs w:val="20"/>
              </w:rPr>
            </w:pPr>
            <w:r w:rsidRPr="00307EC4">
              <w:rPr>
                <w:rFonts w:cs="Arial"/>
                <w:bCs/>
                <w:sz w:val="20"/>
                <w:szCs w:val="20"/>
              </w:rPr>
              <w:t>Recovery efficiency of the ODS foam blowing agent recovery process</w:t>
            </w:r>
            <w:r w:rsidRPr="00307EC4">
              <w:rPr>
                <w:rStyle w:val="StyleChar"/>
                <w:sz w:val="20"/>
                <w:szCs w:val="20"/>
                <w:vertAlign w:val="superscript"/>
              </w:rPr>
              <w:footnoteReference w:id="3"/>
            </w:r>
            <w:r>
              <w:rPr>
                <w:rFonts w:cs="Arial"/>
                <w:bCs/>
                <w:sz w:val="20"/>
                <w:szCs w:val="20"/>
              </w:rPr>
              <w:t xml:space="preserve"> from equation A.2</w:t>
            </w:r>
            <w:r w:rsidRPr="00307EC4">
              <w:rPr>
                <w:rFonts w:cs="Arial"/>
                <w:bCs/>
                <w:sz w:val="20"/>
                <w:szCs w:val="20"/>
              </w:rPr>
              <w:t xml:space="preserve"> </w:t>
            </w:r>
          </w:p>
        </w:tc>
        <w:tc>
          <w:tcPr>
            <w:tcW w:w="1152" w:type="dxa"/>
            <w:tcBorders>
              <w:top w:val="nil"/>
              <w:bottom w:val="nil"/>
            </w:tcBorders>
          </w:tcPr>
          <w:p w:rsidR="001F5ED5" w:rsidRPr="00307EC4" w:rsidRDefault="001F5ED5" w:rsidP="001F5ED5">
            <w:pPr>
              <w:rPr>
                <w:rFonts w:cs="Arial"/>
                <w:bCs/>
                <w:sz w:val="20"/>
                <w:szCs w:val="20"/>
              </w:rPr>
            </w:pPr>
            <w:r w:rsidRPr="00307EC4">
              <w:rPr>
                <w:rFonts w:cs="Arial"/>
                <w:bCs/>
                <w:sz w:val="20"/>
                <w:szCs w:val="20"/>
              </w:rPr>
              <w:t>%</w:t>
            </w:r>
          </w:p>
        </w:tc>
      </w:tr>
      <w:tr w:rsidR="001F5ED5" w:rsidRPr="00453732" w:rsidTr="00644D7E">
        <w:trPr>
          <w:tblCellSpacing w:w="36" w:type="dxa"/>
        </w:trPr>
        <w:tc>
          <w:tcPr>
            <w:tcW w:w="1179" w:type="dxa"/>
            <w:tcBorders>
              <w:top w:val="nil"/>
              <w:bottom w:val="nil"/>
            </w:tcBorders>
          </w:tcPr>
          <w:p w:rsidR="001F5ED5" w:rsidRPr="00307EC4" w:rsidRDefault="001F5ED5" w:rsidP="001F5ED5">
            <w:pPr>
              <w:rPr>
                <w:rFonts w:cs="Arial"/>
                <w:bCs/>
                <w:sz w:val="20"/>
                <w:szCs w:val="20"/>
              </w:rPr>
            </w:pPr>
          </w:p>
        </w:tc>
        <w:tc>
          <w:tcPr>
            <w:tcW w:w="288" w:type="dxa"/>
            <w:tcBorders>
              <w:top w:val="nil"/>
              <w:bottom w:val="nil"/>
            </w:tcBorders>
          </w:tcPr>
          <w:p w:rsidR="001F5ED5" w:rsidRPr="00307EC4" w:rsidRDefault="001F5ED5" w:rsidP="001F5ED5">
            <w:pPr>
              <w:rPr>
                <w:rFonts w:cs="Arial"/>
                <w:bCs/>
                <w:sz w:val="20"/>
                <w:szCs w:val="20"/>
              </w:rPr>
            </w:pPr>
          </w:p>
        </w:tc>
        <w:tc>
          <w:tcPr>
            <w:tcW w:w="6228" w:type="dxa"/>
            <w:tcBorders>
              <w:top w:val="nil"/>
              <w:bottom w:val="nil"/>
            </w:tcBorders>
          </w:tcPr>
          <w:p w:rsidR="001F5ED5" w:rsidRPr="00307EC4" w:rsidRDefault="001F5ED5" w:rsidP="001F5ED5">
            <w:pPr>
              <w:rPr>
                <w:rFonts w:cs="Arial"/>
                <w:bCs/>
                <w:sz w:val="20"/>
                <w:szCs w:val="20"/>
              </w:rPr>
            </w:pPr>
          </w:p>
        </w:tc>
        <w:tc>
          <w:tcPr>
            <w:tcW w:w="1152" w:type="dxa"/>
            <w:tcBorders>
              <w:top w:val="nil"/>
              <w:bottom w:val="nil"/>
            </w:tcBorders>
          </w:tcPr>
          <w:p w:rsidR="001F5ED5" w:rsidRPr="00307EC4" w:rsidRDefault="001F5ED5" w:rsidP="001F5ED5">
            <w:pPr>
              <w:rPr>
                <w:rFonts w:cs="Arial"/>
                <w:bCs/>
                <w:sz w:val="20"/>
                <w:szCs w:val="20"/>
              </w:rPr>
            </w:pPr>
          </w:p>
        </w:tc>
      </w:tr>
    </w:tbl>
    <w:p w:rsidR="006825ED" w:rsidRDefault="006825ED" w:rsidP="00034968"/>
    <w:p w:rsidR="00D32364" w:rsidRDefault="00CE3B76" w:rsidP="00274FE6">
      <w:pPr>
        <w:pStyle w:val="ListParagraph"/>
        <w:numPr>
          <w:ilvl w:val="0"/>
          <w:numId w:val="39"/>
        </w:numPr>
        <w:spacing w:line="360" w:lineRule="auto"/>
        <w:ind w:hanging="720"/>
      </w:pPr>
      <w:r>
        <w:t xml:space="preserve">Project emission from the transportation and destruction of ODS </w:t>
      </w:r>
      <w:r w:rsidR="00C66C78">
        <w:t>may be quantified</w:t>
      </w:r>
      <w:r>
        <w:t xml:space="preserve"> using default emission factors in </w:t>
      </w:r>
      <w:r w:rsidR="007B5D57">
        <w:t>e</w:t>
      </w:r>
      <w:r>
        <w:t xml:space="preserve">quation </w:t>
      </w:r>
      <w:r w:rsidR="00C66C78">
        <w:t>5.8.</w:t>
      </w:r>
    </w:p>
    <w:p w:rsidR="00C66C78" w:rsidRDefault="00C66C78" w:rsidP="002F3590">
      <w:pPr>
        <w:pStyle w:val="ListParagraph"/>
        <w:numPr>
          <w:ilvl w:val="1"/>
          <w:numId w:val="40"/>
        </w:numPr>
        <w:spacing w:line="360" w:lineRule="auto"/>
        <w:ind w:hanging="720"/>
      </w:pPr>
      <w:r>
        <w:t>The default emission factor for ODS transportation and destruction (EF</w:t>
      </w:r>
      <w:r w:rsidRPr="00CD3D25">
        <w:rPr>
          <w:vertAlign w:val="subscript"/>
        </w:rPr>
        <w:t>T&amp;D</w:t>
      </w:r>
      <w:r>
        <w:t>) is 7.</w:t>
      </w:r>
      <w:r w:rsidRPr="00FF243C">
        <w:t>5 metric tons CO</w:t>
      </w:r>
      <w:r w:rsidRPr="00FF243C">
        <w:rPr>
          <w:vertAlign w:val="subscript"/>
        </w:rPr>
        <w:t>2</w:t>
      </w:r>
      <w:r w:rsidRPr="00FF243C">
        <w:t>e per metric ton ODS for refrigerant or extracted ODS blowing agent p</w:t>
      </w:r>
      <w:r>
        <w:t>rojects.</w:t>
      </w:r>
    </w:p>
    <w:p w:rsidR="00C66C78" w:rsidRDefault="00C66C78" w:rsidP="002F3590">
      <w:pPr>
        <w:pStyle w:val="ListParagraph"/>
        <w:numPr>
          <w:ilvl w:val="1"/>
          <w:numId w:val="40"/>
        </w:numPr>
        <w:spacing w:line="360" w:lineRule="auto"/>
        <w:ind w:hanging="720"/>
      </w:pPr>
      <w:r w:rsidRPr="00CE3B76">
        <w:t xml:space="preserve"> </w:t>
      </w:r>
      <w:r>
        <w:t>The default emission factor for ODS transportation and destruction (EF</w:t>
      </w:r>
      <w:r w:rsidRPr="00C66C78">
        <w:rPr>
          <w:vertAlign w:val="subscript"/>
        </w:rPr>
        <w:t>T&amp;D</w:t>
      </w:r>
      <w:r>
        <w:t xml:space="preserve">) is 75 </w:t>
      </w:r>
      <w:r w:rsidRPr="00FF243C">
        <w:t>metric tons CO</w:t>
      </w:r>
      <w:r w:rsidRPr="00FF243C">
        <w:rPr>
          <w:vertAlign w:val="subscript"/>
        </w:rPr>
        <w:t>2</w:t>
      </w:r>
      <w:r w:rsidRPr="00FF243C">
        <w:t>e per metric  ton ODS for intact building foam</w:t>
      </w:r>
      <w:r>
        <w:t xml:space="preserve"> projects.</w:t>
      </w:r>
      <w:r w:rsidRPr="00FF243C">
        <w:t xml:space="preserve"> </w:t>
      </w:r>
    </w:p>
    <w:p w:rsidR="002F3590" w:rsidRPr="002F3590" w:rsidRDefault="00777363" w:rsidP="002F3590">
      <w:pPr>
        <w:pStyle w:val="ListParagraph"/>
        <w:numPr>
          <w:ilvl w:val="1"/>
          <w:numId w:val="40"/>
        </w:numPr>
        <w:spacing w:line="360" w:lineRule="auto"/>
        <w:ind w:hanging="720"/>
        <w:rPr>
          <w:rFonts w:eastAsia="Times New Roman" w:cs="Times New Roman"/>
          <w:bCs/>
          <w:color w:val="auto"/>
          <w:sz w:val="20"/>
          <w:szCs w:val="20"/>
        </w:rPr>
      </w:pPr>
      <w:proofErr w:type="spellStart"/>
      <w:r>
        <w:t>Q</w:t>
      </w:r>
      <w:r w:rsidRPr="00CD3D25">
        <w:rPr>
          <w:vertAlign w:val="subscript"/>
        </w:rPr>
        <w:t>TotalODS</w:t>
      </w:r>
      <w:proofErr w:type="spellEnd"/>
      <w:r>
        <w:t xml:space="preserve"> includes the mass of all eligible and ineligible ODS, moisture</w:t>
      </w:r>
      <w:r w:rsidR="00A54897">
        <w:t>,</w:t>
      </w:r>
      <w:r>
        <w:t xml:space="preserve"> HBR</w:t>
      </w:r>
      <w:r w:rsidR="00F231EE">
        <w:t>, and other accompanying material</w:t>
      </w:r>
      <w:r w:rsidR="00914FF3" w:rsidRPr="00FF243C">
        <w:t>.</w:t>
      </w:r>
      <w:bookmarkStart w:id="53" w:name="_Ref251237115"/>
      <w:bookmarkStart w:id="54" w:name="_Toc270935274"/>
    </w:p>
    <w:p w:rsidR="002F3590" w:rsidRPr="002F3590" w:rsidRDefault="002F3590" w:rsidP="002F3590">
      <w:pPr>
        <w:spacing w:line="360" w:lineRule="auto"/>
        <w:rPr>
          <w:bCs/>
          <w:sz w:val="20"/>
          <w:szCs w:val="20"/>
        </w:rPr>
      </w:pPr>
    </w:p>
    <w:p w:rsidR="00914FF3" w:rsidRPr="002F3590" w:rsidRDefault="001219CC" w:rsidP="002F3590">
      <w:pPr>
        <w:rPr>
          <w:bCs/>
          <w:sz w:val="20"/>
          <w:szCs w:val="20"/>
        </w:rPr>
      </w:pPr>
      <w:proofErr w:type="gramStart"/>
      <w:r w:rsidRPr="002F3590">
        <w:rPr>
          <w:b/>
          <w:bCs/>
          <w:sz w:val="20"/>
          <w:szCs w:val="20"/>
        </w:rPr>
        <w:t>Equation</w:t>
      </w:r>
      <w:r w:rsidR="00521708" w:rsidRPr="002F3590">
        <w:rPr>
          <w:b/>
          <w:bCs/>
          <w:sz w:val="20"/>
          <w:szCs w:val="20"/>
        </w:rPr>
        <w:t xml:space="preserve"> 5.8</w:t>
      </w:r>
      <w:bookmarkEnd w:id="53"/>
      <w:r w:rsidR="00453732" w:rsidRPr="002F3590">
        <w:rPr>
          <w:b/>
          <w:bCs/>
          <w:sz w:val="20"/>
          <w:szCs w:val="20"/>
        </w:rPr>
        <w:t>.</w:t>
      </w:r>
      <w:proofErr w:type="gramEnd"/>
      <w:r w:rsidRPr="002F3590">
        <w:rPr>
          <w:b/>
          <w:bCs/>
          <w:sz w:val="20"/>
          <w:szCs w:val="20"/>
        </w:rPr>
        <w:t xml:space="preserve"> </w:t>
      </w:r>
      <w:r w:rsidR="00914FF3" w:rsidRPr="002F3590">
        <w:rPr>
          <w:bCs/>
          <w:sz w:val="20"/>
          <w:szCs w:val="20"/>
        </w:rPr>
        <w:t>Project Emissions from Transportation and Destruction Using the Default Emission Factors</w:t>
      </w:r>
      <w:bookmarkEnd w:id="54"/>
    </w:p>
    <w:tbl>
      <w:tblPr>
        <w:tblpPr w:leftFromText="180" w:rightFromText="180" w:vertAnchor="text" w:horzAnchor="margin" w:tblpX="207" w:tblpY="109"/>
        <w:tblOverlap w:val="never"/>
        <w:tblW w:w="9207"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287"/>
        <w:gridCol w:w="360"/>
        <w:gridCol w:w="6300"/>
        <w:gridCol w:w="1260"/>
      </w:tblGrid>
      <w:tr w:rsidR="00914FF3" w:rsidRPr="00A00793" w:rsidTr="00644D7E">
        <w:trPr>
          <w:tblCellSpacing w:w="36" w:type="dxa"/>
        </w:trPr>
        <w:tc>
          <w:tcPr>
            <w:tcW w:w="9063" w:type="dxa"/>
            <w:gridSpan w:val="4"/>
            <w:tcBorders>
              <w:top w:val="nil"/>
              <w:bottom w:val="nil"/>
            </w:tcBorders>
          </w:tcPr>
          <w:p w:rsidR="00914FF3" w:rsidRPr="00A00793" w:rsidRDefault="00643621" w:rsidP="000A4986">
            <w:pPr>
              <w:rPr>
                <w:rFonts w:cs="Arial"/>
                <w:sz w:val="20"/>
                <w:szCs w:val="20"/>
              </w:rPr>
            </w:pPr>
            <w:r w:rsidRPr="003433C9">
              <w:rPr>
                <w:rFonts w:cs="Arial"/>
                <w:bCs/>
                <w:position w:val="-28"/>
                <w:sz w:val="20"/>
                <w:szCs w:val="20"/>
              </w:rPr>
              <w:object w:dxaOrig="3420" w:dyaOrig="540">
                <v:shape id="_x0000_i1035" type="#_x0000_t75" style="width:167.25pt;height:26.9pt" o:ole="">
                  <v:imagedata r:id="rId34" o:title=""/>
                </v:shape>
                <o:OLEObject Type="Embed" ProgID="Equation.3" ShapeID="_x0000_i1035" DrawAspect="Content" ObjectID="_1464687833" r:id="rId35"/>
              </w:object>
            </w:r>
          </w:p>
        </w:tc>
      </w:tr>
      <w:tr w:rsidR="00914FF3" w:rsidRPr="00A00793" w:rsidTr="00644D7E">
        <w:trPr>
          <w:tblCellSpacing w:w="36" w:type="dxa"/>
        </w:trPr>
        <w:tc>
          <w:tcPr>
            <w:tcW w:w="1179" w:type="dxa"/>
          </w:tcPr>
          <w:p w:rsidR="00914FF3" w:rsidRDefault="00914FF3" w:rsidP="000A4986">
            <w:pPr>
              <w:rPr>
                <w:rFonts w:cs="Arial"/>
                <w:i/>
                <w:sz w:val="20"/>
                <w:szCs w:val="20"/>
              </w:rPr>
            </w:pPr>
            <w:r w:rsidRPr="00A00793">
              <w:rPr>
                <w:rFonts w:cs="Arial"/>
                <w:i/>
                <w:sz w:val="20"/>
                <w:szCs w:val="20"/>
              </w:rPr>
              <w:t xml:space="preserve">Where, </w:t>
            </w:r>
          </w:p>
          <w:p w:rsidR="00914FF3" w:rsidRPr="00A00793" w:rsidRDefault="00914FF3" w:rsidP="000A4986">
            <w:pPr>
              <w:rPr>
                <w:rFonts w:cs="Arial"/>
                <w:i/>
                <w:sz w:val="20"/>
                <w:szCs w:val="20"/>
              </w:rPr>
            </w:pPr>
          </w:p>
        </w:tc>
        <w:tc>
          <w:tcPr>
            <w:tcW w:w="288" w:type="dxa"/>
          </w:tcPr>
          <w:p w:rsidR="00914FF3" w:rsidRPr="00A00793" w:rsidRDefault="00914FF3" w:rsidP="000A4986">
            <w:pPr>
              <w:spacing w:after="60"/>
              <w:rPr>
                <w:rFonts w:cs="Arial"/>
                <w:sz w:val="20"/>
                <w:szCs w:val="20"/>
              </w:rPr>
            </w:pPr>
          </w:p>
        </w:tc>
        <w:tc>
          <w:tcPr>
            <w:tcW w:w="6228" w:type="dxa"/>
          </w:tcPr>
          <w:p w:rsidR="00914FF3" w:rsidRPr="00A00793" w:rsidRDefault="00914FF3" w:rsidP="000A4986">
            <w:pPr>
              <w:spacing w:after="60"/>
              <w:rPr>
                <w:rFonts w:cs="Arial"/>
                <w:sz w:val="20"/>
                <w:szCs w:val="20"/>
              </w:rPr>
            </w:pPr>
          </w:p>
        </w:tc>
        <w:tc>
          <w:tcPr>
            <w:tcW w:w="1152" w:type="dxa"/>
          </w:tcPr>
          <w:p w:rsidR="00914FF3" w:rsidRPr="00A00793" w:rsidRDefault="00914FF3" w:rsidP="000A4986">
            <w:pPr>
              <w:rPr>
                <w:rFonts w:cs="Arial"/>
                <w:sz w:val="20"/>
                <w:szCs w:val="20"/>
                <w:u w:val="single"/>
              </w:rPr>
            </w:pPr>
            <w:r w:rsidRPr="00A00793">
              <w:rPr>
                <w:rFonts w:cs="Arial"/>
                <w:sz w:val="20"/>
                <w:szCs w:val="20"/>
                <w:u w:val="single"/>
              </w:rPr>
              <w:t>Units</w:t>
            </w:r>
          </w:p>
        </w:tc>
      </w:tr>
      <w:tr w:rsidR="00914FF3" w:rsidTr="00644D7E">
        <w:trPr>
          <w:tblCellSpacing w:w="36" w:type="dxa"/>
        </w:trPr>
        <w:tc>
          <w:tcPr>
            <w:tcW w:w="1179" w:type="dxa"/>
          </w:tcPr>
          <w:p w:rsidR="00914FF3" w:rsidRPr="00746A4A" w:rsidRDefault="00914FF3" w:rsidP="000A4986">
            <w:pPr>
              <w:jc w:val="right"/>
              <w:rPr>
                <w:rFonts w:cs="Arial"/>
                <w:bCs/>
                <w:sz w:val="20"/>
                <w:szCs w:val="20"/>
              </w:rPr>
            </w:pPr>
            <w:proofErr w:type="spellStart"/>
            <w:r w:rsidRPr="00746A4A">
              <w:rPr>
                <w:rFonts w:cs="Arial"/>
                <w:sz w:val="20"/>
                <w:szCs w:val="20"/>
              </w:rPr>
              <w:t>Tr+D</w:t>
            </w:r>
            <w:r>
              <w:rPr>
                <w:rFonts w:cs="Arial"/>
                <w:sz w:val="20"/>
                <w:szCs w:val="20"/>
              </w:rPr>
              <w:t>est</w:t>
            </w:r>
            <w:proofErr w:type="spellEnd"/>
          </w:p>
        </w:tc>
        <w:tc>
          <w:tcPr>
            <w:tcW w:w="288" w:type="dxa"/>
          </w:tcPr>
          <w:p w:rsidR="00914FF3" w:rsidRDefault="00914FF3" w:rsidP="000A4986">
            <w:pPr>
              <w:rPr>
                <w:rFonts w:cs="Arial"/>
                <w:bCs/>
                <w:sz w:val="20"/>
                <w:szCs w:val="20"/>
              </w:rPr>
            </w:pPr>
            <w:r>
              <w:rPr>
                <w:rFonts w:cs="Arial"/>
                <w:bCs/>
                <w:sz w:val="20"/>
                <w:szCs w:val="20"/>
              </w:rPr>
              <w:t>=</w:t>
            </w:r>
          </w:p>
        </w:tc>
        <w:tc>
          <w:tcPr>
            <w:tcW w:w="6228" w:type="dxa"/>
          </w:tcPr>
          <w:p w:rsidR="00914FF3" w:rsidRPr="00FF243C" w:rsidRDefault="00914FF3" w:rsidP="00021DEE">
            <w:pPr>
              <w:rPr>
                <w:rFonts w:cs="Arial"/>
                <w:bCs/>
                <w:sz w:val="20"/>
                <w:szCs w:val="20"/>
              </w:rPr>
            </w:pPr>
            <w:r w:rsidRPr="00FF243C">
              <w:rPr>
                <w:rFonts w:cs="Arial"/>
                <w:bCs/>
                <w:sz w:val="20"/>
                <w:szCs w:val="20"/>
              </w:rPr>
              <w:t xml:space="preserve">Total </w:t>
            </w:r>
            <w:r w:rsidR="002A685E" w:rsidRPr="00FF243C">
              <w:rPr>
                <w:rFonts w:cs="Arial"/>
                <w:bCs/>
                <w:sz w:val="20"/>
                <w:szCs w:val="20"/>
              </w:rPr>
              <w:t xml:space="preserve">GHG </w:t>
            </w:r>
            <w:r w:rsidRPr="00FF243C">
              <w:rPr>
                <w:rFonts w:cs="Arial"/>
                <w:bCs/>
                <w:sz w:val="20"/>
                <w:szCs w:val="20"/>
              </w:rPr>
              <w:t xml:space="preserve">emissions from ODS transportation and destruction, as calculated using default emission factors </w:t>
            </w:r>
          </w:p>
        </w:tc>
        <w:tc>
          <w:tcPr>
            <w:tcW w:w="1152" w:type="dxa"/>
          </w:tcPr>
          <w:p w:rsidR="00914FF3" w:rsidRDefault="001F5ED5" w:rsidP="000A4986">
            <w:pPr>
              <w:rPr>
                <w:rFonts w:cs="Arial"/>
                <w:bCs/>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r w:rsidR="00914FF3" w:rsidRPr="00A00793" w:rsidTr="00644D7E">
        <w:trPr>
          <w:tblCellSpacing w:w="36" w:type="dxa"/>
        </w:trPr>
        <w:tc>
          <w:tcPr>
            <w:tcW w:w="1179" w:type="dxa"/>
          </w:tcPr>
          <w:p w:rsidR="00914FF3" w:rsidRPr="00746A4A" w:rsidRDefault="00914FF3" w:rsidP="000A4986">
            <w:pPr>
              <w:jc w:val="right"/>
              <w:rPr>
                <w:rFonts w:cs="Arial"/>
                <w:sz w:val="20"/>
                <w:szCs w:val="20"/>
              </w:rPr>
            </w:pPr>
            <w:proofErr w:type="spellStart"/>
            <w:r w:rsidRPr="00746A4A">
              <w:rPr>
                <w:rFonts w:cs="Arial"/>
                <w:bCs/>
                <w:sz w:val="20"/>
                <w:szCs w:val="20"/>
              </w:rPr>
              <w:t>Q</w:t>
            </w:r>
            <w:r w:rsidR="00475590" w:rsidRPr="008F5FC6">
              <w:rPr>
                <w:rFonts w:cs="Arial"/>
                <w:bCs/>
                <w:sz w:val="20"/>
                <w:szCs w:val="20"/>
                <w:vertAlign w:val="subscript"/>
              </w:rPr>
              <w:t>Total</w:t>
            </w:r>
            <w:r w:rsidRPr="00746A4A">
              <w:rPr>
                <w:rFonts w:cs="Arial"/>
                <w:bCs/>
                <w:sz w:val="20"/>
                <w:szCs w:val="20"/>
                <w:vertAlign w:val="subscript"/>
              </w:rPr>
              <w:t>ODS</w:t>
            </w:r>
            <w:proofErr w:type="spellEnd"/>
            <w:r w:rsidRPr="00746A4A">
              <w:rPr>
                <w:rFonts w:cs="Arial"/>
                <w:bCs/>
                <w:sz w:val="20"/>
                <w:szCs w:val="20"/>
                <w:vertAlign w:val="subscript"/>
              </w:rPr>
              <w:t>,</w:t>
            </w:r>
            <w:r w:rsidRPr="00746A4A">
              <w:rPr>
                <w:rFonts w:cs="Arial"/>
                <w:bCs/>
                <w:sz w:val="20"/>
                <w:szCs w:val="20"/>
              </w:rPr>
              <w:t xml:space="preserve"> </w:t>
            </w:r>
          </w:p>
        </w:tc>
        <w:tc>
          <w:tcPr>
            <w:tcW w:w="288" w:type="dxa"/>
          </w:tcPr>
          <w:p w:rsidR="00914FF3" w:rsidRDefault="00914FF3" w:rsidP="000A4986">
            <w:pPr>
              <w:rPr>
                <w:rFonts w:cs="Arial"/>
                <w:bCs/>
                <w:sz w:val="20"/>
                <w:szCs w:val="20"/>
              </w:rPr>
            </w:pPr>
            <w:r>
              <w:rPr>
                <w:rFonts w:cs="Arial"/>
                <w:bCs/>
                <w:sz w:val="20"/>
                <w:szCs w:val="20"/>
              </w:rPr>
              <w:t>=</w:t>
            </w:r>
          </w:p>
        </w:tc>
        <w:tc>
          <w:tcPr>
            <w:tcW w:w="6228" w:type="dxa"/>
          </w:tcPr>
          <w:p w:rsidR="00914FF3" w:rsidRPr="00FF243C" w:rsidRDefault="00914FF3" w:rsidP="00B90C03">
            <w:pPr>
              <w:rPr>
                <w:rFonts w:cs="Arial"/>
                <w:bCs/>
                <w:sz w:val="20"/>
                <w:szCs w:val="20"/>
              </w:rPr>
            </w:pPr>
            <w:r w:rsidRPr="00FF243C">
              <w:rPr>
                <w:rFonts w:cs="Arial"/>
                <w:bCs/>
                <w:sz w:val="20"/>
                <w:szCs w:val="20"/>
              </w:rPr>
              <w:t xml:space="preserve">Total </w:t>
            </w:r>
            <w:r w:rsidR="00B90C03">
              <w:rPr>
                <w:rFonts w:cs="Arial"/>
                <w:bCs/>
                <w:sz w:val="20"/>
                <w:szCs w:val="20"/>
              </w:rPr>
              <w:t>mass</w:t>
            </w:r>
            <w:r w:rsidRPr="00FF243C">
              <w:rPr>
                <w:rFonts w:cs="Arial"/>
                <w:bCs/>
                <w:sz w:val="20"/>
                <w:szCs w:val="20"/>
              </w:rPr>
              <w:t xml:space="preserve"> of ODS </w:t>
            </w:r>
            <w:proofErr w:type="spellStart"/>
            <w:r w:rsidR="003451E9" w:rsidRPr="00FF243C">
              <w:rPr>
                <w:rFonts w:cs="Arial"/>
                <w:bCs/>
                <w:i/>
                <w:sz w:val="20"/>
                <w:szCs w:val="20"/>
              </w:rPr>
              <w:t>i</w:t>
            </w:r>
            <w:proofErr w:type="spellEnd"/>
            <w:r w:rsidRPr="00FF243C">
              <w:rPr>
                <w:rFonts w:cs="Arial"/>
                <w:bCs/>
                <w:i/>
                <w:sz w:val="20"/>
                <w:szCs w:val="20"/>
              </w:rPr>
              <w:t xml:space="preserve"> </w:t>
            </w:r>
            <w:r w:rsidR="00F2152B" w:rsidRPr="00FF243C">
              <w:rPr>
                <w:rFonts w:cs="Arial"/>
                <w:bCs/>
                <w:sz w:val="20"/>
                <w:szCs w:val="20"/>
              </w:rPr>
              <w:t xml:space="preserve"> sent for destruction</w:t>
            </w:r>
            <w:r w:rsidR="00F2152B" w:rsidRPr="00FF243C" w:rsidDel="00F2152B">
              <w:rPr>
                <w:rFonts w:cs="Arial"/>
                <w:bCs/>
                <w:sz w:val="20"/>
                <w:szCs w:val="20"/>
              </w:rPr>
              <w:t xml:space="preserve"> </w:t>
            </w:r>
            <w:r w:rsidRPr="00FF243C">
              <w:rPr>
                <w:rFonts w:cs="Arial"/>
                <w:bCs/>
                <w:sz w:val="20"/>
                <w:szCs w:val="20"/>
              </w:rPr>
              <w:t>in the project</w:t>
            </w:r>
          </w:p>
        </w:tc>
        <w:tc>
          <w:tcPr>
            <w:tcW w:w="1152" w:type="dxa"/>
          </w:tcPr>
          <w:p w:rsidR="00914FF3" w:rsidRPr="00A00793" w:rsidRDefault="001F5ED5" w:rsidP="000A4986">
            <w:pPr>
              <w:tabs>
                <w:tab w:val="left" w:pos="381"/>
                <w:tab w:val="center" w:pos="657"/>
              </w:tabs>
              <w:rPr>
                <w:rFonts w:cs="Arial"/>
                <w:sz w:val="20"/>
                <w:szCs w:val="20"/>
              </w:rPr>
            </w:pPr>
            <w:proofErr w:type="spellStart"/>
            <w:r>
              <w:rPr>
                <w:rFonts w:cs="Arial"/>
                <w:bCs/>
                <w:sz w:val="20"/>
                <w:szCs w:val="20"/>
              </w:rPr>
              <w:t>m</w:t>
            </w:r>
            <w:r w:rsidR="00914FF3">
              <w:rPr>
                <w:rFonts w:cs="Arial"/>
                <w:bCs/>
                <w:sz w:val="20"/>
                <w:szCs w:val="20"/>
              </w:rPr>
              <w:t>tODS</w:t>
            </w:r>
            <w:proofErr w:type="spellEnd"/>
          </w:p>
        </w:tc>
      </w:tr>
      <w:tr w:rsidR="00914FF3" w:rsidRPr="00A00793" w:rsidTr="00644D7E">
        <w:trPr>
          <w:tblCellSpacing w:w="36" w:type="dxa"/>
        </w:trPr>
        <w:tc>
          <w:tcPr>
            <w:tcW w:w="1179" w:type="dxa"/>
            <w:tcBorders>
              <w:top w:val="nil"/>
              <w:bottom w:val="nil"/>
            </w:tcBorders>
          </w:tcPr>
          <w:p w:rsidR="00914FF3" w:rsidRPr="00746A4A" w:rsidRDefault="00914FF3" w:rsidP="000A4986">
            <w:pPr>
              <w:jc w:val="right"/>
              <w:rPr>
                <w:rFonts w:cs="Arial"/>
                <w:bCs/>
                <w:sz w:val="20"/>
                <w:szCs w:val="20"/>
              </w:rPr>
            </w:pPr>
            <w:r w:rsidRPr="00746A4A">
              <w:rPr>
                <w:rFonts w:cs="Arial"/>
                <w:bCs/>
                <w:sz w:val="20"/>
                <w:szCs w:val="20"/>
              </w:rPr>
              <w:t>EF</w:t>
            </w:r>
            <w:r w:rsidR="00C66C78">
              <w:rPr>
                <w:rFonts w:cs="Arial"/>
                <w:bCs/>
                <w:sz w:val="20"/>
                <w:szCs w:val="20"/>
                <w:vertAlign w:val="subscript"/>
              </w:rPr>
              <w:t>T&amp;D</w:t>
            </w:r>
          </w:p>
        </w:tc>
        <w:tc>
          <w:tcPr>
            <w:tcW w:w="288" w:type="dxa"/>
            <w:tcBorders>
              <w:top w:val="nil"/>
              <w:bottom w:val="nil"/>
            </w:tcBorders>
          </w:tcPr>
          <w:p w:rsidR="00914FF3" w:rsidRDefault="00914FF3" w:rsidP="000A4986">
            <w:pPr>
              <w:rPr>
                <w:rFonts w:cs="Arial"/>
                <w:bCs/>
                <w:sz w:val="20"/>
                <w:szCs w:val="20"/>
              </w:rPr>
            </w:pPr>
            <w:r>
              <w:rPr>
                <w:rFonts w:cs="Arial"/>
                <w:bCs/>
                <w:sz w:val="20"/>
                <w:szCs w:val="20"/>
              </w:rPr>
              <w:t>=</w:t>
            </w:r>
          </w:p>
        </w:tc>
        <w:tc>
          <w:tcPr>
            <w:tcW w:w="6228" w:type="dxa"/>
            <w:tcBorders>
              <w:top w:val="nil"/>
              <w:bottom w:val="nil"/>
            </w:tcBorders>
          </w:tcPr>
          <w:p w:rsidR="00914FF3" w:rsidRPr="00FF243C" w:rsidRDefault="00914FF3" w:rsidP="000A4986">
            <w:pPr>
              <w:rPr>
                <w:rFonts w:cs="Arial"/>
                <w:bCs/>
                <w:sz w:val="20"/>
                <w:szCs w:val="20"/>
              </w:rPr>
            </w:pPr>
            <w:r w:rsidRPr="00FF243C">
              <w:rPr>
                <w:rFonts w:cs="Arial"/>
                <w:bCs/>
                <w:sz w:val="20"/>
                <w:szCs w:val="20"/>
              </w:rPr>
              <w:t>Default emission factor for transportation and destruction of ODS  (7.5 for refrigerant or extracted ODS blowing agent projects, 75 for intact building foam projects)</w:t>
            </w:r>
          </w:p>
        </w:tc>
        <w:tc>
          <w:tcPr>
            <w:tcW w:w="1152" w:type="dxa"/>
            <w:tcBorders>
              <w:top w:val="nil"/>
              <w:bottom w:val="nil"/>
            </w:tcBorders>
          </w:tcPr>
          <w:p w:rsidR="00914FF3" w:rsidRDefault="001F5ED5" w:rsidP="000A4986">
            <w:pPr>
              <w:rPr>
                <w:rFonts w:cs="Arial"/>
                <w:bCs/>
                <w:sz w:val="20"/>
                <w:szCs w:val="20"/>
              </w:rPr>
            </w:pPr>
            <w:r>
              <w:rPr>
                <w:rFonts w:cs="Arial"/>
                <w:bCs/>
                <w:sz w:val="20"/>
                <w:szCs w:val="20"/>
              </w:rPr>
              <w:t>m</w:t>
            </w:r>
            <w:r w:rsidR="00914FF3">
              <w:rPr>
                <w:rFonts w:cs="Arial"/>
                <w:bCs/>
                <w:sz w:val="20"/>
                <w:szCs w:val="20"/>
              </w:rPr>
              <w:t>tCO</w:t>
            </w:r>
            <w:r w:rsidR="00914FF3" w:rsidRPr="003433C9">
              <w:rPr>
                <w:rFonts w:cs="Arial"/>
                <w:bCs/>
                <w:sz w:val="20"/>
                <w:szCs w:val="20"/>
                <w:vertAlign w:val="subscript"/>
              </w:rPr>
              <w:t>2</w:t>
            </w:r>
            <w:r w:rsidR="00914FF3">
              <w:rPr>
                <w:rFonts w:cs="Arial"/>
                <w:bCs/>
                <w:sz w:val="20"/>
                <w:szCs w:val="20"/>
              </w:rPr>
              <w:t xml:space="preserve">e/ </w:t>
            </w:r>
            <w:proofErr w:type="spellStart"/>
            <w:r>
              <w:rPr>
                <w:rFonts w:cs="Arial"/>
                <w:bCs/>
                <w:sz w:val="20"/>
                <w:szCs w:val="20"/>
              </w:rPr>
              <w:t>m</w:t>
            </w:r>
            <w:r w:rsidR="00914FF3">
              <w:rPr>
                <w:rFonts w:cs="Arial"/>
                <w:bCs/>
                <w:sz w:val="20"/>
                <w:szCs w:val="20"/>
              </w:rPr>
              <w:t>tODS</w:t>
            </w:r>
            <w:proofErr w:type="spellEnd"/>
          </w:p>
        </w:tc>
      </w:tr>
    </w:tbl>
    <w:p w:rsidR="00D32364" w:rsidRDefault="00CD3D25" w:rsidP="00274FE6">
      <w:pPr>
        <w:pStyle w:val="ListParagraph"/>
        <w:numPr>
          <w:ilvl w:val="0"/>
          <w:numId w:val="39"/>
        </w:numPr>
        <w:spacing w:line="360" w:lineRule="auto"/>
        <w:ind w:hanging="720"/>
      </w:pPr>
      <w:r>
        <w:lastRenderedPageBreak/>
        <w:t xml:space="preserve">If the transportation and destruction are not quantified using the default factors in </w:t>
      </w:r>
      <w:r w:rsidR="007B5D57">
        <w:t>e</w:t>
      </w:r>
      <w:r>
        <w:t xml:space="preserve">quation 5.8, then </w:t>
      </w:r>
      <w:r w:rsidR="007B5D57">
        <w:t>e</w:t>
      </w:r>
      <w:r>
        <w:t>quation 5.9 must be used to quan</w:t>
      </w:r>
      <w:r w:rsidR="00A54897">
        <w:t>t</w:t>
      </w:r>
      <w:r>
        <w:t>i</w:t>
      </w:r>
      <w:r w:rsidR="00A54897">
        <w:t>f</w:t>
      </w:r>
      <w:r>
        <w:t xml:space="preserve">y </w:t>
      </w:r>
      <w:r w:rsidR="00777363">
        <w:t>site</w:t>
      </w:r>
      <w:r>
        <w:t>-</w:t>
      </w:r>
      <w:r w:rsidR="00777363">
        <w:t xml:space="preserve">specific ODS destruction emission </w:t>
      </w:r>
      <w:r w:rsidR="00066DFB">
        <w:t>(</w:t>
      </w:r>
      <w:proofErr w:type="spellStart"/>
      <w:r w:rsidR="00066DFB">
        <w:t>Dest</w:t>
      </w:r>
      <w:proofErr w:type="spellEnd"/>
      <w:r w:rsidR="00066DFB">
        <w:t>)</w:t>
      </w:r>
      <w:r>
        <w:t xml:space="preserve">, and </w:t>
      </w:r>
      <w:r w:rsidR="007B5D57">
        <w:t>e</w:t>
      </w:r>
      <w:r>
        <w:t xml:space="preserve">quation 5.10 must be used to quantify </w:t>
      </w:r>
      <w:r w:rsidR="00E5649C">
        <w:t>ODS transportation emissions (</w:t>
      </w:r>
      <w:proofErr w:type="spellStart"/>
      <w:r w:rsidR="00E5649C">
        <w:t>Tr</w:t>
      </w:r>
      <w:proofErr w:type="spellEnd"/>
      <w:r w:rsidR="00E5649C">
        <w:t>).</w:t>
      </w:r>
    </w:p>
    <w:p w:rsidR="00914FF3" w:rsidRDefault="00A54897" w:rsidP="00274FE6">
      <w:pPr>
        <w:pStyle w:val="ListParagraph"/>
        <w:numPr>
          <w:ilvl w:val="0"/>
          <w:numId w:val="39"/>
        </w:numPr>
        <w:spacing w:line="360" w:lineRule="auto"/>
        <w:ind w:hanging="720"/>
      </w:pPr>
      <w:r>
        <w:t xml:space="preserve">In both </w:t>
      </w:r>
      <w:r w:rsidR="007B5D57">
        <w:t>e</w:t>
      </w:r>
      <w:r>
        <w:t xml:space="preserve">quation 5.9 and </w:t>
      </w:r>
      <w:r w:rsidR="007B5D57">
        <w:t>e</w:t>
      </w:r>
      <w:r>
        <w:t xml:space="preserve">quation 5.10, </w:t>
      </w:r>
      <w:proofErr w:type="spellStart"/>
      <w:r w:rsidR="00E5649C">
        <w:t>Q</w:t>
      </w:r>
      <w:r w:rsidR="003F2820">
        <w:rPr>
          <w:vertAlign w:val="subscript"/>
        </w:rPr>
        <w:t>destroy</w:t>
      </w:r>
      <w:proofErr w:type="spellEnd"/>
      <w:r w:rsidR="00E5649C">
        <w:t xml:space="preserve"> </w:t>
      </w:r>
      <w:r w:rsidR="00E1081A">
        <w:t>is the total mass sent for destruction including ineligible ODS, HBR and water</w:t>
      </w:r>
      <w:r>
        <w:t>.</w:t>
      </w:r>
    </w:p>
    <w:p w:rsidR="00D32364" w:rsidRDefault="00D32364">
      <w:pPr>
        <w:ind w:left="360"/>
      </w:pPr>
    </w:p>
    <w:p w:rsidR="00914FF3" w:rsidRDefault="00914FF3" w:rsidP="00034968">
      <w:pPr>
        <w:pStyle w:val="Caption"/>
        <w:keepNext/>
        <w:ind w:left="0" w:firstLine="0"/>
      </w:pPr>
      <w:bookmarkStart w:id="55" w:name="_Ref238286417"/>
      <w:bookmarkStart w:id="56" w:name="_Toc270935275"/>
      <w:proofErr w:type="gramStart"/>
      <w:r>
        <w:t>Equation</w:t>
      </w:r>
      <w:r w:rsidR="00521708">
        <w:t xml:space="preserve"> 5.9</w:t>
      </w:r>
      <w:bookmarkEnd w:id="55"/>
      <w:r>
        <w:t>.</w:t>
      </w:r>
      <w:proofErr w:type="gramEnd"/>
      <w:r>
        <w:t xml:space="preserve"> </w:t>
      </w:r>
      <w:r w:rsidRPr="00AD5E8E">
        <w:rPr>
          <w:b w:val="0"/>
        </w:rPr>
        <w:t>P</w:t>
      </w:r>
      <w:r>
        <w:rPr>
          <w:b w:val="0"/>
        </w:rPr>
        <w:t>roject E</w:t>
      </w:r>
      <w:r w:rsidRPr="00AD5E8E">
        <w:rPr>
          <w:b w:val="0"/>
        </w:rPr>
        <w:t xml:space="preserve">missions from the </w:t>
      </w:r>
      <w:r>
        <w:rPr>
          <w:b w:val="0"/>
        </w:rPr>
        <w:t>D</w:t>
      </w:r>
      <w:r w:rsidRPr="00AD5E8E">
        <w:rPr>
          <w:b w:val="0"/>
        </w:rPr>
        <w:t>estruction of ODS</w:t>
      </w:r>
      <w:bookmarkEnd w:id="56"/>
    </w:p>
    <w:tbl>
      <w:tblPr>
        <w:tblpPr w:leftFromText="180" w:rightFromText="180" w:vertAnchor="text" w:horzAnchor="margin" w:tblpX="207" w:tblpY="109"/>
        <w:tblOverlap w:val="never"/>
        <w:tblW w:w="9345"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425"/>
        <w:gridCol w:w="540"/>
        <w:gridCol w:w="6162"/>
        <w:gridCol w:w="1218"/>
      </w:tblGrid>
      <w:tr w:rsidR="00914FF3" w:rsidRPr="00A00793" w:rsidTr="00644D7E">
        <w:trPr>
          <w:trHeight w:val="612"/>
          <w:tblCellSpacing w:w="36" w:type="dxa"/>
        </w:trPr>
        <w:tc>
          <w:tcPr>
            <w:tcW w:w="9201" w:type="dxa"/>
            <w:gridSpan w:val="4"/>
            <w:tcBorders>
              <w:top w:val="nil"/>
              <w:bottom w:val="nil"/>
            </w:tcBorders>
            <w:vAlign w:val="center"/>
          </w:tcPr>
          <w:p w:rsidR="00914FF3" w:rsidRPr="00A00793" w:rsidRDefault="00914FF3" w:rsidP="000A4986">
            <w:pPr>
              <w:rPr>
                <w:rFonts w:cs="Arial"/>
                <w:sz w:val="20"/>
                <w:szCs w:val="20"/>
              </w:rPr>
            </w:pPr>
            <w:r w:rsidRPr="00683B7D">
              <w:rPr>
                <w:rFonts w:cs="Arial"/>
                <w:bCs/>
                <w:position w:val="-12"/>
                <w:sz w:val="20"/>
                <w:szCs w:val="20"/>
              </w:rPr>
              <w:object w:dxaOrig="4480" w:dyaOrig="360">
                <v:shape id="_x0000_i1036" type="#_x0000_t75" style="width:224pt;height:18.9pt" o:ole="">
                  <v:imagedata r:id="rId36" o:title=""/>
                </v:shape>
                <o:OLEObject Type="Embed" ProgID="Equation.3" ShapeID="_x0000_i1036" DrawAspect="Content" ObjectID="_1464687834" r:id="rId37"/>
              </w:object>
            </w:r>
          </w:p>
        </w:tc>
      </w:tr>
      <w:tr w:rsidR="00914FF3" w:rsidRPr="00A00793" w:rsidTr="00644D7E">
        <w:trPr>
          <w:tblCellSpacing w:w="36" w:type="dxa"/>
        </w:trPr>
        <w:tc>
          <w:tcPr>
            <w:tcW w:w="1317" w:type="dxa"/>
          </w:tcPr>
          <w:p w:rsidR="00914FF3" w:rsidRDefault="00914FF3" w:rsidP="000A4986">
            <w:pPr>
              <w:rPr>
                <w:rFonts w:cs="Arial"/>
                <w:i/>
                <w:sz w:val="20"/>
                <w:szCs w:val="20"/>
              </w:rPr>
            </w:pPr>
            <w:r w:rsidRPr="00A00793">
              <w:rPr>
                <w:rFonts w:cs="Arial"/>
                <w:i/>
                <w:sz w:val="20"/>
                <w:szCs w:val="20"/>
              </w:rPr>
              <w:t xml:space="preserve">Where, </w:t>
            </w:r>
          </w:p>
          <w:p w:rsidR="00914FF3" w:rsidRPr="00A00793" w:rsidRDefault="00914FF3" w:rsidP="000A4986">
            <w:pPr>
              <w:rPr>
                <w:rFonts w:cs="Arial"/>
                <w:i/>
                <w:sz w:val="20"/>
                <w:szCs w:val="20"/>
              </w:rPr>
            </w:pPr>
          </w:p>
        </w:tc>
        <w:tc>
          <w:tcPr>
            <w:tcW w:w="468" w:type="dxa"/>
          </w:tcPr>
          <w:p w:rsidR="00914FF3" w:rsidRPr="00A00793" w:rsidRDefault="00914FF3" w:rsidP="000A4986">
            <w:pPr>
              <w:spacing w:after="60"/>
              <w:rPr>
                <w:rFonts w:cs="Arial"/>
                <w:sz w:val="20"/>
                <w:szCs w:val="20"/>
              </w:rPr>
            </w:pPr>
          </w:p>
        </w:tc>
        <w:tc>
          <w:tcPr>
            <w:tcW w:w="6090" w:type="dxa"/>
          </w:tcPr>
          <w:p w:rsidR="00914FF3" w:rsidRPr="00A00793" w:rsidRDefault="00914FF3" w:rsidP="000A4986">
            <w:pPr>
              <w:spacing w:after="60"/>
              <w:rPr>
                <w:rFonts w:cs="Arial"/>
                <w:sz w:val="20"/>
                <w:szCs w:val="20"/>
              </w:rPr>
            </w:pPr>
          </w:p>
        </w:tc>
        <w:tc>
          <w:tcPr>
            <w:tcW w:w="1110" w:type="dxa"/>
          </w:tcPr>
          <w:p w:rsidR="00914FF3" w:rsidRPr="00A00793" w:rsidRDefault="00914FF3" w:rsidP="000A4986">
            <w:pPr>
              <w:rPr>
                <w:rFonts w:cs="Arial"/>
                <w:sz w:val="20"/>
                <w:szCs w:val="20"/>
                <w:u w:val="single"/>
              </w:rPr>
            </w:pPr>
            <w:r w:rsidRPr="00A00793">
              <w:rPr>
                <w:rFonts w:cs="Arial"/>
                <w:sz w:val="20"/>
                <w:szCs w:val="20"/>
                <w:u w:val="single"/>
              </w:rPr>
              <w:t>Units</w:t>
            </w:r>
          </w:p>
        </w:tc>
      </w:tr>
      <w:tr w:rsidR="00914FF3" w:rsidRPr="00A00793" w:rsidTr="00644D7E">
        <w:trPr>
          <w:tblCellSpacing w:w="36" w:type="dxa"/>
        </w:trPr>
        <w:tc>
          <w:tcPr>
            <w:tcW w:w="1317" w:type="dxa"/>
          </w:tcPr>
          <w:p w:rsidR="00914FF3" w:rsidRPr="00070367" w:rsidRDefault="00914FF3" w:rsidP="000A4986">
            <w:pPr>
              <w:jc w:val="right"/>
              <w:rPr>
                <w:rFonts w:cs="Arial"/>
                <w:bCs/>
                <w:sz w:val="20"/>
                <w:szCs w:val="20"/>
              </w:rPr>
            </w:pPr>
            <w:proofErr w:type="spellStart"/>
            <w:r w:rsidRPr="00070367">
              <w:rPr>
                <w:rFonts w:cs="Arial"/>
                <w:sz w:val="20"/>
                <w:szCs w:val="20"/>
              </w:rPr>
              <w:t>Dest</w:t>
            </w:r>
            <w:proofErr w:type="spellEnd"/>
          </w:p>
        </w:tc>
        <w:tc>
          <w:tcPr>
            <w:tcW w:w="468" w:type="dxa"/>
          </w:tcPr>
          <w:p w:rsidR="00914FF3" w:rsidRDefault="00914FF3" w:rsidP="000A4986">
            <w:pPr>
              <w:rPr>
                <w:rFonts w:cs="Arial"/>
                <w:bCs/>
                <w:sz w:val="20"/>
                <w:szCs w:val="20"/>
              </w:rPr>
            </w:pPr>
            <w:r>
              <w:rPr>
                <w:rFonts w:cs="Arial"/>
                <w:bCs/>
                <w:sz w:val="20"/>
                <w:szCs w:val="20"/>
              </w:rPr>
              <w:t>=</w:t>
            </w:r>
          </w:p>
        </w:tc>
        <w:tc>
          <w:tcPr>
            <w:tcW w:w="6090" w:type="dxa"/>
          </w:tcPr>
          <w:p w:rsidR="00914FF3" w:rsidRPr="00FF243C" w:rsidRDefault="00914FF3" w:rsidP="000A4986">
            <w:pPr>
              <w:rPr>
                <w:rFonts w:cs="Arial"/>
                <w:bCs/>
                <w:sz w:val="20"/>
                <w:szCs w:val="20"/>
              </w:rPr>
            </w:pPr>
            <w:r w:rsidRPr="00FF243C">
              <w:rPr>
                <w:rFonts w:cs="Arial"/>
                <w:bCs/>
                <w:sz w:val="20"/>
                <w:szCs w:val="20"/>
              </w:rPr>
              <w:t xml:space="preserve">Total </w:t>
            </w:r>
            <w:r w:rsidR="002A685E" w:rsidRPr="00FF243C">
              <w:rPr>
                <w:rFonts w:cs="Arial"/>
                <w:bCs/>
                <w:sz w:val="20"/>
                <w:szCs w:val="20"/>
              </w:rPr>
              <w:t xml:space="preserve">GHG </w:t>
            </w:r>
            <w:r w:rsidRPr="00FF243C">
              <w:rPr>
                <w:rFonts w:cs="Arial"/>
                <w:bCs/>
                <w:sz w:val="20"/>
                <w:szCs w:val="20"/>
              </w:rPr>
              <w:t>emissions from the destruction of ODS</w:t>
            </w:r>
          </w:p>
        </w:tc>
        <w:tc>
          <w:tcPr>
            <w:tcW w:w="1110" w:type="dxa"/>
          </w:tcPr>
          <w:p w:rsidR="00914FF3" w:rsidRDefault="00643621" w:rsidP="000A4986">
            <w:pPr>
              <w:rPr>
                <w:rFonts w:cs="Arial"/>
                <w:bCs/>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r w:rsidR="00914FF3" w:rsidRPr="00A00793" w:rsidTr="00644D7E">
        <w:trPr>
          <w:tblCellSpacing w:w="36" w:type="dxa"/>
        </w:trPr>
        <w:tc>
          <w:tcPr>
            <w:tcW w:w="1317" w:type="dxa"/>
          </w:tcPr>
          <w:p w:rsidR="00914FF3" w:rsidRPr="00070367" w:rsidRDefault="00914FF3" w:rsidP="000A4986">
            <w:pPr>
              <w:jc w:val="right"/>
              <w:rPr>
                <w:rFonts w:cs="Arial"/>
                <w:sz w:val="20"/>
                <w:szCs w:val="20"/>
              </w:rPr>
            </w:pPr>
            <w:proofErr w:type="spellStart"/>
            <w:r w:rsidRPr="00070367">
              <w:rPr>
                <w:rFonts w:cs="Arial"/>
                <w:bCs/>
                <w:sz w:val="20"/>
                <w:szCs w:val="20"/>
              </w:rPr>
              <w:t>FF</w:t>
            </w:r>
            <w:r w:rsidRPr="00070367">
              <w:rPr>
                <w:rFonts w:cs="Arial"/>
                <w:bCs/>
                <w:sz w:val="20"/>
                <w:szCs w:val="20"/>
                <w:vertAlign w:val="subscript"/>
              </w:rPr>
              <w:t>dest</w:t>
            </w:r>
            <w:proofErr w:type="spellEnd"/>
            <w:r w:rsidRPr="00070367">
              <w:rPr>
                <w:rFonts w:cs="Arial"/>
                <w:bCs/>
                <w:sz w:val="20"/>
                <w:szCs w:val="20"/>
              </w:rPr>
              <w:t xml:space="preserve"> </w:t>
            </w:r>
          </w:p>
        </w:tc>
        <w:tc>
          <w:tcPr>
            <w:tcW w:w="468" w:type="dxa"/>
          </w:tcPr>
          <w:p w:rsidR="00914FF3" w:rsidRDefault="00914FF3" w:rsidP="000A4986">
            <w:pPr>
              <w:rPr>
                <w:rFonts w:cs="Arial"/>
                <w:bCs/>
                <w:sz w:val="20"/>
                <w:szCs w:val="20"/>
              </w:rPr>
            </w:pPr>
            <w:r>
              <w:rPr>
                <w:rFonts w:cs="Arial"/>
                <w:bCs/>
                <w:sz w:val="20"/>
                <w:szCs w:val="20"/>
              </w:rPr>
              <w:t>=</w:t>
            </w:r>
          </w:p>
        </w:tc>
        <w:tc>
          <w:tcPr>
            <w:tcW w:w="6090" w:type="dxa"/>
          </w:tcPr>
          <w:p w:rsidR="00914FF3" w:rsidRPr="00FF243C" w:rsidRDefault="00914FF3" w:rsidP="00066DFB">
            <w:pPr>
              <w:rPr>
                <w:rFonts w:cs="Arial"/>
                <w:bCs/>
                <w:i/>
                <w:sz w:val="20"/>
                <w:szCs w:val="20"/>
              </w:rPr>
            </w:pPr>
            <w:r w:rsidRPr="00FF243C">
              <w:rPr>
                <w:rFonts w:cs="Arial"/>
                <w:bCs/>
                <w:sz w:val="20"/>
                <w:szCs w:val="20"/>
              </w:rPr>
              <w:t xml:space="preserve">Total </w:t>
            </w:r>
            <w:r w:rsidR="002A685E" w:rsidRPr="00FF243C">
              <w:rPr>
                <w:rFonts w:cs="Arial"/>
                <w:bCs/>
                <w:sz w:val="20"/>
                <w:szCs w:val="20"/>
              </w:rPr>
              <w:t xml:space="preserve">GHG </w:t>
            </w:r>
            <w:r w:rsidRPr="00FF243C">
              <w:rPr>
                <w:rFonts w:cs="Arial"/>
                <w:bCs/>
                <w:sz w:val="20"/>
                <w:szCs w:val="20"/>
              </w:rPr>
              <w:t>emissions from fossil fuel used in the destruction facility</w:t>
            </w:r>
            <w:r w:rsidR="003F674F" w:rsidRPr="00FF243C">
              <w:rPr>
                <w:rFonts w:cs="Arial"/>
                <w:bCs/>
                <w:sz w:val="20"/>
                <w:szCs w:val="20"/>
              </w:rPr>
              <w:t xml:space="preserve"> </w:t>
            </w:r>
          </w:p>
        </w:tc>
        <w:tc>
          <w:tcPr>
            <w:tcW w:w="1110" w:type="dxa"/>
          </w:tcPr>
          <w:p w:rsidR="00914FF3" w:rsidRPr="00A00793" w:rsidRDefault="00643621"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p>
        </w:tc>
      </w:tr>
      <w:tr w:rsidR="00914FF3" w:rsidRPr="00A00793" w:rsidTr="00644D7E">
        <w:trPr>
          <w:tblCellSpacing w:w="36" w:type="dxa"/>
        </w:trPr>
        <w:tc>
          <w:tcPr>
            <w:tcW w:w="1317" w:type="dxa"/>
          </w:tcPr>
          <w:p w:rsidR="00914FF3" w:rsidRPr="00070367" w:rsidRDefault="00914FF3" w:rsidP="000A4986">
            <w:pPr>
              <w:jc w:val="right"/>
              <w:rPr>
                <w:rFonts w:cs="Arial"/>
                <w:sz w:val="20"/>
                <w:szCs w:val="20"/>
              </w:rPr>
            </w:pPr>
            <w:proofErr w:type="spellStart"/>
            <w:r w:rsidRPr="00070367">
              <w:rPr>
                <w:rFonts w:cs="Arial"/>
                <w:sz w:val="20"/>
                <w:szCs w:val="20"/>
              </w:rPr>
              <w:t>EL</w:t>
            </w:r>
            <w:r w:rsidRPr="00070367">
              <w:rPr>
                <w:rFonts w:cs="Arial"/>
                <w:sz w:val="20"/>
                <w:szCs w:val="20"/>
                <w:vertAlign w:val="subscript"/>
              </w:rPr>
              <w:t>dest</w:t>
            </w:r>
            <w:proofErr w:type="spellEnd"/>
          </w:p>
        </w:tc>
        <w:tc>
          <w:tcPr>
            <w:tcW w:w="468" w:type="dxa"/>
          </w:tcPr>
          <w:p w:rsidR="00914FF3" w:rsidRDefault="00914FF3" w:rsidP="000A4986">
            <w:pPr>
              <w:rPr>
                <w:rFonts w:cs="Arial"/>
                <w:bCs/>
                <w:sz w:val="20"/>
                <w:szCs w:val="20"/>
              </w:rPr>
            </w:pPr>
            <w:r>
              <w:rPr>
                <w:rFonts w:cs="Arial"/>
                <w:bCs/>
                <w:sz w:val="20"/>
                <w:szCs w:val="20"/>
              </w:rPr>
              <w:t>=</w:t>
            </w:r>
          </w:p>
        </w:tc>
        <w:tc>
          <w:tcPr>
            <w:tcW w:w="6090" w:type="dxa"/>
          </w:tcPr>
          <w:p w:rsidR="00914FF3" w:rsidRPr="00FF243C" w:rsidRDefault="00914FF3" w:rsidP="00066DFB">
            <w:pPr>
              <w:rPr>
                <w:rFonts w:cs="Arial"/>
                <w:bCs/>
                <w:sz w:val="20"/>
                <w:szCs w:val="20"/>
              </w:rPr>
            </w:pPr>
            <w:r w:rsidRPr="00FF243C">
              <w:rPr>
                <w:rFonts w:cs="Arial"/>
                <w:bCs/>
                <w:sz w:val="20"/>
                <w:szCs w:val="20"/>
              </w:rPr>
              <w:t xml:space="preserve">Total indirect </w:t>
            </w:r>
            <w:r w:rsidR="002A685E" w:rsidRPr="00FF243C">
              <w:rPr>
                <w:rFonts w:cs="Arial"/>
                <w:bCs/>
                <w:sz w:val="20"/>
                <w:szCs w:val="20"/>
              </w:rPr>
              <w:t xml:space="preserve">GHG </w:t>
            </w:r>
            <w:r w:rsidRPr="00FF243C">
              <w:rPr>
                <w:rFonts w:cs="Arial"/>
                <w:bCs/>
                <w:sz w:val="20"/>
                <w:szCs w:val="20"/>
              </w:rPr>
              <w:t>emissions from grid electricity used at the destruction facility</w:t>
            </w:r>
            <w:r w:rsidR="003F674F" w:rsidRPr="00FF243C">
              <w:rPr>
                <w:rFonts w:cs="Arial"/>
                <w:bCs/>
                <w:sz w:val="20"/>
                <w:szCs w:val="20"/>
              </w:rPr>
              <w:t xml:space="preserve"> </w:t>
            </w:r>
          </w:p>
        </w:tc>
        <w:tc>
          <w:tcPr>
            <w:tcW w:w="1110" w:type="dxa"/>
          </w:tcPr>
          <w:p w:rsidR="00914FF3" w:rsidRPr="00A00793" w:rsidRDefault="00643621"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p>
        </w:tc>
      </w:tr>
      <w:tr w:rsidR="00914FF3" w:rsidRPr="00A00793" w:rsidTr="00644D7E">
        <w:trPr>
          <w:tblCellSpacing w:w="36" w:type="dxa"/>
        </w:trPr>
        <w:tc>
          <w:tcPr>
            <w:tcW w:w="1317" w:type="dxa"/>
          </w:tcPr>
          <w:p w:rsidR="00914FF3" w:rsidRPr="00070367" w:rsidRDefault="00914FF3" w:rsidP="000A4986">
            <w:pPr>
              <w:jc w:val="right"/>
              <w:rPr>
                <w:sz w:val="20"/>
                <w:szCs w:val="20"/>
              </w:rPr>
            </w:pPr>
            <w:proofErr w:type="spellStart"/>
            <w:r w:rsidRPr="00070367">
              <w:rPr>
                <w:sz w:val="20"/>
                <w:szCs w:val="20"/>
              </w:rPr>
              <w:t>ODS</w:t>
            </w:r>
            <w:r w:rsidRPr="00070367">
              <w:rPr>
                <w:sz w:val="20"/>
                <w:szCs w:val="20"/>
                <w:vertAlign w:val="subscript"/>
              </w:rPr>
              <w:t>emissions</w:t>
            </w:r>
            <w:proofErr w:type="spellEnd"/>
          </w:p>
        </w:tc>
        <w:tc>
          <w:tcPr>
            <w:tcW w:w="468" w:type="dxa"/>
          </w:tcPr>
          <w:p w:rsidR="00914FF3" w:rsidRPr="00F7774B" w:rsidRDefault="00914FF3" w:rsidP="000A4986">
            <w:pPr>
              <w:rPr>
                <w:sz w:val="20"/>
                <w:szCs w:val="20"/>
              </w:rPr>
            </w:pPr>
            <w:r>
              <w:rPr>
                <w:sz w:val="20"/>
                <w:szCs w:val="20"/>
              </w:rPr>
              <w:t>=</w:t>
            </w:r>
          </w:p>
        </w:tc>
        <w:tc>
          <w:tcPr>
            <w:tcW w:w="6090" w:type="dxa"/>
          </w:tcPr>
          <w:p w:rsidR="00914FF3" w:rsidRPr="00FF243C" w:rsidRDefault="003F674F" w:rsidP="00066DFB">
            <w:pPr>
              <w:rPr>
                <w:sz w:val="20"/>
                <w:szCs w:val="20"/>
              </w:rPr>
            </w:pPr>
            <w:r w:rsidRPr="00FF243C">
              <w:rPr>
                <w:sz w:val="20"/>
                <w:szCs w:val="20"/>
              </w:rPr>
              <w:t xml:space="preserve">Total </w:t>
            </w:r>
            <w:r w:rsidR="002A685E" w:rsidRPr="00FF243C">
              <w:rPr>
                <w:rFonts w:cs="Arial"/>
                <w:bCs/>
                <w:sz w:val="20"/>
                <w:szCs w:val="20"/>
              </w:rPr>
              <w:t xml:space="preserve">GHG </w:t>
            </w:r>
            <w:r w:rsidRPr="00FF243C">
              <w:rPr>
                <w:sz w:val="20"/>
                <w:szCs w:val="20"/>
              </w:rPr>
              <w:t>emissions of un</w:t>
            </w:r>
            <w:r w:rsidR="00914FF3" w:rsidRPr="00FF243C">
              <w:rPr>
                <w:sz w:val="20"/>
                <w:szCs w:val="20"/>
              </w:rPr>
              <w:t>destroyed ODS</w:t>
            </w:r>
            <w:r w:rsidRPr="00FF243C">
              <w:rPr>
                <w:sz w:val="20"/>
                <w:szCs w:val="20"/>
              </w:rPr>
              <w:t xml:space="preserve"> </w:t>
            </w:r>
          </w:p>
        </w:tc>
        <w:tc>
          <w:tcPr>
            <w:tcW w:w="1110" w:type="dxa"/>
          </w:tcPr>
          <w:p w:rsidR="00914FF3" w:rsidRPr="00F7774B" w:rsidRDefault="00643621" w:rsidP="000A4986">
            <w:pPr>
              <w:rPr>
                <w:sz w:val="20"/>
                <w:szCs w:val="20"/>
              </w:rPr>
            </w:pPr>
            <w:r>
              <w:rPr>
                <w:sz w:val="20"/>
                <w:szCs w:val="20"/>
              </w:rPr>
              <w:t>m</w:t>
            </w:r>
            <w:r w:rsidR="00914FF3" w:rsidRPr="00F7774B">
              <w:rPr>
                <w:sz w:val="20"/>
                <w:szCs w:val="20"/>
              </w:rPr>
              <w:t>tCO</w:t>
            </w:r>
            <w:r w:rsidR="00914FF3" w:rsidRPr="00DB01F8">
              <w:rPr>
                <w:sz w:val="20"/>
                <w:szCs w:val="20"/>
                <w:vertAlign w:val="subscript"/>
              </w:rPr>
              <w:t>2</w:t>
            </w:r>
            <w:r w:rsidR="00914FF3" w:rsidRPr="00F7774B">
              <w:rPr>
                <w:sz w:val="20"/>
                <w:szCs w:val="20"/>
              </w:rPr>
              <w:t>e</w:t>
            </w:r>
          </w:p>
        </w:tc>
      </w:tr>
      <w:tr w:rsidR="00914FF3" w:rsidRPr="00A00793" w:rsidTr="00644D7E">
        <w:trPr>
          <w:tblCellSpacing w:w="36" w:type="dxa"/>
        </w:trPr>
        <w:tc>
          <w:tcPr>
            <w:tcW w:w="1317" w:type="dxa"/>
            <w:tcBorders>
              <w:top w:val="nil"/>
              <w:bottom w:val="nil"/>
            </w:tcBorders>
          </w:tcPr>
          <w:p w:rsidR="00914FF3" w:rsidRPr="00070367" w:rsidRDefault="00914FF3" w:rsidP="000A4986">
            <w:pPr>
              <w:jc w:val="right"/>
              <w:rPr>
                <w:sz w:val="20"/>
                <w:szCs w:val="20"/>
              </w:rPr>
            </w:pPr>
            <w:r w:rsidRPr="00070367">
              <w:rPr>
                <w:sz w:val="20"/>
                <w:szCs w:val="20"/>
              </w:rPr>
              <w:t>ODS</w:t>
            </w:r>
            <w:r w:rsidRPr="00070367">
              <w:rPr>
                <w:sz w:val="20"/>
                <w:szCs w:val="20"/>
                <w:vertAlign w:val="subscript"/>
              </w:rPr>
              <w:t>CO2</w:t>
            </w:r>
          </w:p>
        </w:tc>
        <w:tc>
          <w:tcPr>
            <w:tcW w:w="468" w:type="dxa"/>
            <w:tcBorders>
              <w:top w:val="nil"/>
              <w:bottom w:val="nil"/>
            </w:tcBorders>
          </w:tcPr>
          <w:p w:rsidR="00914FF3" w:rsidRPr="00F7774B" w:rsidRDefault="00914FF3" w:rsidP="000A4986">
            <w:pPr>
              <w:rPr>
                <w:sz w:val="20"/>
                <w:szCs w:val="20"/>
              </w:rPr>
            </w:pPr>
            <w:r>
              <w:rPr>
                <w:sz w:val="20"/>
                <w:szCs w:val="20"/>
              </w:rPr>
              <w:t>=</w:t>
            </w:r>
          </w:p>
        </w:tc>
        <w:tc>
          <w:tcPr>
            <w:tcW w:w="6090" w:type="dxa"/>
            <w:tcBorders>
              <w:top w:val="nil"/>
              <w:bottom w:val="nil"/>
            </w:tcBorders>
          </w:tcPr>
          <w:p w:rsidR="00914FF3" w:rsidRPr="00FF243C" w:rsidRDefault="00914FF3" w:rsidP="00066DFB">
            <w:pPr>
              <w:rPr>
                <w:sz w:val="20"/>
                <w:szCs w:val="20"/>
              </w:rPr>
            </w:pPr>
            <w:r w:rsidRPr="00FF243C">
              <w:rPr>
                <w:sz w:val="20"/>
                <w:szCs w:val="20"/>
              </w:rPr>
              <w:t xml:space="preserve">Total </w:t>
            </w:r>
            <w:r w:rsidR="002A685E" w:rsidRPr="00FF243C">
              <w:rPr>
                <w:rFonts w:cs="Arial"/>
                <w:bCs/>
                <w:sz w:val="20"/>
                <w:szCs w:val="20"/>
              </w:rPr>
              <w:t xml:space="preserve">GHG </w:t>
            </w:r>
            <w:r w:rsidRPr="00FF243C">
              <w:rPr>
                <w:sz w:val="20"/>
                <w:szCs w:val="20"/>
              </w:rPr>
              <w:t>emissions of CO</w:t>
            </w:r>
            <w:r w:rsidRPr="00FF243C">
              <w:rPr>
                <w:sz w:val="20"/>
                <w:szCs w:val="20"/>
                <w:vertAlign w:val="subscript"/>
              </w:rPr>
              <w:t>2</w:t>
            </w:r>
            <w:r w:rsidRPr="00FF243C">
              <w:rPr>
                <w:sz w:val="20"/>
                <w:szCs w:val="20"/>
              </w:rPr>
              <w:t xml:space="preserve"> from ODS oxidation</w:t>
            </w:r>
            <w:r w:rsidR="003F674F" w:rsidRPr="00FF243C">
              <w:rPr>
                <w:sz w:val="20"/>
                <w:szCs w:val="20"/>
              </w:rPr>
              <w:t xml:space="preserve"> </w:t>
            </w:r>
          </w:p>
        </w:tc>
        <w:tc>
          <w:tcPr>
            <w:tcW w:w="1110" w:type="dxa"/>
            <w:tcBorders>
              <w:top w:val="nil"/>
              <w:bottom w:val="nil"/>
            </w:tcBorders>
          </w:tcPr>
          <w:p w:rsidR="00066DFB" w:rsidRPr="00A54897" w:rsidRDefault="00643621" w:rsidP="000A4986">
            <w:pPr>
              <w:rPr>
                <w:sz w:val="20"/>
                <w:szCs w:val="20"/>
                <w:vertAlign w:val="subscript"/>
              </w:rPr>
            </w:pPr>
            <w:r>
              <w:rPr>
                <w:sz w:val="20"/>
                <w:szCs w:val="20"/>
              </w:rPr>
              <w:t>m</w:t>
            </w:r>
            <w:r w:rsidR="00914FF3" w:rsidRPr="00F7774B">
              <w:rPr>
                <w:sz w:val="20"/>
                <w:szCs w:val="20"/>
              </w:rPr>
              <w:t>tCO</w:t>
            </w:r>
            <w:r w:rsidR="00914FF3" w:rsidRPr="00DB01F8">
              <w:rPr>
                <w:sz w:val="20"/>
                <w:szCs w:val="20"/>
                <w:vertAlign w:val="subscript"/>
              </w:rPr>
              <w:t>2</w:t>
            </w:r>
          </w:p>
        </w:tc>
      </w:tr>
      <w:tr w:rsidR="00066DFB" w:rsidRPr="00A00793" w:rsidTr="00644D7E">
        <w:trPr>
          <w:tblCellSpacing w:w="36" w:type="dxa"/>
        </w:trPr>
        <w:tc>
          <w:tcPr>
            <w:tcW w:w="1317" w:type="dxa"/>
            <w:tcBorders>
              <w:top w:val="nil"/>
              <w:bottom w:val="nil"/>
            </w:tcBorders>
          </w:tcPr>
          <w:p w:rsidR="00066DFB" w:rsidRDefault="00066DFB" w:rsidP="00066DFB">
            <w:pPr>
              <w:rPr>
                <w:rFonts w:cs="Arial"/>
                <w:bCs/>
                <w:sz w:val="20"/>
                <w:szCs w:val="20"/>
              </w:rPr>
            </w:pPr>
            <w:r>
              <w:rPr>
                <w:rFonts w:cs="Arial"/>
                <w:bCs/>
                <w:sz w:val="20"/>
                <w:szCs w:val="20"/>
              </w:rPr>
              <w:t>With:</w:t>
            </w:r>
          </w:p>
          <w:p w:rsidR="00066DFB" w:rsidRPr="00070367" w:rsidRDefault="00066DFB" w:rsidP="000A4986">
            <w:pPr>
              <w:jc w:val="right"/>
              <w:rPr>
                <w:sz w:val="20"/>
                <w:szCs w:val="20"/>
              </w:rPr>
            </w:pPr>
          </w:p>
        </w:tc>
        <w:tc>
          <w:tcPr>
            <w:tcW w:w="468" w:type="dxa"/>
            <w:tcBorders>
              <w:top w:val="nil"/>
              <w:bottom w:val="nil"/>
            </w:tcBorders>
          </w:tcPr>
          <w:p w:rsidR="00066DFB" w:rsidRDefault="00066DFB" w:rsidP="000A4986">
            <w:pPr>
              <w:rPr>
                <w:sz w:val="20"/>
                <w:szCs w:val="20"/>
              </w:rPr>
            </w:pPr>
          </w:p>
        </w:tc>
        <w:tc>
          <w:tcPr>
            <w:tcW w:w="6090" w:type="dxa"/>
            <w:tcBorders>
              <w:top w:val="nil"/>
              <w:bottom w:val="nil"/>
            </w:tcBorders>
          </w:tcPr>
          <w:p w:rsidR="00066DFB" w:rsidRPr="00FF243C" w:rsidRDefault="00066DFB" w:rsidP="000A4986">
            <w:pPr>
              <w:rPr>
                <w:sz w:val="20"/>
                <w:szCs w:val="20"/>
              </w:rPr>
            </w:pPr>
          </w:p>
        </w:tc>
        <w:tc>
          <w:tcPr>
            <w:tcW w:w="1110" w:type="dxa"/>
            <w:tcBorders>
              <w:top w:val="nil"/>
              <w:bottom w:val="nil"/>
            </w:tcBorders>
          </w:tcPr>
          <w:p w:rsidR="00066DFB" w:rsidRPr="00F7774B" w:rsidRDefault="00066DFB" w:rsidP="000A4986">
            <w:pPr>
              <w:rPr>
                <w:sz w:val="20"/>
                <w:szCs w:val="20"/>
              </w:rPr>
            </w:pPr>
          </w:p>
        </w:tc>
      </w:tr>
      <w:tr w:rsidR="00066DFB" w:rsidRPr="00A00793" w:rsidTr="00066DFB">
        <w:trPr>
          <w:tblCellSpacing w:w="36" w:type="dxa"/>
        </w:trPr>
        <w:tc>
          <w:tcPr>
            <w:tcW w:w="9201" w:type="dxa"/>
            <w:gridSpan w:val="4"/>
            <w:tcBorders>
              <w:top w:val="nil"/>
              <w:bottom w:val="nil"/>
            </w:tcBorders>
          </w:tcPr>
          <w:p w:rsidR="00066DFB" w:rsidRPr="00F7774B" w:rsidRDefault="00066DFB" w:rsidP="000A4986">
            <w:pPr>
              <w:rPr>
                <w:sz w:val="20"/>
                <w:szCs w:val="20"/>
              </w:rPr>
            </w:pPr>
            <w:r w:rsidRPr="00A00793">
              <w:rPr>
                <w:rFonts w:cs="Arial"/>
                <w:bCs/>
                <w:position w:val="-24"/>
                <w:sz w:val="20"/>
                <w:szCs w:val="20"/>
              </w:rPr>
              <w:object w:dxaOrig="2900" w:dyaOrig="820">
                <v:shape id="_x0000_i1037" type="#_x0000_t75" style="width:143.25pt;height:41.45pt" o:ole="">
                  <v:imagedata r:id="rId38" o:title=""/>
                </v:shape>
                <o:OLEObject Type="Embed" ProgID="Equation.3" ShapeID="_x0000_i1037" DrawAspect="Content" ObjectID="_1464687835" r:id="rId39"/>
              </w:object>
            </w:r>
          </w:p>
        </w:tc>
      </w:tr>
      <w:tr w:rsidR="00066DFB" w:rsidRPr="00A00793" w:rsidTr="00644D7E">
        <w:trPr>
          <w:tblCellSpacing w:w="36" w:type="dxa"/>
        </w:trPr>
        <w:tc>
          <w:tcPr>
            <w:tcW w:w="1317" w:type="dxa"/>
            <w:tcBorders>
              <w:top w:val="nil"/>
              <w:bottom w:val="nil"/>
            </w:tcBorders>
          </w:tcPr>
          <w:p w:rsidR="00066DFB" w:rsidRDefault="00066DFB" w:rsidP="00066DFB">
            <w:pPr>
              <w:rPr>
                <w:rFonts w:cs="Arial"/>
                <w:i/>
                <w:sz w:val="20"/>
                <w:szCs w:val="20"/>
              </w:rPr>
            </w:pPr>
            <w:r w:rsidRPr="00A00793">
              <w:rPr>
                <w:rFonts w:cs="Arial"/>
                <w:i/>
                <w:sz w:val="20"/>
                <w:szCs w:val="20"/>
              </w:rPr>
              <w:t xml:space="preserve">Where, </w:t>
            </w:r>
          </w:p>
          <w:p w:rsidR="00066DFB" w:rsidRPr="00070367" w:rsidRDefault="00066DFB" w:rsidP="00066DFB">
            <w:pPr>
              <w:jc w:val="right"/>
              <w:rPr>
                <w:sz w:val="20"/>
                <w:szCs w:val="20"/>
              </w:rPr>
            </w:pPr>
          </w:p>
        </w:tc>
        <w:tc>
          <w:tcPr>
            <w:tcW w:w="468" w:type="dxa"/>
            <w:tcBorders>
              <w:top w:val="nil"/>
              <w:bottom w:val="nil"/>
            </w:tcBorders>
          </w:tcPr>
          <w:p w:rsidR="00066DFB" w:rsidRDefault="00066DFB" w:rsidP="00066DFB">
            <w:pPr>
              <w:rPr>
                <w:sz w:val="20"/>
                <w:szCs w:val="20"/>
              </w:rPr>
            </w:pPr>
          </w:p>
        </w:tc>
        <w:tc>
          <w:tcPr>
            <w:tcW w:w="6090" w:type="dxa"/>
            <w:tcBorders>
              <w:top w:val="nil"/>
              <w:bottom w:val="nil"/>
            </w:tcBorders>
          </w:tcPr>
          <w:p w:rsidR="00066DFB" w:rsidRPr="00FF243C" w:rsidRDefault="00066DFB" w:rsidP="00066DFB">
            <w:pPr>
              <w:rPr>
                <w:sz w:val="20"/>
                <w:szCs w:val="20"/>
              </w:rPr>
            </w:pPr>
          </w:p>
        </w:tc>
        <w:tc>
          <w:tcPr>
            <w:tcW w:w="1110" w:type="dxa"/>
            <w:tcBorders>
              <w:top w:val="nil"/>
              <w:bottom w:val="nil"/>
            </w:tcBorders>
          </w:tcPr>
          <w:p w:rsidR="00066DFB" w:rsidRPr="00F7774B" w:rsidRDefault="00066DFB" w:rsidP="00066DFB">
            <w:pPr>
              <w:rPr>
                <w:sz w:val="20"/>
                <w:szCs w:val="20"/>
              </w:rPr>
            </w:pPr>
            <w:r w:rsidRPr="00A00793">
              <w:rPr>
                <w:rFonts w:cs="Arial"/>
                <w:sz w:val="20"/>
                <w:szCs w:val="20"/>
                <w:u w:val="single"/>
              </w:rPr>
              <w:t>Units</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070367">
              <w:rPr>
                <w:rFonts w:cs="Arial"/>
                <w:sz w:val="20"/>
                <w:szCs w:val="20"/>
              </w:rPr>
              <w:t>FF</w:t>
            </w:r>
            <w:r w:rsidRPr="00070367">
              <w:rPr>
                <w:rFonts w:cs="Arial"/>
                <w:sz w:val="20"/>
                <w:szCs w:val="20"/>
                <w:vertAlign w:val="subscript"/>
              </w:rPr>
              <w:t>dest</w:t>
            </w:r>
            <w:proofErr w:type="spellEnd"/>
          </w:p>
        </w:tc>
        <w:tc>
          <w:tcPr>
            <w:tcW w:w="468" w:type="dxa"/>
            <w:tcBorders>
              <w:top w:val="nil"/>
              <w:bottom w:val="nil"/>
            </w:tcBorders>
          </w:tcPr>
          <w:p w:rsidR="00066DFB" w:rsidRDefault="00066DFB" w:rsidP="00066DFB">
            <w:pPr>
              <w:rPr>
                <w:sz w:val="20"/>
                <w:szCs w:val="20"/>
              </w:rPr>
            </w:pPr>
            <w:r>
              <w:rPr>
                <w:rFonts w:cs="Arial"/>
                <w:sz w:val="20"/>
                <w:szCs w:val="20"/>
              </w:rPr>
              <w:t>=</w:t>
            </w:r>
          </w:p>
        </w:tc>
        <w:tc>
          <w:tcPr>
            <w:tcW w:w="6090" w:type="dxa"/>
            <w:tcBorders>
              <w:top w:val="nil"/>
              <w:bottom w:val="nil"/>
            </w:tcBorders>
          </w:tcPr>
          <w:p w:rsidR="00066DFB" w:rsidRPr="00FF243C" w:rsidRDefault="00066DFB" w:rsidP="00066DFB">
            <w:pPr>
              <w:rPr>
                <w:sz w:val="20"/>
                <w:szCs w:val="20"/>
              </w:rPr>
            </w:pPr>
            <w:r>
              <w:rPr>
                <w:rFonts w:cs="Arial"/>
                <w:sz w:val="20"/>
                <w:szCs w:val="20"/>
              </w:rPr>
              <w:t>T</w:t>
            </w:r>
            <w:r w:rsidRPr="00A00793">
              <w:rPr>
                <w:rFonts w:cs="Arial"/>
                <w:sz w:val="20"/>
                <w:szCs w:val="20"/>
              </w:rPr>
              <w:t>otal carbon dioxide emissions from the destruction of fossil fuel</w:t>
            </w:r>
            <w:r>
              <w:rPr>
                <w:rFonts w:cs="Arial"/>
                <w:sz w:val="20"/>
                <w:szCs w:val="20"/>
              </w:rPr>
              <w:t xml:space="preserve"> used to destroy ODS</w:t>
            </w:r>
          </w:p>
        </w:tc>
        <w:tc>
          <w:tcPr>
            <w:tcW w:w="1110" w:type="dxa"/>
            <w:tcBorders>
              <w:top w:val="nil"/>
              <w:bottom w:val="nil"/>
            </w:tcBorders>
          </w:tcPr>
          <w:p w:rsidR="00066DFB" w:rsidRPr="00F7774B" w:rsidRDefault="00643621" w:rsidP="00066DFB">
            <w:pPr>
              <w:rPr>
                <w:sz w:val="20"/>
                <w:szCs w:val="20"/>
              </w:rPr>
            </w:pPr>
            <w:r>
              <w:rPr>
                <w:rFonts w:cs="Arial"/>
                <w:sz w:val="20"/>
                <w:szCs w:val="20"/>
              </w:rPr>
              <w:t>m</w:t>
            </w:r>
            <w:r w:rsidR="00066DFB" w:rsidRPr="00A00793">
              <w:rPr>
                <w:rFonts w:cs="Arial"/>
                <w:sz w:val="20"/>
                <w:szCs w:val="20"/>
              </w:rPr>
              <w:t>tCO</w:t>
            </w:r>
            <w:r w:rsidR="00066DFB" w:rsidRPr="00A00793">
              <w:rPr>
                <w:rFonts w:cs="Arial"/>
                <w:sz w:val="20"/>
                <w:szCs w:val="20"/>
                <w:vertAlign w:val="subscript"/>
              </w:rPr>
              <w:t>2</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070367">
              <w:rPr>
                <w:rFonts w:cs="Arial"/>
                <w:sz w:val="20"/>
                <w:szCs w:val="20"/>
              </w:rPr>
              <w:t>FF</w:t>
            </w:r>
            <w:r w:rsidRPr="00070367">
              <w:rPr>
                <w:rFonts w:cs="Arial"/>
                <w:sz w:val="20"/>
                <w:szCs w:val="20"/>
                <w:vertAlign w:val="subscript"/>
              </w:rPr>
              <w:t>PR,</w:t>
            </w:r>
            <w:r>
              <w:rPr>
                <w:rFonts w:cs="Arial"/>
                <w:sz w:val="20"/>
                <w:szCs w:val="20"/>
                <w:vertAlign w:val="subscript"/>
              </w:rPr>
              <w:t>k</w:t>
            </w:r>
            <w:proofErr w:type="spellEnd"/>
          </w:p>
        </w:tc>
        <w:tc>
          <w:tcPr>
            <w:tcW w:w="468" w:type="dxa"/>
            <w:tcBorders>
              <w:top w:val="nil"/>
              <w:bottom w:val="nil"/>
            </w:tcBorders>
          </w:tcPr>
          <w:p w:rsidR="00066DFB" w:rsidRDefault="00066DFB" w:rsidP="00066DFB">
            <w:pPr>
              <w:rPr>
                <w:sz w:val="20"/>
                <w:szCs w:val="20"/>
              </w:rPr>
            </w:pPr>
            <w:r>
              <w:rPr>
                <w:rFonts w:cs="Arial"/>
                <w:sz w:val="20"/>
                <w:szCs w:val="20"/>
              </w:rPr>
              <w:t>=</w:t>
            </w:r>
          </w:p>
        </w:tc>
        <w:tc>
          <w:tcPr>
            <w:tcW w:w="6090" w:type="dxa"/>
            <w:tcBorders>
              <w:top w:val="nil"/>
              <w:bottom w:val="nil"/>
            </w:tcBorders>
          </w:tcPr>
          <w:p w:rsidR="00066DFB" w:rsidRPr="00FF243C" w:rsidRDefault="00066DFB" w:rsidP="00066DFB">
            <w:pPr>
              <w:rPr>
                <w:sz w:val="20"/>
                <w:szCs w:val="20"/>
              </w:rPr>
            </w:pPr>
            <w:r w:rsidRPr="00A05B79">
              <w:rPr>
                <w:rFonts w:cs="Arial"/>
                <w:sz w:val="20"/>
                <w:szCs w:val="20"/>
              </w:rPr>
              <w:t xml:space="preserve">Total fossil fuel </w:t>
            </w:r>
            <w:r w:rsidRPr="00A05B79">
              <w:rPr>
                <w:rFonts w:cs="Arial"/>
                <w:i/>
                <w:sz w:val="20"/>
                <w:szCs w:val="20"/>
              </w:rPr>
              <w:t>k</w:t>
            </w:r>
            <w:r w:rsidRPr="00A05B79">
              <w:rPr>
                <w:rFonts w:cs="Arial"/>
                <w:sz w:val="20"/>
                <w:szCs w:val="20"/>
              </w:rPr>
              <w:t xml:space="preserve"> used to destroy ODS</w:t>
            </w:r>
          </w:p>
        </w:tc>
        <w:tc>
          <w:tcPr>
            <w:tcW w:w="1110" w:type="dxa"/>
            <w:tcBorders>
              <w:top w:val="nil"/>
              <w:bottom w:val="nil"/>
            </w:tcBorders>
          </w:tcPr>
          <w:p w:rsidR="00066DFB" w:rsidRPr="00F7774B" w:rsidRDefault="00643621" w:rsidP="00066DFB">
            <w:pPr>
              <w:rPr>
                <w:sz w:val="20"/>
                <w:szCs w:val="20"/>
              </w:rPr>
            </w:pPr>
            <w:r>
              <w:rPr>
                <w:rFonts w:cs="Arial"/>
                <w:sz w:val="20"/>
                <w:szCs w:val="20"/>
              </w:rPr>
              <w:t>unit of</w:t>
            </w:r>
            <w:r w:rsidR="00066DFB" w:rsidRPr="00A00793">
              <w:rPr>
                <w:rFonts w:cs="Arial"/>
                <w:sz w:val="20"/>
                <w:szCs w:val="20"/>
              </w:rPr>
              <w:t xml:space="preserve"> fossil fuel</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070367">
              <w:rPr>
                <w:rFonts w:cs="Arial"/>
                <w:sz w:val="20"/>
                <w:szCs w:val="20"/>
              </w:rPr>
              <w:t>EF</w:t>
            </w:r>
            <w:r w:rsidRPr="00070367">
              <w:rPr>
                <w:rFonts w:cs="Arial"/>
                <w:sz w:val="20"/>
                <w:szCs w:val="20"/>
                <w:vertAlign w:val="subscript"/>
              </w:rPr>
              <w:t>FF,</w:t>
            </w:r>
            <w:r>
              <w:rPr>
                <w:rFonts w:cs="Arial"/>
                <w:sz w:val="20"/>
                <w:szCs w:val="20"/>
                <w:vertAlign w:val="subscript"/>
              </w:rPr>
              <w:t>k</w:t>
            </w:r>
            <w:proofErr w:type="spellEnd"/>
          </w:p>
        </w:tc>
        <w:tc>
          <w:tcPr>
            <w:tcW w:w="468" w:type="dxa"/>
            <w:tcBorders>
              <w:top w:val="nil"/>
              <w:bottom w:val="nil"/>
            </w:tcBorders>
          </w:tcPr>
          <w:p w:rsidR="00066DFB" w:rsidRDefault="00066DFB" w:rsidP="00066DFB">
            <w:pPr>
              <w:rPr>
                <w:sz w:val="20"/>
                <w:szCs w:val="20"/>
              </w:rPr>
            </w:pPr>
            <w:r>
              <w:rPr>
                <w:rFonts w:cs="Arial"/>
                <w:sz w:val="20"/>
                <w:szCs w:val="20"/>
              </w:rPr>
              <w:t>=</w:t>
            </w:r>
          </w:p>
        </w:tc>
        <w:tc>
          <w:tcPr>
            <w:tcW w:w="6090" w:type="dxa"/>
            <w:tcBorders>
              <w:top w:val="nil"/>
              <w:bottom w:val="nil"/>
            </w:tcBorders>
          </w:tcPr>
          <w:p w:rsidR="00066DFB" w:rsidRPr="00FF243C" w:rsidRDefault="00066DFB" w:rsidP="00643621">
            <w:pPr>
              <w:rPr>
                <w:sz w:val="20"/>
                <w:szCs w:val="20"/>
              </w:rPr>
            </w:pPr>
            <w:r>
              <w:rPr>
                <w:rFonts w:cs="Arial"/>
                <w:sz w:val="20"/>
                <w:szCs w:val="20"/>
              </w:rPr>
              <w:t>F</w:t>
            </w:r>
            <w:r w:rsidRPr="00A00793">
              <w:rPr>
                <w:rFonts w:cs="Arial"/>
                <w:sz w:val="20"/>
                <w:szCs w:val="20"/>
              </w:rPr>
              <w:t>uel specific emission factor</w:t>
            </w:r>
            <w:r>
              <w:rPr>
                <w:rFonts w:cs="Arial"/>
                <w:sz w:val="20"/>
                <w:szCs w:val="20"/>
              </w:rPr>
              <w:t xml:space="preserve"> </w:t>
            </w:r>
            <w:r w:rsidR="00643621">
              <w:rPr>
                <w:rFonts w:cs="Arial"/>
                <w:sz w:val="20"/>
                <w:szCs w:val="20"/>
              </w:rPr>
              <w:t>from table B.</w:t>
            </w:r>
            <w:r w:rsidR="00B90C03">
              <w:rPr>
                <w:rFonts w:cs="Arial"/>
                <w:sz w:val="20"/>
                <w:szCs w:val="20"/>
              </w:rPr>
              <w:t>5</w:t>
            </w:r>
          </w:p>
        </w:tc>
        <w:tc>
          <w:tcPr>
            <w:tcW w:w="1110" w:type="dxa"/>
            <w:tcBorders>
              <w:top w:val="nil"/>
              <w:bottom w:val="nil"/>
            </w:tcBorders>
          </w:tcPr>
          <w:p w:rsidR="00066DFB" w:rsidRPr="00F7774B" w:rsidRDefault="00066DFB" w:rsidP="00643621">
            <w:pPr>
              <w:rPr>
                <w:sz w:val="20"/>
                <w:szCs w:val="20"/>
              </w:rPr>
            </w:pPr>
            <w:r w:rsidRPr="00A00793">
              <w:rPr>
                <w:rFonts w:cs="Arial"/>
                <w:sz w:val="20"/>
                <w:szCs w:val="20"/>
              </w:rPr>
              <w:t>kg CO</w:t>
            </w:r>
            <w:r w:rsidRPr="00A00793">
              <w:rPr>
                <w:rFonts w:cs="Arial"/>
                <w:sz w:val="20"/>
                <w:szCs w:val="20"/>
                <w:vertAlign w:val="subscript"/>
              </w:rPr>
              <w:t>2</w:t>
            </w:r>
            <w:r w:rsidRPr="00A00793">
              <w:rPr>
                <w:rFonts w:cs="Arial"/>
                <w:sz w:val="20"/>
                <w:szCs w:val="20"/>
              </w:rPr>
              <w:t>/</w:t>
            </w:r>
            <w:r>
              <w:rPr>
                <w:rFonts w:cs="Arial"/>
                <w:sz w:val="20"/>
                <w:szCs w:val="20"/>
              </w:rPr>
              <w:t xml:space="preserve"> </w:t>
            </w:r>
            <w:r w:rsidR="00643621">
              <w:rPr>
                <w:rFonts w:cs="Arial"/>
                <w:sz w:val="20"/>
                <w:szCs w:val="20"/>
              </w:rPr>
              <w:t>unit</w:t>
            </w:r>
            <w:r w:rsidRPr="00A00793">
              <w:rPr>
                <w:rFonts w:cs="Arial"/>
                <w:sz w:val="20"/>
                <w:szCs w:val="20"/>
              </w:rPr>
              <w:t xml:space="preserve"> fossil fuel</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r>
              <w:rPr>
                <w:rFonts w:cs="Arial"/>
                <w:sz w:val="20"/>
                <w:szCs w:val="20"/>
              </w:rPr>
              <w:t>1000</w:t>
            </w:r>
          </w:p>
        </w:tc>
        <w:tc>
          <w:tcPr>
            <w:tcW w:w="468" w:type="dxa"/>
            <w:tcBorders>
              <w:top w:val="nil"/>
              <w:bottom w:val="nil"/>
            </w:tcBorders>
          </w:tcPr>
          <w:p w:rsidR="00066DFB" w:rsidRDefault="00066DFB" w:rsidP="00066DFB">
            <w:pPr>
              <w:rPr>
                <w:sz w:val="20"/>
                <w:szCs w:val="20"/>
              </w:rPr>
            </w:pPr>
            <w:r>
              <w:rPr>
                <w:rFonts w:cs="Arial"/>
                <w:sz w:val="20"/>
                <w:szCs w:val="20"/>
              </w:rPr>
              <w:t>=</w:t>
            </w:r>
          </w:p>
        </w:tc>
        <w:tc>
          <w:tcPr>
            <w:tcW w:w="6090" w:type="dxa"/>
            <w:tcBorders>
              <w:top w:val="nil"/>
              <w:bottom w:val="nil"/>
            </w:tcBorders>
          </w:tcPr>
          <w:p w:rsidR="00066DFB" w:rsidRPr="00FF243C" w:rsidRDefault="00643621" w:rsidP="00066DFB">
            <w:pPr>
              <w:rPr>
                <w:sz w:val="20"/>
                <w:szCs w:val="20"/>
              </w:rPr>
            </w:pPr>
            <w:r>
              <w:rPr>
                <w:rFonts w:cs="Arial"/>
                <w:sz w:val="20"/>
                <w:szCs w:val="20"/>
              </w:rPr>
              <w:t>Conversion of kg to metric tons</w:t>
            </w:r>
          </w:p>
        </w:tc>
        <w:tc>
          <w:tcPr>
            <w:tcW w:w="1110" w:type="dxa"/>
            <w:tcBorders>
              <w:top w:val="nil"/>
              <w:bottom w:val="nil"/>
            </w:tcBorders>
          </w:tcPr>
          <w:p w:rsidR="00066DFB" w:rsidRPr="00F7774B" w:rsidRDefault="00066DFB" w:rsidP="00066DFB">
            <w:pPr>
              <w:rPr>
                <w:sz w:val="20"/>
                <w:szCs w:val="20"/>
              </w:rPr>
            </w:pPr>
            <w:r w:rsidRPr="00A00793">
              <w:rPr>
                <w:rFonts w:cs="Arial"/>
                <w:sz w:val="20"/>
                <w:szCs w:val="20"/>
              </w:rPr>
              <w:t>kgCO</w:t>
            </w:r>
            <w:r w:rsidRPr="00A00793">
              <w:rPr>
                <w:rFonts w:cs="Arial"/>
                <w:sz w:val="20"/>
                <w:szCs w:val="20"/>
                <w:vertAlign w:val="subscript"/>
              </w:rPr>
              <w:t>2</w:t>
            </w:r>
            <w:r w:rsidRPr="00A00793">
              <w:rPr>
                <w:rFonts w:cs="Arial"/>
                <w:sz w:val="20"/>
                <w:szCs w:val="20"/>
              </w:rPr>
              <w:t>/</w:t>
            </w:r>
            <w:r>
              <w:rPr>
                <w:rFonts w:cs="Arial"/>
                <w:sz w:val="20"/>
                <w:szCs w:val="20"/>
              </w:rPr>
              <w:t xml:space="preserve"> </w:t>
            </w:r>
            <w:r w:rsidR="00643621">
              <w:rPr>
                <w:rFonts w:cs="Arial"/>
                <w:sz w:val="20"/>
                <w:szCs w:val="20"/>
              </w:rPr>
              <w:t>m</w:t>
            </w:r>
            <w:r w:rsidRPr="00A00793">
              <w:rPr>
                <w:rFonts w:cs="Arial"/>
                <w:sz w:val="20"/>
                <w:szCs w:val="20"/>
              </w:rPr>
              <w:t>tCO</w:t>
            </w:r>
            <w:r w:rsidRPr="00A00793">
              <w:rPr>
                <w:rFonts w:cs="Arial"/>
                <w:sz w:val="20"/>
                <w:szCs w:val="20"/>
                <w:vertAlign w:val="subscript"/>
              </w:rPr>
              <w:t>2</w:t>
            </w:r>
          </w:p>
        </w:tc>
      </w:tr>
      <w:tr w:rsidR="00066DFB" w:rsidRPr="00A00793" w:rsidTr="00644D7E">
        <w:trPr>
          <w:tblCellSpacing w:w="36" w:type="dxa"/>
        </w:trPr>
        <w:tc>
          <w:tcPr>
            <w:tcW w:w="1317" w:type="dxa"/>
            <w:tcBorders>
              <w:top w:val="nil"/>
              <w:bottom w:val="nil"/>
            </w:tcBorders>
          </w:tcPr>
          <w:p w:rsidR="00066DFB" w:rsidRPr="00070367" w:rsidRDefault="00066DFB" w:rsidP="00A54897">
            <w:pPr>
              <w:rPr>
                <w:sz w:val="20"/>
                <w:szCs w:val="20"/>
              </w:rPr>
            </w:pPr>
            <w:r>
              <w:rPr>
                <w:sz w:val="20"/>
                <w:szCs w:val="20"/>
              </w:rPr>
              <w:t>And:</w:t>
            </w:r>
          </w:p>
        </w:tc>
        <w:tc>
          <w:tcPr>
            <w:tcW w:w="468" w:type="dxa"/>
            <w:tcBorders>
              <w:top w:val="nil"/>
              <w:bottom w:val="nil"/>
            </w:tcBorders>
          </w:tcPr>
          <w:p w:rsidR="00066DFB" w:rsidRDefault="00066DFB" w:rsidP="00066DFB">
            <w:pPr>
              <w:rPr>
                <w:sz w:val="20"/>
                <w:szCs w:val="20"/>
              </w:rPr>
            </w:pPr>
          </w:p>
        </w:tc>
        <w:tc>
          <w:tcPr>
            <w:tcW w:w="6090" w:type="dxa"/>
            <w:tcBorders>
              <w:top w:val="nil"/>
              <w:bottom w:val="nil"/>
            </w:tcBorders>
          </w:tcPr>
          <w:p w:rsidR="00066DFB" w:rsidRPr="00FF243C" w:rsidRDefault="00066DFB" w:rsidP="00066DFB">
            <w:pPr>
              <w:rPr>
                <w:sz w:val="20"/>
                <w:szCs w:val="20"/>
              </w:rPr>
            </w:pPr>
          </w:p>
        </w:tc>
        <w:tc>
          <w:tcPr>
            <w:tcW w:w="1110" w:type="dxa"/>
            <w:tcBorders>
              <w:top w:val="nil"/>
              <w:bottom w:val="nil"/>
            </w:tcBorders>
          </w:tcPr>
          <w:p w:rsidR="00066DFB" w:rsidRPr="00F7774B" w:rsidRDefault="00066DFB" w:rsidP="00066DFB">
            <w:pPr>
              <w:rPr>
                <w:sz w:val="20"/>
                <w:szCs w:val="20"/>
              </w:rPr>
            </w:pPr>
          </w:p>
        </w:tc>
      </w:tr>
      <w:tr w:rsidR="00066DFB" w:rsidRPr="00A00793" w:rsidTr="00066DFB">
        <w:trPr>
          <w:tblCellSpacing w:w="36" w:type="dxa"/>
        </w:trPr>
        <w:tc>
          <w:tcPr>
            <w:tcW w:w="9201" w:type="dxa"/>
            <w:gridSpan w:val="4"/>
            <w:tcBorders>
              <w:top w:val="nil"/>
              <w:bottom w:val="nil"/>
            </w:tcBorders>
          </w:tcPr>
          <w:p w:rsidR="00066DFB" w:rsidRPr="00F7774B" w:rsidRDefault="00974BE1" w:rsidP="00066DFB">
            <w:pPr>
              <w:rPr>
                <w:sz w:val="20"/>
                <w:szCs w:val="20"/>
              </w:rPr>
            </w:pPr>
            <w:r w:rsidRPr="00A00793">
              <w:rPr>
                <w:rFonts w:cs="Arial"/>
                <w:bCs/>
                <w:position w:val="-24"/>
                <w:sz w:val="20"/>
                <w:szCs w:val="20"/>
              </w:rPr>
              <w:object w:dxaOrig="2320" w:dyaOrig="639">
                <v:shape id="_x0000_i1038" type="#_x0000_t75" style="width:114.2pt;height:31.25pt" o:ole="">
                  <v:imagedata r:id="rId40" o:title=""/>
                </v:shape>
                <o:OLEObject Type="Embed" ProgID="Equation.3" ShapeID="_x0000_i1038" DrawAspect="Content" ObjectID="_1464687836" r:id="rId41"/>
              </w:object>
            </w:r>
          </w:p>
        </w:tc>
      </w:tr>
      <w:tr w:rsidR="00066DFB" w:rsidRPr="00A00793" w:rsidTr="00644D7E">
        <w:trPr>
          <w:tblCellSpacing w:w="36" w:type="dxa"/>
        </w:trPr>
        <w:tc>
          <w:tcPr>
            <w:tcW w:w="1317" w:type="dxa"/>
            <w:tcBorders>
              <w:top w:val="nil"/>
              <w:bottom w:val="nil"/>
            </w:tcBorders>
          </w:tcPr>
          <w:p w:rsidR="00066DFB" w:rsidRDefault="00066DFB" w:rsidP="00066DFB">
            <w:pPr>
              <w:rPr>
                <w:rFonts w:cs="Arial"/>
                <w:i/>
                <w:sz w:val="20"/>
                <w:szCs w:val="20"/>
              </w:rPr>
            </w:pPr>
            <w:r w:rsidRPr="00A00793">
              <w:rPr>
                <w:rFonts w:cs="Arial"/>
                <w:i/>
                <w:sz w:val="20"/>
                <w:szCs w:val="20"/>
              </w:rPr>
              <w:t xml:space="preserve">Where, </w:t>
            </w:r>
          </w:p>
          <w:p w:rsidR="00066DFB" w:rsidRPr="00070367" w:rsidRDefault="00066DFB" w:rsidP="00066DFB">
            <w:pPr>
              <w:jc w:val="right"/>
              <w:rPr>
                <w:sz w:val="20"/>
                <w:szCs w:val="20"/>
              </w:rPr>
            </w:pPr>
          </w:p>
        </w:tc>
        <w:tc>
          <w:tcPr>
            <w:tcW w:w="468" w:type="dxa"/>
            <w:tcBorders>
              <w:top w:val="nil"/>
              <w:bottom w:val="nil"/>
            </w:tcBorders>
          </w:tcPr>
          <w:p w:rsidR="00066DFB" w:rsidRDefault="00066DFB" w:rsidP="00066DFB">
            <w:pPr>
              <w:rPr>
                <w:sz w:val="20"/>
                <w:szCs w:val="20"/>
              </w:rPr>
            </w:pPr>
          </w:p>
        </w:tc>
        <w:tc>
          <w:tcPr>
            <w:tcW w:w="6090" w:type="dxa"/>
            <w:tcBorders>
              <w:top w:val="nil"/>
              <w:bottom w:val="nil"/>
            </w:tcBorders>
          </w:tcPr>
          <w:p w:rsidR="00066DFB" w:rsidRPr="00FF243C" w:rsidRDefault="00066DFB" w:rsidP="00066DFB">
            <w:pPr>
              <w:rPr>
                <w:sz w:val="20"/>
                <w:szCs w:val="20"/>
              </w:rPr>
            </w:pPr>
          </w:p>
        </w:tc>
        <w:tc>
          <w:tcPr>
            <w:tcW w:w="1110" w:type="dxa"/>
            <w:tcBorders>
              <w:top w:val="nil"/>
              <w:bottom w:val="nil"/>
            </w:tcBorders>
          </w:tcPr>
          <w:p w:rsidR="00066DFB" w:rsidRPr="00F7774B" w:rsidRDefault="00066DFB" w:rsidP="00066DFB">
            <w:pPr>
              <w:rPr>
                <w:sz w:val="20"/>
                <w:szCs w:val="20"/>
              </w:rPr>
            </w:pPr>
            <w:r w:rsidRPr="00A00793">
              <w:rPr>
                <w:rFonts w:cs="Arial"/>
                <w:sz w:val="20"/>
                <w:szCs w:val="20"/>
                <w:u w:val="single"/>
              </w:rPr>
              <w:t>Units</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070367">
              <w:rPr>
                <w:rFonts w:cs="Arial"/>
                <w:sz w:val="20"/>
                <w:szCs w:val="20"/>
              </w:rPr>
              <w:t>EL</w:t>
            </w:r>
            <w:r w:rsidRPr="00070367">
              <w:rPr>
                <w:rFonts w:cs="Arial"/>
                <w:sz w:val="20"/>
                <w:szCs w:val="20"/>
                <w:vertAlign w:val="subscript"/>
              </w:rPr>
              <w:t>dest</w:t>
            </w:r>
            <w:proofErr w:type="spellEnd"/>
          </w:p>
        </w:tc>
        <w:tc>
          <w:tcPr>
            <w:tcW w:w="468" w:type="dxa"/>
            <w:tcBorders>
              <w:top w:val="nil"/>
              <w:bottom w:val="nil"/>
            </w:tcBorders>
          </w:tcPr>
          <w:p w:rsidR="00066DFB" w:rsidRDefault="00066DFB" w:rsidP="00066DFB">
            <w:pPr>
              <w:rPr>
                <w:sz w:val="20"/>
                <w:szCs w:val="20"/>
              </w:rPr>
            </w:pPr>
            <w:r>
              <w:rPr>
                <w:rFonts w:cs="Arial"/>
                <w:sz w:val="20"/>
                <w:szCs w:val="20"/>
              </w:rPr>
              <w:t>=</w:t>
            </w:r>
          </w:p>
        </w:tc>
        <w:tc>
          <w:tcPr>
            <w:tcW w:w="6090" w:type="dxa"/>
            <w:tcBorders>
              <w:top w:val="nil"/>
              <w:bottom w:val="nil"/>
            </w:tcBorders>
          </w:tcPr>
          <w:p w:rsidR="00066DFB" w:rsidRPr="00FF243C" w:rsidRDefault="00066DFB" w:rsidP="00066DFB">
            <w:pPr>
              <w:rPr>
                <w:sz w:val="20"/>
                <w:szCs w:val="20"/>
              </w:rPr>
            </w:pPr>
            <w:r>
              <w:rPr>
                <w:rFonts w:cs="Arial"/>
                <w:sz w:val="20"/>
                <w:szCs w:val="20"/>
              </w:rPr>
              <w:t>T</w:t>
            </w:r>
            <w:r w:rsidRPr="00A00793">
              <w:rPr>
                <w:rFonts w:cs="Arial"/>
                <w:sz w:val="20"/>
                <w:szCs w:val="20"/>
              </w:rPr>
              <w:t>otal carbon dioxide emissions from the consumption of electricity from the grid</w:t>
            </w:r>
            <w:r>
              <w:rPr>
                <w:rFonts w:cs="Arial"/>
                <w:sz w:val="20"/>
                <w:szCs w:val="20"/>
              </w:rPr>
              <w:t xml:space="preserve"> used to destroy ODS</w:t>
            </w:r>
          </w:p>
        </w:tc>
        <w:tc>
          <w:tcPr>
            <w:tcW w:w="1110" w:type="dxa"/>
            <w:tcBorders>
              <w:top w:val="nil"/>
              <w:bottom w:val="nil"/>
            </w:tcBorders>
          </w:tcPr>
          <w:p w:rsidR="00066DFB" w:rsidRPr="00F7774B" w:rsidRDefault="00643621" w:rsidP="00066DFB">
            <w:pPr>
              <w:rPr>
                <w:sz w:val="20"/>
                <w:szCs w:val="20"/>
              </w:rPr>
            </w:pPr>
            <w:r>
              <w:rPr>
                <w:rFonts w:cs="Arial"/>
                <w:sz w:val="20"/>
                <w:szCs w:val="20"/>
              </w:rPr>
              <w:t>m</w:t>
            </w:r>
            <w:r w:rsidR="00066DFB" w:rsidRPr="00A00793">
              <w:rPr>
                <w:rFonts w:cs="Arial"/>
                <w:sz w:val="20"/>
                <w:szCs w:val="20"/>
              </w:rPr>
              <w:t>tCO</w:t>
            </w:r>
            <w:r w:rsidR="00066DFB" w:rsidRPr="00A00793">
              <w:rPr>
                <w:rFonts w:cs="Arial"/>
                <w:sz w:val="20"/>
                <w:szCs w:val="20"/>
                <w:vertAlign w:val="subscript"/>
              </w:rPr>
              <w:t>2</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r w:rsidRPr="00070367">
              <w:rPr>
                <w:rFonts w:cs="Arial"/>
                <w:sz w:val="20"/>
                <w:szCs w:val="20"/>
              </w:rPr>
              <w:lastRenderedPageBreak/>
              <w:t>EL</w:t>
            </w:r>
            <w:r w:rsidRPr="00070367">
              <w:rPr>
                <w:rFonts w:cs="Arial"/>
                <w:sz w:val="20"/>
                <w:szCs w:val="20"/>
                <w:vertAlign w:val="subscript"/>
              </w:rPr>
              <w:t>PR</w:t>
            </w:r>
          </w:p>
        </w:tc>
        <w:tc>
          <w:tcPr>
            <w:tcW w:w="468" w:type="dxa"/>
            <w:tcBorders>
              <w:top w:val="nil"/>
              <w:bottom w:val="nil"/>
            </w:tcBorders>
          </w:tcPr>
          <w:p w:rsidR="00066DFB" w:rsidRDefault="00066DFB" w:rsidP="00066DFB">
            <w:pPr>
              <w:rPr>
                <w:sz w:val="20"/>
                <w:szCs w:val="20"/>
              </w:rPr>
            </w:pPr>
            <w:r>
              <w:rPr>
                <w:rFonts w:cs="Arial"/>
                <w:sz w:val="20"/>
                <w:szCs w:val="20"/>
              </w:rPr>
              <w:t>=</w:t>
            </w:r>
          </w:p>
        </w:tc>
        <w:tc>
          <w:tcPr>
            <w:tcW w:w="6090" w:type="dxa"/>
            <w:tcBorders>
              <w:top w:val="nil"/>
              <w:bottom w:val="nil"/>
            </w:tcBorders>
          </w:tcPr>
          <w:p w:rsidR="00066DFB" w:rsidRPr="00FF243C" w:rsidRDefault="00066DFB" w:rsidP="00066DFB">
            <w:pPr>
              <w:rPr>
                <w:sz w:val="20"/>
                <w:szCs w:val="20"/>
              </w:rPr>
            </w:pPr>
            <w:r>
              <w:rPr>
                <w:rFonts w:cs="Arial"/>
                <w:sz w:val="20"/>
                <w:szCs w:val="20"/>
              </w:rPr>
              <w:t>T</w:t>
            </w:r>
            <w:r w:rsidRPr="00A00793">
              <w:rPr>
                <w:rFonts w:cs="Arial"/>
                <w:sz w:val="20"/>
                <w:szCs w:val="20"/>
              </w:rPr>
              <w:t xml:space="preserve">otal electricity consumed </w:t>
            </w:r>
            <w:r>
              <w:rPr>
                <w:rFonts w:cs="Arial"/>
                <w:sz w:val="20"/>
                <w:szCs w:val="20"/>
              </w:rPr>
              <w:t>to destroy ODS</w:t>
            </w:r>
          </w:p>
        </w:tc>
        <w:tc>
          <w:tcPr>
            <w:tcW w:w="1110" w:type="dxa"/>
            <w:tcBorders>
              <w:top w:val="nil"/>
              <w:bottom w:val="nil"/>
            </w:tcBorders>
          </w:tcPr>
          <w:p w:rsidR="00066DFB" w:rsidRPr="00F7774B" w:rsidRDefault="00066DFB" w:rsidP="00066DFB">
            <w:pPr>
              <w:rPr>
                <w:sz w:val="20"/>
                <w:szCs w:val="20"/>
              </w:rPr>
            </w:pPr>
            <w:proofErr w:type="spellStart"/>
            <w:r w:rsidRPr="00A00793">
              <w:rPr>
                <w:rFonts w:cs="Arial"/>
                <w:sz w:val="20"/>
                <w:szCs w:val="20"/>
              </w:rPr>
              <w:t>MWh</w:t>
            </w:r>
            <w:proofErr w:type="spellEnd"/>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r w:rsidRPr="00070367">
              <w:rPr>
                <w:rFonts w:cs="Arial"/>
                <w:sz w:val="20"/>
                <w:szCs w:val="20"/>
              </w:rPr>
              <w:t>EF</w:t>
            </w:r>
            <w:r w:rsidRPr="00070367">
              <w:rPr>
                <w:rFonts w:cs="Arial"/>
                <w:sz w:val="20"/>
                <w:szCs w:val="20"/>
                <w:vertAlign w:val="subscript"/>
              </w:rPr>
              <w:t>EL</w:t>
            </w:r>
          </w:p>
        </w:tc>
        <w:tc>
          <w:tcPr>
            <w:tcW w:w="468" w:type="dxa"/>
            <w:tcBorders>
              <w:top w:val="nil"/>
              <w:bottom w:val="nil"/>
            </w:tcBorders>
          </w:tcPr>
          <w:p w:rsidR="00066DFB" w:rsidRDefault="00066DFB" w:rsidP="00066DFB">
            <w:pPr>
              <w:rPr>
                <w:sz w:val="20"/>
                <w:szCs w:val="20"/>
              </w:rPr>
            </w:pPr>
            <w:r>
              <w:rPr>
                <w:rFonts w:cs="Arial"/>
                <w:sz w:val="20"/>
                <w:szCs w:val="20"/>
              </w:rPr>
              <w:t>=</w:t>
            </w:r>
          </w:p>
        </w:tc>
        <w:tc>
          <w:tcPr>
            <w:tcW w:w="6090" w:type="dxa"/>
            <w:tcBorders>
              <w:top w:val="nil"/>
              <w:bottom w:val="nil"/>
            </w:tcBorders>
          </w:tcPr>
          <w:p w:rsidR="00066DFB" w:rsidRPr="00FF243C" w:rsidRDefault="00066DFB" w:rsidP="00643621">
            <w:pPr>
              <w:rPr>
                <w:sz w:val="20"/>
                <w:szCs w:val="20"/>
              </w:rPr>
            </w:pPr>
            <w:r>
              <w:rPr>
                <w:rFonts w:cs="Arial"/>
                <w:sz w:val="20"/>
                <w:szCs w:val="20"/>
              </w:rPr>
              <w:t>C</w:t>
            </w:r>
            <w:r w:rsidRPr="00A00793">
              <w:rPr>
                <w:rFonts w:cs="Arial"/>
                <w:sz w:val="20"/>
                <w:szCs w:val="20"/>
              </w:rPr>
              <w:t>arbon emission factor for electricity used</w:t>
            </w:r>
            <w:r>
              <w:rPr>
                <w:rFonts w:cs="Arial"/>
                <w:sz w:val="20"/>
                <w:szCs w:val="20"/>
              </w:rPr>
              <w:t xml:space="preserve"> </w:t>
            </w:r>
            <w:r w:rsidR="00643621">
              <w:rPr>
                <w:rFonts w:cs="Arial"/>
                <w:sz w:val="20"/>
                <w:szCs w:val="20"/>
              </w:rPr>
              <w:t>from table B.</w:t>
            </w:r>
            <w:r w:rsidR="00B90C03">
              <w:rPr>
                <w:rFonts w:cs="Arial"/>
                <w:sz w:val="20"/>
                <w:szCs w:val="20"/>
              </w:rPr>
              <w:t>6</w:t>
            </w:r>
          </w:p>
        </w:tc>
        <w:tc>
          <w:tcPr>
            <w:tcW w:w="1110" w:type="dxa"/>
            <w:tcBorders>
              <w:top w:val="nil"/>
              <w:bottom w:val="nil"/>
            </w:tcBorders>
          </w:tcPr>
          <w:p w:rsidR="00066DFB" w:rsidRPr="00F7774B" w:rsidRDefault="00066DFB" w:rsidP="00066DFB">
            <w:pPr>
              <w:rPr>
                <w:sz w:val="20"/>
                <w:szCs w:val="20"/>
              </w:rPr>
            </w:pPr>
            <w:proofErr w:type="spellStart"/>
            <w:r w:rsidRPr="00A00793">
              <w:rPr>
                <w:rFonts w:cs="Arial"/>
                <w:sz w:val="20"/>
                <w:szCs w:val="20"/>
              </w:rPr>
              <w:t>lb</w:t>
            </w:r>
            <w:proofErr w:type="spellEnd"/>
            <w:r w:rsidRPr="00A00793">
              <w:rPr>
                <w:rFonts w:cs="Arial"/>
                <w:sz w:val="20"/>
                <w:szCs w:val="20"/>
              </w:rPr>
              <w:t xml:space="preserve"> CO</w:t>
            </w:r>
            <w:r w:rsidRPr="00A00793">
              <w:rPr>
                <w:rFonts w:cs="Arial"/>
                <w:sz w:val="20"/>
                <w:szCs w:val="20"/>
                <w:vertAlign w:val="subscript"/>
              </w:rPr>
              <w:t>2</w:t>
            </w:r>
            <w:r w:rsidRPr="00A00793">
              <w:rPr>
                <w:rFonts w:cs="Arial"/>
                <w:sz w:val="20"/>
                <w:szCs w:val="20"/>
              </w:rPr>
              <w:t>/</w:t>
            </w:r>
            <w:r>
              <w:rPr>
                <w:rFonts w:cs="Arial"/>
                <w:sz w:val="20"/>
                <w:szCs w:val="20"/>
              </w:rPr>
              <w:t xml:space="preserve"> </w:t>
            </w:r>
            <w:proofErr w:type="spellStart"/>
            <w:r w:rsidRPr="00A00793">
              <w:rPr>
                <w:rFonts w:cs="Arial"/>
                <w:sz w:val="20"/>
                <w:szCs w:val="20"/>
              </w:rPr>
              <w:t>MWh</w:t>
            </w:r>
            <w:proofErr w:type="spellEnd"/>
          </w:p>
        </w:tc>
      </w:tr>
      <w:tr w:rsidR="00066DFB" w:rsidRPr="00A00793" w:rsidTr="00644D7E">
        <w:trPr>
          <w:tblCellSpacing w:w="36" w:type="dxa"/>
        </w:trPr>
        <w:tc>
          <w:tcPr>
            <w:tcW w:w="1317" w:type="dxa"/>
            <w:tcBorders>
              <w:top w:val="nil"/>
              <w:bottom w:val="nil"/>
            </w:tcBorders>
          </w:tcPr>
          <w:p w:rsidR="00066DFB" w:rsidRPr="00070367" w:rsidRDefault="00066DFB" w:rsidP="00A54897">
            <w:pPr>
              <w:rPr>
                <w:sz w:val="20"/>
                <w:szCs w:val="20"/>
              </w:rPr>
            </w:pPr>
            <w:r>
              <w:rPr>
                <w:sz w:val="20"/>
                <w:szCs w:val="20"/>
              </w:rPr>
              <w:t>And:</w:t>
            </w:r>
          </w:p>
        </w:tc>
        <w:tc>
          <w:tcPr>
            <w:tcW w:w="468" w:type="dxa"/>
            <w:tcBorders>
              <w:top w:val="nil"/>
              <w:bottom w:val="nil"/>
            </w:tcBorders>
          </w:tcPr>
          <w:p w:rsidR="00066DFB" w:rsidRDefault="00066DFB" w:rsidP="00066DFB">
            <w:pPr>
              <w:rPr>
                <w:sz w:val="20"/>
                <w:szCs w:val="20"/>
              </w:rPr>
            </w:pPr>
          </w:p>
        </w:tc>
        <w:tc>
          <w:tcPr>
            <w:tcW w:w="6090" w:type="dxa"/>
            <w:tcBorders>
              <w:top w:val="nil"/>
              <w:bottom w:val="nil"/>
            </w:tcBorders>
          </w:tcPr>
          <w:p w:rsidR="00066DFB" w:rsidRPr="00FF243C" w:rsidRDefault="00066DFB" w:rsidP="00066DFB">
            <w:pPr>
              <w:rPr>
                <w:sz w:val="20"/>
                <w:szCs w:val="20"/>
              </w:rPr>
            </w:pPr>
          </w:p>
        </w:tc>
        <w:tc>
          <w:tcPr>
            <w:tcW w:w="1110" w:type="dxa"/>
            <w:tcBorders>
              <w:top w:val="nil"/>
              <w:bottom w:val="nil"/>
            </w:tcBorders>
          </w:tcPr>
          <w:p w:rsidR="00066DFB" w:rsidRPr="00F7774B" w:rsidRDefault="00066DFB" w:rsidP="00066DFB">
            <w:pPr>
              <w:rPr>
                <w:sz w:val="20"/>
                <w:szCs w:val="20"/>
              </w:rPr>
            </w:pPr>
          </w:p>
        </w:tc>
      </w:tr>
      <w:tr w:rsidR="00066DFB" w:rsidRPr="00A00793" w:rsidTr="00066DFB">
        <w:trPr>
          <w:tblCellSpacing w:w="36" w:type="dxa"/>
        </w:trPr>
        <w:tc>
          <w:tcPr>
            <w:tcW w:w="9201" w:type="dxa"/>
            <w:gridSpan w:val="4"/>
            <w:tcBorders>
              <w:top w:val="nil"/>
              <w:bottom w:val="nil"/>
            </w:tcBorders>
          </w:tcPr>
          <w:p w:rsidR="00066DFB" w:rsidRPr="00F7774B" w:rsidRDefault="004143DD" w:rsidP="00066DFB">
            <w:pPr>
              <w:rPr>
                <w:sz w:val="20"/>
                <w:szCs w:val="20"/>
              </w:rPr>
            </w:pPr>
            <w:r w:rsidRPr="007E70C0">
              <w:rPr>
                <w:rFonts w:cs="Arial"/>
                <w:bCs/>
                <w:position w:val="-28"/>
                <w:sz w:val="20"/>
                <w:szCs w:val="20"/>
              </w:rPr>
              <w:object w:dxaOrig="4160" w:dyaOrig="540">
                <v:shape id="_x0000_i1039" type="#_x0000_t75" style="width:208.75pt;height:26.9pt" o:ole="">
                  <v:imagedata r:id="rId42" o:title=""/>
                </v:shape>
                <o:OLEObject Type="Embed" ProgID="Equation.3" ShapeID="_x0000_i1039" DrawAspect="Content" ObjectID="_1464687837" r:id="rId43"/>
              </w:object>
            </w:r>
          </w:p>
        </w:tc>
      </w:tr>
      <w:tr w:rsidR="00066DFB" w:rsidRPr="00A00793" w:rsidTr="00644D7E">
        <w:trPr>
          <w:tblCellSpacing w:w="36" w:type="dxa"/>
        </w:trPr>
        <w:tc>
          <w:tcPr>
            <w:tcW w:w="1317" w:type="dxa"/>
            <w:tcBorders>
              <w:top w:val="nil"/>
              <w:bottom w:val="nil"/>
            </w:tcBorders>
          </w:tcPr>
          <w:p w:rsidR="00066DFB" w:rsidRDefault="00066DFB" w:rsidP="00066DFB">
            <w:pPr>
              <w:rPr>
                <w:i/>
                <w:sz w:val="20"/>
                <w:szCs w:val="20"/>
              </w:rPr>
            </w:pPr>
            <w:r w:rsidRPr="00EC19C8">
              <w:rPr>
                <w:i/>
                <w:sz w:val="20"/>
                <w:szCs w:val="20"/>
              </w:rPr>
              <w:t>Where,</w:t>
            </w:r>
          </w:p>
          <w:p w:rsidR="00066DFB" w:rsidRPr="00070367" w:rsidRDefault="00066DFB" w:rsidP="00066DFB">
            <w:pPr>
              <w:jc w:val="right"/>
              <w:rPr>
                <w:sz w:val="20"/>
                <w:szCs w:val="20"/>
              </w:rPr>
            </w:pPr>
          </w:p>
        </w:tc>
        <w:tc>
          <w:tcPr>
            <w:tcW w:w="468" w:type="dxa"/>
            <w:tcBorders>
              <w:top w:val="nil"/>
              <w:bottom w:val="nil"/>
            </w:tcBorders>
          </w:tcPr>
          <w:p w:rsidR="00066DFB" w:rsidRDefault="00066DFB" w:rsidP="00066DFB">
            <w:pPr>
              <w:rPr>
                <w:sz w:val="20"/>
                <w:szCs w:val="20"/>
              </w:rPr>
            </w:pPr>
          </w:p>
        </w:tc>
        <w:tc>
          <w:tcPr>
            <w:tcW w:w="6090" w:type="dxa"/>
            <w:tcBorders>
              <w:top w:val="nil"/>
              <w:bottom w:val="nil"/>
            </w:tcBorders>
          </w:tcPr>
          <w:p w:rsidR="00066DFB" w:rsidRPr="00FF243C" w:rsidRDefault="00066DFB" w:rsidP="00066DFB">
            <w:pPr>
              <w:rPr>
                <w:sz w:val="20"/>
                <w:szCs w:val="20"/>
              </w:rPr>
            </w:pPr>
          </w:p>
        </w:tc>
        <w:tc>
          <w:tcPr>
            <w:tcW w:w="1110" w:type="dxa"/>
            <w:tcBorders>
              <w:top w:val="nil"/>
              <w:bottom w:val="nil"/>
            </w:tcBorders>
          </w:tcPr>
          <w:p w:rsidR="00066DFB" w:rsidRPr="00F7774B" w:rsidRDefault="00066DFB" w:rsidP="00066DFB">
            <w:pPr>
              <w:rPr>
                <w:sz w:val="20"/>
                <w:szCs w:val="20"/>
              </w:rPr>
            </w:pPr>
            <w:r w:rsidRPr="00A00793">
              <w:rPr>
                <w:rFonts w:cs="Arial"/>
                <w:sz w:val="20"/>
                <w:szCs w:val="20"/>
                <w:u w:val="single"/>
              </w:rPr>
              <w:t>Units</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59053F">
              <w:rPr>
                <w:sz w:val="20"/>
                <w:szCs w:val="20"/>
              </w:rPr>
              <w:t>ODS</w:t>
            </w:r>
            <w:r w:rsidRPr="0059053F">
              <w:rPr>
                <w:sz w:val="20"/>
                <w:szCs w:val="20"/>
                <w:vertAlign w:val="subscript"/>
              </w:rPr>
              <w:t>emissions</w:t>
            </w:r>
            <w:proofErr w:type="spellEnd"/>
          </w:p>
        </w:tc>
        <w:tc>
          <w:tcPr>
            <w:tcW w:w="468" w:type="dxa"/>
            <w:tcBorders>
              <w:top w:val="nil"/>
              <w:bottom w:val="nil"/>
            </w:tcBorders>
          </w:tcPr>
          <w:p w:rsidR="00066DFB" w:rsidRDefault="00066DFB" w:rsidP="00066DFB">
            <w:pPr>
              <w:rPr>
                <w:sz w:val="20"/>
                <w:szCs w:val="20"/>
              </w:rPr>
            </w:pPr>
            <w:r>
              <w:rPr>
                <w:sz w:val="20"/>
                <w:szCs w:val="20"/>
              </w:rPr>
              <w:t>=</w:t>
            </w:r>
          </w:p>
        </w:tc>
        <w:tc>
          <w:tcPr>
            <w:tcW w:w="6090" w:type="dxa"/>
            <w:tcBorders>
              <w:top w:val="nil"/>
              <w:bottom w:val="nil"/>
            </w:tcBorders>
          </w:tcPr>
          <w:p w:rsidR="00066DFB" w:rsidRPr="00FF243C" w:rsidRDefault="00066DFB" w:rsidP="00066DFB">
            <w:pPr>
              <w:rPr>
                <w:sz w:val="20"/>
                <w:szCs w:val="20"/>
              </w:rPr>
            </w:pPr>
            <w:r w:rsidRPr="00FF243C">
              <w:rPr>
                <w:sz w:val="20"/>
                <w:szCs w:val="20"/>
              </w:rPr>
              <w:t xml:space="preserve">Total </w:t>
            </w:r>
            <w:r w:rsidRPr="00FF243C">
              <w:rPr>
                <w:rFonts w:cs="Arial"/>
                <w:bCs/>
                <w:sz w:val="20"/>
                <w:szCs w:val="20"/>
              </w:rPr>
              <w:t xml:space="preserve">GHG </w:t>
            </w:r>
            <w:r w:rsidRPr="00FF243C">
              <w:rPr>
                <w:sz w:val="20"/>
                <w:szCs w:val="20"/>
              </w:rPr>
              <w:t>emissions of undestroyed ODS</w:t>
            </w:r>
          </w:p>
        </w:tc>
        <w:tc>
          <w:tcPr>
            <w:tcW w:w="1110" w:type="dxa"/>
            <w:tcBorders>
              <w:top w:val="nil"/>
              <w:bottom w:val="nil"/>
            </w:tcBorders>
          </w:tcPr>
          <w:p w:rsidR="00066DFB" w:rsidRPr="00F7774B" w:rsidRDefault="00643621" w:rsidP="00066DFB">
            <w:pPr>
              <w:rPr>
                <w:sz w:val="20"/>
                <w:szCs w:val="20"/>
              </w:rPr>
            </w:pPr>
            <w:r>
              <w:rPr>
                <w:sz w:val="20"/>
                <w:szCs w:val="20"/>
              </w:rPr>
              <w:t>m</w:t>
            </w:r>
            <w:r w:rsidR="00066DFB" w:rsidRPr="00F7774B">
              <w:rPr>
                <w:sz w:val="20"/>
                <w:szCs w:val="20"/>
              </w:rPr>
              <w:t>tCO</w:t>
            </w:r>
            <w:r w:rsidR="00066DFB" w:rsidRPr="00DB01F8">
              <w:rPr>
                <w:sz w:val="20"/>
                <w:szCs w:val="20"/>
                <w:vertAlign w:val="subscript"/>
              </w:rPr>
              <w:t>2</w:t>
            </w:r>
            <w:r w:rsidR="00066DFB" w:rsidRPr="00F7774B">
              <w:rPr>
                <w:sz w:val="20"/>
                <w:szCs w:val="20"/>
              </w:rPr>
              <w:t>e</w:t>
            </w:r>
          </w:p>
        </w:tc>
      </w:tr>
      <w:tr w:rsidR="00066DFB" w:rsidRPr="00A00793" w:rsidTr="00644D7E">
        <w:trPr>
          <w:tblCellSpacing w:w="36" w:type="dxa"/>
        </w:trPr>
        <w:tc>
          <w:tcPr>
            <w:tcW w:w="1317" w:type="dxa"/>
            <w:tcBorders>
              <w:top w:val="nil"/>
              <w:bottom w:val="nil"/>
            </w:tcBorders>
          </w:tcPr>
          <w:p w:rsidR="00066DFB" w:rsidRPr="00A54897" w:rsidRDefault="00066DFB" w:rsidP="00066DFB">
            <w:pPr>
              <w:jc w:val="right"/>
              <w:rPr>
                <w:sz w:val="20"/>
                <w:szCs w:val="20"/>
              </w:rPr>
            </w:pPr>
            <w:proofErr w:type="spellStart"/>
            <w:r w:rsidRPr="00A54897">
              <w:rPr>
                <w:sz w:val="20"/>
                <w:szCs w:val="20"/>
              </w:rPr>
              <w:t>Q</w:t>
            </w:r>
            <w:r w:rsidR="003F2820">
              <w:rPr>
                <w:sz w:val="20"/>
                <w:szCs w:val="20"/>
                <w:vertAlign w:val="subscript"/>
              </w:rPr>
              <w:t>destroy</w:t>
            </w:r>
            <w:r w:rsidR="004143DD">
              <w:rPr>
                <w:sz w:val="20"/>
                <w:szCs w:val="20"/>
                <w:vertAlign w:val="subscript"/>
              </w:rPr>
              <w:t>,i</w:t>
            </w:r>
            <w:proofErr w:type="spellEnd"/>
          </w:p>
        </w:tc>
        <w:tc>
          <w:tcPr>
            <w:tcW w:w="468" w:type="dxa"/>
            <w:tcBorders>
              <w:top w:val="nil"/>
              <w:bottom w:val="nil"/>
            </w:tcBorders>
          </w:tcPr>
          <w:p w:rsidR="00066DFB" w:rsidRPr="00A54897" w:rsidRDefault="00066DFB" w:rsidP="00066DFB">
            <w:pPr>
              <w:rPr>
                <w:sz w:val="20"/>
                <w:szCs w:val="20"/>
              </w:rPr>
            </w:pPr>
            <w:r w:rsidRPr="00A54897">
              <w:rPr>
                <w:rFonts w:cs="Arial"/>
                <w:bCs/>
                <w:sz w:val="20"/>
                <w:szCs w:val="20"/>
              </w:rPr>
              <w:t>=</w:t>
            </w:r>
          </w:p>
        </w:tc>
        <w:tc>
          <w:tcPr>
            <w:tcW w:w="6090" w:type="dxa"/>
            <w:tcBorders>
              <w:top w:val="nil"/>
              <w:bottom w:val="nil"/>
            </w:tcBorders>
          </w:tcPr>
          <w:p w:rsidR="00066DFB" w:rsidRPr="00A54897" w:rsidRDefault="00066DFB" w:rsidP="003F2820">
            <w:pPr>
              <w:rPr>
                <w:sz w:val="20"/>
                <w:szCs w:val="20"/>
              </w:rPr>
            </w:pPr>
            <w:r w:rsidRPr="00A54897">
              <w:rPr>
                <w:rFonts w:cs="Arial"/>
                <w:bCs/>
                <w:sz w:val="20"/>
                <w:szCs w:val="20"/>
              </w:rPr>
              <w:t xml:space="preserve">Total </w:t>
            </w:r>
            <w:r w:rsidR="003F2820">
              <w:rPr>
                <w:rFonts w:cs="Arial"/>
                <w:bCs/>
                <w:sz w:val="20"/>
                <w:szCs w:val="20"/>
              </w:rPr>
              <w:t>mass</w:t>
            </w:r>
            <w:r w:rsidRPr="00A54897">
              <w:rPr>
                <w:rFonts w:cs="Arial"/>
                <w:bCs/>
                <w:sz w:val="20"/>
                <w:szCs w:val="20"/>
              </w:rPr>
              <w:t xml:space="preserve"> of ODS </w:t>
            </w:r>
            <w:proofErr w:type="spellStart"/>
            <w:r w:rsidRPr="00A54897">
              <w:rPr>
                <w:rFonts w:cs="Arial"/>
                <w:bCs/>
                <w:i/>
                <w:sz w:val="20"/>
                <w:szCs w:val="20"/>
              </w:rPr>
              <w:t>i</w:t>
            </w:r>
            <w:proofErr w:type="spellEnd"/>
            <w:r w:rsidRPr="00A54897">
              <w:rPr>
                <w:rFonts w:cs="Arial"/>
                <w:bCs/>
                <w:i/>
                <w:sz w:val="20"/>
                <w:szCs w:val="20"/>
              </w:rPr>
              <w:t xml:space="preserve"> </w:t>
            </w:r>
            <w:r w:rsidRPr="00A54897">
              <w:rPr>
                <w:rFonts w:cs="Arial"/>
                <w:bCs/>
                <w:sz w:val="20"/>
                <w:szCs w:val="20"/>
              </w:rPr>
              <w:t xml:space="preserve"> sent for destruction</w:t>
            </w:r>
            <w:r w:rsidRPr="00A54897" w:rsidDel="00F2152B">
              <w:rPr>
                <w:rFonts w:cs="Arial"/>
                <w:bCs/>
                <w:sz w:val="20"/>
                <w:szCs w:val="20"/>
              </w:rPr>
              <w:t xml:space="preserve"> </w:t>
            </w:r>
            <w:r w:rsidRPr="00A54897">
              <w:rPr>
                <w:rFonts w:cs="Arial"/>
                <w:bCs/>
                <w:sz w:val="20"/>
                <w:szCs w:val="20"/>
              </w:rPr>
              <w:t xml:space="preserve">in the project </w:t>
            </w:r>
          </w:p>
        </w:tc>
        <w:tc>
          <w:tcPr>
            <w:tcW w:w="1110" w:type="dxa"/>
            <w:tcBorders>
              <w:top w:val="nil"/>
              <w:bottom w:val="nil"/>
            </w:tcBorders>
          </w:tcPr>
          <w:p w:rsidR="00066DFB" w:rsidRPr="00A54897" w:rsidRDefault="00066DFB" w:rsidP="00066DFB">
            <w:pPr>
              <w:rPr>
                <w:sz w:val="20"/>
                <w:szCs w:val="20"/>
              </w:rPr>
            </w:pPr>
            <w:r w:rsidRPr="00A54897">
              <w:rPr>
                <w:sz w:val="20"/>
                <w:szCs w:val="20"/>
              </w:rPr>
              <w:t xml:space="preserve"> </w:t>
            </w:r>
            <w:proofErr w:type="spellStart"/>
            <w:r w:rsidR="00643621">
              <w:rPr>
                <w:sz w:val="20"/>
                <w:szCs w:val="20"/>
              </w:rPr>
              <w:t>m</w:t>
            </w:r>
            <w:r w:rsidRPr="00A54897">
              <w:rPr>
                <w:sz w:val="20"/>
                <w:szCs w:val="20"/>
              </w:rPr>
              <w:t>tODS</w:t>
            </w:r>
            <w:proofErr w:type="spellEnd"/>
          </w:p>
        </w:tc>
      </w:tr>
      <w:tr w:rsidR="00066DFB" w:rsidRPr="00A00793" w:rsidTr="00644D7E">
        <w:trPr>
          <w:tblCellSpacing w:w="36" w:type="dxa"/>
        </w:trPr>
        <w:tc>
          <w:tcPr>
            <w:tcW w:w="1317" w:type="dxa"/>
            <w:tcBorders>
              <w:top w:val="nil"/>
              <w:bottom w:val="nil"/>
            </w:tcBorders>
          </w:tcPr>
          <w:p w:rsidR="00066DFB" w:rsidRPr="00A54897" w:rsidRDefault="00066DFB" w:rsidP="00066DFB">
            <w:pPr>
              <w:jc w:val="right"/>
              <w:rPr>
                <w:sz w:val="20"/>
                <w:szCs w:val="20"/>
              </w:rPr>
            </w:pPr>
            <w:r w:rsidRPr="00A54897">
              <w:rPr>
                <w:sz w:val="20"/>
                <w:szCs w:val="20"/>
              </w:rPr>
              <w:t>0.0</w:t>
            </w:r>
            <w:r w:rsidR="003928C7" w:rsidRPr="003928C7">
              <w:rPr>
                <w:sz w:val="20"/>
                <w:szCs w:val="20"/>
              </w:rPr>
              <w:t>00</w:t>
            </w:r>
            <w:r w:rsidRPr="00A54897">
              <w:rPr>
                <w:sz w:val="20"/>
                <w:szCs w:val="20"/>
              </w:rPr>
              <w:t>1</w:t>
            </w:r>
          </w:p>
        </w:tc>
        <w:tc>
          <w:tcPr>
            <w:tcW w:w="468" w:type="dxa"/>
            <w:tcBorders>
              <w:top w:val="nil"/>
              <w:bottom w:val="nil"/>
            </w:tcBorders>
          </w:tcPr>
          <w:p w:rsidR="00066DFB" w:rsidRPr="00A54897" w:rsidRDefault="00066DFB" w:rsidP="00066DFB">
            <w:pPr>
              <w:rPr>
                <w:sz w:val="20"/>
                <w:szCs w:val="20"/>
              </w:rPr>
            </w:pPr>
            <w:r w:rsidRPr="00A54897">
              <w:rPr>
                <w:sz w:val="20"/>
                <w:szCs w:val="20"/>
              </w:rPr>
              <w:t>=</w:t>
            </w:r>
          </w:p>
        </w:tc>
        <w:tc>
          <w:tcPr>
            <w:tcW w:w="6090" w:type="dxa"/>
            <w:tcBorders>
              <w:top w:val="nil"/>
              <w:bottom w:val="nil"/>
            </w:tcBorders>
          </w:tcPr>
          <w:p w:rsidR="00066DFB" w:rsidRPr="009078E2" w:rsidRDefault="00066DFB" w:rsidP="00066DFB">
            <w:pPr>
              <w:rPr>
                <w:sz w:val="20"/>
                <w:szCs w:val="20"/>
              </w:rPr>
            </w:pPr>
            <w:r w:rsidRPr="00A54897">
              <w:rPr>
                <w:sz w:val="20"/>
                <w:szCs w:val="20"/>
              </w:rPr>
              <w:t>Maximum allowable percent of ODS fed to destruction that is not destroyed</w:t>
            </w:r>
          </w:p>
        </w:tc>
        <w:tc>
          <w:tcPr>
            <w:tcW w:w="1110" w:type="dxa"/>
            <w:tcBorders>
              <w:top w:val="nil"/>
              <w:bottom w:val="nil"/>
            </w:tcBorders>
          </w:tcPr>
          <w:p w:rsidR="00066DFB" w:rsidRPr="00A54897" w:rsidRDefault="00066DFB" w:rsidP="00066DFB">
            <w:pPr>
              <w:rPr>
                <w:sz w:val="20"/>
                <w:szCs w:val="20"/>
              </w:rPr>
            </w:pP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59053F">
              <w:rPr>
                <w:sz w:val="20"/>
                <w:szCs w:val="20"/>
              </w:rPr>
              <w:t>GWP</w:t>
            </w:r>
            <w:r w:rsidRPr="0059053F">
              <w:rPr>
                <w:sz w:val="20"/>
                <w:szCs w:val="20"/>
                <w:vertAlign w:val="subscript"/>
              </w:rPr>
              <w:t>i</w:t>
            </w:r>
            <w:proofErr w:type="spellEnd"/>
          </w:p>
        </w:tc>
        <w:tc>
          <w:tcPr>
            <w:tcW w:w="468" w:type="dxa"/>
            <w:tcBorders>
              <w:top w:val="nil"/>
              <w:bottom w:val="nil"/>
            </w:tcBorders>
          </w:tcPr>
          <w:p w:rsidR="00066DFB" w:rsidRDefault="00066DFB" w:rsidP="00066DFB">
            <w:pPr>
              <w:rPr>
                <w:sz w:val="20"/>
                <w:szCs w:val="20"/>
              </w:rPr>
            </w:pPr>
            <w:r>
              <w:rPr>
                <w:sz w:val="20"/>
                <w:szCs w:val="20"/>
              </w:rPr>
              <w:t>=</w:t>
            </w:r>
          </w:p>
        </w:tc>
        <w:tc>
          <w:tcPr>
            <w:tcW w:w="6090" w:type="dxa"/>
            <w:tcBorders>
              <w:top w:val="nil"/>
              <w:bottom w:val="nil"/>
            </w:tcBorders>
          </w:tcPr>
          <w:p w:rsidR="00066DFB" w:rsidRPr="00643621" w:rsidRDefault="00066DFB" w:rsidP="00066DFB">
            <w:pPr>
              <w:rPr>
                <w:sz w:val="20"/>
                <w:szCs w:val="20"/>
              </w:rPr>
            </w:pPr>
            <w:r>
              <w:rPr>
                <w:sz w:val="20"/>
                <w:szCs w:val="20"/>
              </w:rPr>
              <w:t xml:space="preserve">The GWP value for </w:t>
            </w:r>
            <w:proofErr w:type="spellStart"/>
            <w:r>
              <w:rPr>
                <w:sz w:val="20"/>
                <w:szCs w:val="20"/>
              </w:rPr>
              <w:t>ODS</w:t>
            </w:r>
            <w:r w:rsidRPr="00A54897">
              <w:rPr>
                <w:sz w:val="20"/>
                <w:szCs w:val="20"/>
                <w:vertAlign w:val="subscript"/>
              </w:rPr>
              <w:t>i</w:t>
            </w:r>
            <w:proofErr w:type="spellEnd"/>
            <w:r w:rsidR="00643621">
              <w:rPr>
                <w:sz w:val="20"/>
                <w:szCs w:val="20"/>
                <w:vertAlign w:val="subscript"/>
              </w:rPr>
              <w:t xml:space="preserve"> </w:t>
            </w:r>
            <w:r w:rsidR="00643621">
              <w:rPr>
                <w:sz w:val="20"/>
                <w:szCs w:val="20"/>
              </w:rPr>
              <w:t>from table B.</w:t>
            </w:r>
            <w:r w:rsidR="003F2820">
              <w:rPr>
                <w:sz w:val="20"/>
                <w:szCs w:val="20"/>
              </w:rPr>
              <w:t>1</w:t>
            </w:r>
          </w:p>
        </w:tc>
        <w:tc>
          <w:tcPr>
            <w:tcW w:w="1110" w:type="dxa"/>
            <w:tcBorders>
              <w:top w:val="nil"/>
              <w:bottom w:val="nil"/>
            </w:tcBorders>
          </w:tcPr>
          <w:p w:rsidR="00066DFB" w:rsidRPr="00F7774B" w:rsidRDefault="00643621" w:rsidP="00066DFB">
            <w:pPr>
              <w:rPr>
                <w:sz w:val="20"/>
                <w:szCs w:val="20"/>
              </w:rPr>
            </w:pPr>
            <w:r>
              <w:rPr>
                <w:sz w:val="20"/>
                <w:szCs w:val="20"/>
              </w:rPr>
              <w:t>m</w:t>
            </w:r>
            <w:r w:rsidR="00066DFB" w:rsidRPr="00F7774B">
              <w:rPr>
                <w:sz w:val="20"/>
                <w:szCs w:val="20"/>
              </w:rPr>
              <w:t>tCO</w:t>
            </w:r>
            <w:r w:rsidR="00066DFB" w:rsidRPr="00DB01F8">
              <w:rPr>
                <w:sz w:val="20"/>
                <w:szCs w:val="20"/>
                <w:vertAlign w:val="subscript"/>
              </w:rPr>
              <w:t>2</w:t>
            </w:r>
            <w:r w:rsidR="00066DFB">
              <w:rPr>
                <w:sz w:val="20"/>
                <w:szCs w:val="20"/>
              </w:rPr>
              <w:t>e</w:t>
            </w:r>
            <w:r w:rsidR="00066DFB" w:rsidRPr="00F7774B">
              <w:rPr>
                <w:sz w:val="20"/>
                <w:szCs w:val="20"/>
              </w:rPr>
              <w:t>/</w:t>
            </w:r>
            <w:r w:rsidR="00066DFB">
              <w:rPr>
                <w:sz w:val="20"/>
                <w:szCs w:val="20"/>
              </w:rPr>
              <w:t xml:space="preserve"> </w:t>
            </w:r>
            <w:proofErr w:type="spellStart"/>
            <w:r>
              <w:rPr>
                <w:sz w:val="20"/>
                <w:szCs w:val="20"/>
              </w:rPr>
              <w:t>m</w:t>
            </w:r>
            <w:r w:rsidR="00066DFB" w:rsidRPr="00F7774B">
              <w:rPr>
                <w:sz w:val="20"/>
                <w:szCs w:val="20"/>
              </w:rPr>
              <w:t>tODS</w:t>
            </w:r>
            <w:proofErr w:type="spellEnd"/>
          </w:p>
        </w:tc>
      </w:tr>
      <w:tr w:rsidR="00066DFB" w:rsidRPr="00A00793" w:rsidTr="00644D7E">
        <w:trPr>
          <w:tblCellSpacing w:w="36" w:type="dxa"/>
        </w:trPr>
        <w:tc>
          <w:tcPr>
            <w:tcW w:w="1317" w:type="dxa"/>
            <w:tcBorders>
              <w:top w:val="nil"/>
              <w:bottom w:val="nil"/>
            </w:tcBorders>
          </w:tcPr>
          <w:p w:rsidR="00066DFB" w:rsidRPr="00070367" w:rsidRDefault="00066DFB" w:rsidP="00A54897">
            <w:pPr>
              <w:rPr>
                <w:sz w:val="20"/>
                <w:szCs w:val="20"/>
              </w:rPr>
            </w:pPr>
            <w:r>
              <w:rPr>
                <w:sz w:val="20"/>
                <w:szCs w:val="20"/>
              </w:rPr>
              <w:t>And:</w:t>
            </w:r>
          </w:p>
        </w:tc>
        <w:tc>
          <w:tcPr>
            <w:tcW w:w="468" w:type="dxa"/>
            <w:tcBorders>
              <w:top w:val="nil"/>
              <w:bottom w:val="nil"/>
            </w:tcBorders>
          </w:tcPr>
          <w:p w:rsidR="00066DFB" w:rsidRDefault="00066DFB" w:rsidP="00066DFB">
            <w:pPr>
              <w:rPr>
                <w:sz w:val="20"/>
                <w:szCs w:val="20"/>
              </w:rPr>
            </w:pPr>
          </w:p>
        </w:tc>
        <w:tc>
          <w:tcPr>
            <w:tcW w:w="6090" w:type="dxa"/>
            <w:tcBorders>
              <w:top w:val="nil"/>
              <w:bottom w:val="nil"/>
            </w:tcBorders>
          </w:tcPr>
          <w:p w:rsidR="00066DFB" w:rsidRPr="00FF243C" w:rsidRDefault="00066DFB" w:rsidP="00066DFB">
            <w:pPr>
              <w:rPr>
                <w:sz w:val="20"/>
                <w:szCs w:val="20"/>
              </w:rPr>
            </w:pPr>
          </w:p>
        </w:tc>
        <w:tc>
          <w:tcPr>
            <w:tcW w:w="1110" w:type="dxa"/>
            <w:tcBorders>
              <w:top w:val="nil"/>
              <w:bottom w:val="nil"/>
            </w:tcBorders>
          </w:tcPr>
          <w:p w:rsidR="00066DFB" w:rsidRPr="00F7774B" w:rsidRDefault="00066DFB" w:rsidP="00066DFB">
            <w:pPr>
              <w:rPr>
                <w:sz w:val="20"/>
                <w:szCs w:val="20"/>
              </w:rPr>
            </w:pPr>
          </w:p>
        </w:tc>
      </w:tr>
      <w:tr w:rsidR="00066DFB" w:rsidRPr="00A00793" w:rsidTr="00066DFB">
        <w:trPr>
          <w:tblCellSpacing w:w="36" w:type="dxa"/>
        </w:trPr>
        <w:tc>
          <w:tcPr>
            <w:tcW w:w="9201" w:type="dxa"/>
            <w:gridSpan w:val="4"/>
            <w:tcBorders>
              <w:top w:val="nil"/>
              <w:bottom w:val="nil"/>
            </w:tcBorders>
          </w:tcPr>
          <w:p w:rsidR="00066DFB" w:rsidRPr="00F7774B" w:rsidRDefault="004143DD" w:rsidP="00066DFB">
            <w:pPr>
              <w:rPr>
                <w:sz w:val="20"/>
                <w:szCs w:val="20"/>
              </w:rPr>
            </w:pPr>
            <w:r w:rsidRPr="007E70C0">
              <w:rPr>
                <w:rFonts w:cs="Arial"/>
                <w:bCs/>
                <w:position w:val="-28"/>
                <w:sz w:val="20"/>
                <w:szCs w:val="20"/>
              </w:rPr>
              <w:object w:dxaOrig="4560" w:dyaOrig="540">
                <v:shape id="_x0000_i1040" type="#_x0000_t75" style="width:228.35pt;height:27.65pt" o:ole="">
                  <v:imagedata r:id="rId44" o:title=""/>
                </v:shape>
                <o:OLEObject Type="Embed" ProgID="Equation.3" ShapeID="_x0000_i1040" DrawAspect="Content" ObjectID="_1464687838" r:id="rId45"/>
              </w:objec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r w:rsidRPr="00A06D14">
              <w:rPr>
                <w:sz w:val="20"/>
                <w:szCs w:val="20"/>
              </w:rPr>
              <w:t>ODS</w:t>
            </w:r>
            <w:r w:rsidRPr="00A06D14">
              <w:rPr>
                <w:sz w:val="20"/>
                <w:szCs w:val="20"/>
                <w:vertAlign w:val="subscript"/>
              </w:rPr>
              <w:t>CO2</w:t>
            </w:r>
          </w:p>
        </w:tc>
        <w:tc>
          <w:tcPr>
            <w:tcW w:w="468" w:type="dxa"/>
            <w:tcBorders>
              <w:top w:val="nil"/>
              <w:bottom w:val="nil"/>
            </w:tcBorders>
          </w:tcPr>
          <w:p w:rsidR="00066DFB" w:rsidRDefault="00066DFB" w:rsidP="00066DFB">
            <w:pPr>
              <w:rPr>
                <w:sz w:val="20"/>
                <w:szCs w:val="20"/>
              </w:rPr>
            </w:pPr>
            <w:r>
              <w:rPr>
                <w:sz w:val="20"/>
                <w:szCs w:val="20"/>
              </w:rPr>
              <w:t>=</w:t>
            </w:r>
          </w:p>
        </w:tc>
        <w:tc>
          <w:tcPr>
            <w:tcW w:w="6090" w:type="dxa"/>
            <w:tcBorders>
              <w:top w:val="nil"/>
              <w:bottom w:val="nil"/>
            </w:tcBorders>
          </w:tcPr>
          <w:p w:rsidR="00066DFB" w:rsidRPr="00FF243C" w:rsidRDefault="00066DFB" w:rsidP="00066DFB">
            <w:pPr>
              <w:rPr>
                <w:sz w:val="20"/>
                <w:szCs w:val="20"/>
              </w:rPr>
            </w:pPr>
            <w:r w:rsidRPr="00FF243C">
              <w:rPr>
                <w:sz w:val="20"/>
                <w:szCs w:val="20"/>
              </w:rPr>
              <w:t xml:space="preserve">Total </w:t>
            </w:r>
            <w:r w:rsidRPr="00FF243C">
              <w:rPr>
                <w:rFonts w:cs="Arial"/>
                <w:bCs/>
                <w:sz w:val="20"/>
                <w:szCs w:val="20"/>
              </w:rPr>
              <w:t xml:space="preserve">GHG </w:t>
            </w:r>
            <w:r w:rsidRPr="00FF243C">
              <w:rPr>
                <w:sz w:val="20"/>
                <w:szCs w:val="20"/>
              </w:rPr>
              <w:t>emissions</w:t>
            </w:r>
            <w:r w:rsidRPr="00F7774B">
              <w:rPr>
                <w:sz w:val="20"/>
                <w:szCs w:val="20"/>
              </w:rPr>
              <w:t xml:space="preserve"> of CO</w:t>
            </w:r>
            <w:r w:rsidRPr="00DB01F8">
              <w:rPr>
                <w:sz w:val="20"/>
                <w:szCs w:val="20"/>
                <w:vertAlign w:val="subscript"/>
              </w:rPr>
              <w:t>2</w:t>
            </w:r>
            <w:r w:rsidRPr="00F7774B">
              <w:rPr>
                <w:sz w:val="20"/>
                <w:szCs w:val="20"/>
              </w:rPr>
              <w:t xml:space="preserve"> from ODS oxidation</w:t>
            </w:r>
          </w:p>
        </w:tc>
        <w:tc>
          <w:tcPr>
            <w:tcW w:w="1110" w:type="dxa"/>
            <w:tcBorders>
              <w:top w:val="nil"/>
              <w:bottom w:val="nil"/>
            </w:tcBorders>
          </w:tcPr>
          <w:p w:rsidR="00066DFB" w:rsidRPr="00F7774B" w:rsidRDefault="00643621" w:rsidP="00066DFB">
            <w:pPr>
              <w:rPr>
                <w:sz w:val="20"/>
                <w:szCs w:val="20"/>
              </w:rPr>
            </w:pPr>
            <w:r>
              <w:rPr>
                <w:sz w:val="20"/>
                <w:szCs w:val="20"/>
              </w:rPr>
              <w:t>m</w:t>
            </w:r>
            <w:r w:rsidR="00066DFB" w:rsidRPr="00F7774B">
              <w:rPr>
                <w:sz w:val="20"/>
                <w:szCs w:val="20"/>
              </w:rPr>
              <w:t>tCO</w:t>
            </w:r>
            <w:r w:rsidR="00066DFB" w:rsidRPr="00DB01F8">
              <w:rPr>
                <w:sz w:val="20"/>
                <w:szCs w:val="20"/>
                <w:vertAlign w:val="subscript"/>
              </w:rPr>
              <w:t>2</w:t>
            </w: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A06D14">
              <w:rPr>
                <w:sz w:val="20"/>
                <w:szCs w:val="20"/>
              </w:rPr>
              <w:t>Q</w:t>
            </w:r>
            <w:r w:rsidR="003F2820">
              <w:rPr>
                <w:sz w:val="20"/>
                <w:szCs w:val="20"/>
                <w:vertAlign w:val="subscript"/>
              </w:rPr>
              <w:t>destroy</w:t>
            </w:r>
            <w:r w:rsidR="004143DD">
              <w:rPr>
                <w:sz w:val="20"/>
                <w:szCs w:val="20"/>
                <w:vertAlign w:val="subscript"/>
              </w:rPr>
              <w:t>,i</w:t>
            </w:r>
            <w:proofErr w:type="spellEnd"/>
          </w:p>
        </w:tc>
        <w:tc>
          <w:tcPr>
            <w:tcW w:w="468" w:type="dxa"/>
            <w:tcBorders>
              <w:top w:val="nil"/>
              <w:bottom w:val="nil"/>
            </w:tcBorders>
          </w:tcPr>
          <w:p w:rsidR="00066DFB" w:rsidRDefault="00066DFB" w:rsidP="00066DFB">
            <w:pPr>
              <w:rPr>
                <w:sz w:val="20"/>
                <w:szCs w:val="20"/>
              </w:rPr>
            </w:pPr>
            <w:r>
              <w:rPr>
                <w:rFonts w:cs="Arial"/>
                <w:bCs/>
                <w:sz w:val="20"/>
                <w:szCs w:val="20"/>
              </w:rPr>
              <w:t>=</w:t>
            </w:r>
          </w:p>
        </w:tc>
        <w:tc>
          <w:tcPr>
            <w:tcW w:w="6090" w:type="dxa"/>
            <w:tcBorders>
              <w:top w:val="nil"/>
              <w:bottom w:val="nil"/>
            </w:tcBorders>
          </w:tcPr>
          <w:p w:rsidR="00066DFB" w:rsidRPr="00A54897" w:rsidRDefault="00066DFB" w:rsidP="003F2820">
            <w:pPr>
              <w:rPr>
                <w:sz w:val="20"/>
                <w:szCs w:val="20"/>
              </w:rPr>
            </w:pPr>
            <w:r w:rsidRPr="00A54897">
              <w:rPr>
                <w:rFonts w:cs="Arial"/>
                <w:bCs/>
                <w:sz w:val="20"/>
                <w:szCs w:val="20"/>
              </w:rPr>
              <w:t xml:space="preserve">Total </w:t>
            </w:r>
            <w:r w:rsidR="003F2820">
              <w:rPr>
                <w:rFonts w:cs="Arial"/>
                <w:bCs/>
                <w:sz w:val="20"/>
                <w:szCs w:val="20"/>
              </w:rPr>
              <w:t>mass</w:t>
            </w:r>
            <w:r w:rsidRPr="00A54897">
              <w:rPr>
                <w:rFonts w:cs="Arial"/>
                <w:bCs/>
                <w:sz w:val="20"/>
                <w:szCs w:val="20"/>
              </w:rPr>
              <w:t xml:space="preserve"> of ODS </w:t>
            </w:r>
            <w:proofErr w:type="spellStart"/>
            <w:r w:rsidRPr="00A54897">
              <w:rPr>
                <w:rFonts w:cs="Arial"/>
                <w:bCs/>
                <w:i/>
                <w:sz w:val="20"/>
                <w:szCs w:val="20"/>
              </w:rPr>
              <w:t>i</w:t>
            </w:r>
            <w:proofErr w:type="spellEnd"/>
            <w:r w:rsidRPr="00A54897">
              <w:rPr>
                <w:rFonts w:cs="Arial"/>
                <w:bCs/>
                <w:i/>
                <w:sz w:val="20"/>
                <w:szCs w:val="20"/>
              </w:rPr>
              <w:t xml:space="preserve"> </w:t>
            </w:r>
            <w:r w:rsidRPr="00A54897">
              <w:rPr>
                <w:rFonts w:cs="Arial"/>
                <w:bCs/>
                <w:sz w:val="20"/>
                <w:szCs w:val="20"/>
              </w:rPr>
              <w:t xml:space="preserve"> sent for destruction</w:t>
            </w:r>
            <w:r w:rsidRPr="00A54897" w:rsidDel="00F2152B">
              <w:rPr>
                <w:rFonts w:cs="Arial"/>
                <w:bCs/>
                <w:sz w:val="20"/>
                <w:szCs w:val="20"/>
              </w:rPr>
              <w:t xml:space="preserve"> </w:t>
            </w:r>
            <w:r w:rsidRPr="00A54897">
              <w:rPr>
                <w:rFonts w:cs="Arial"/>
                <w:bCs/>
                <w:sz w:val="20"/>
                <w:szCs w:val="20"/>
              </w:rPr>
              <w:t xml:space="preserve">in the project </w:t>
            </w:r>
          </w:p>
        </w:tc>
        <w:tc>
          <w:tcPr>
            <w:tcW w:w="1110" w:type="dxa"/>
            <w:tcBorders>
              <w:top w:val="nil"/>
              <w:bottom w:val="nil"/>
            </w:tcBorders>
          </w:tcPr>
          <w:p w:rsidR="00066DFB" w:rsidRPr="00A54897" w:rsidRDefault="00643621" w:rsidP="00066DFB">
            <w:pPr>
              <w:rPr>
                <w:sz w:val="20"/>
                <w:szCs w:val="20"/>
              </w:rPr>
            </w:pPr>
            <w:proofErr w:type="spellStart"/>
            <w:r>
              <w:rPr>
                <w:sz w:val="20"/>
                <w:szCs w:val="20"/>
              </w:rPr>
              <w:t>m</w:t>
            </w:r>
            <w:r w:rsidR="00066DFB" w:rsidRPr="00A54897">
              <w:rPr>
                <w:sz w:val="20"/>
                <w:szCs w:val="20"/>
              </w:rPr>
              <w:t>tODS</w:t>
            </w:r>
            <w:proofErr w:type="spellEnd"/>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r>
              <w:rPr>
                <w:sz w:val="20"/>
                <w:szCs w:val="20"/>
              </w:rPr>
              <w:t>0.9999</w:t>
            </w:r>
          </w:p>
        </w:tc>
        <w:tc>
          <w:tcPr>
            <w:tcW w:w="468" w:type="dxa"/>
            <w:tcBorders>
              <w:top w:val="nil"/>
              <w:bottom w:val="nil"/>
            </w:tcBorders>
          </w:tcPr>
          <w:p w:rsidR="00066DFB" w:rsidRDefault="00066DFB" w:rsidP="00066DFB">
            <w:pPr>
              <w:rPr>
                <w:sz w:val="20"/>
                <w:szCs w:val="20"/>
              </w:rPr>
            </w:pPr>
            <w:r>
              <w:rPr>
                <w:sz w:val="20"/>
                <w:szCs w:val="20"/>
              </w:rPr>
              <w:t>=</w:t>
            </w:r>
          </w:p>
        </w:tc>
        <w:tc>
          <w:tcPr>
            <w:tcW w:w="6090" w:type="dxa"/>
            <w:tcBorders>
              <w:top w:val="nil"/>
              <w:bottom w:val="nil"/>
            </w:tcBorders>
          </w:tcPr>
          <w:p w:rsidR="00066DFB" w:rsidRPr="00A54897" w:rsidRDefault="00066DFB" w:rsidP="00066DFB">
            <w:pPr>
              <w:rPr>
                <w:sz w:val="20"/>
                <w:szCs w:val="20"/>
              </w:rPr>
            </w:pPr>
            <w:r w:rsidRPr="00A54897">
              <w:rPr>
                <w:sz w:val="20"/>
                <w:szCs w:val="20"/>
              </w:rPr>
              <w:t>Minimum destruction efficiency of destruction facility</w:t>
            </w:r>
          </w:p>
        </w:tc>
        <w:tc>
          <w:tcPr>
            <w:tcW w:w="1110" w:type="dxa"/>
            <w:tcBorders>
              <w:top w:val="nil"/>
              <w:bottom w:val="nil"/>
            </w:tcBorders>
          </w:tcPr>
          <w:p w:rsidR="00066DFB" w:rsidRPr="00A54897" w:rsidRDefault="00066DFB" w:rsidP="00066DFB">
            <w:pPr>
              <w:rPr>
                <w:sz w:val="20"/>
                <w:szCs w:val="20"/>
              </w:rPr>
            </w:pPr>
          </w:p>
        </w:tc>
      </w:tr>
      <w:tr w:rsidR="00066DFB" w:rsidRPr="00A00793" w:rsidTr="00644D7E">
        <w:trPr>
          <w:tblCellSpacing w:w="36" w:type="dxa"/>
        </w:trPr>
        <w:tc>
          <w:tcPr>
            <w:tcW w:w="1317" w:type="dxa"/>
            <w:tcBorders>
              <w:top w:val="nil"/>
              <w:bottom w:val="nil"/>
            </w:tcBorders>
          </w:tcPr>
          <w:p w:rsidR="00066DFB" w:rsidRPr="00070367" w:rsidRDefault="00066DFB" w:rsidP="00066DFB">
            <w:pPr>
              <w:jc w:val="right"/>
              <w:rPr>
                <w:sz w:val="20"/>
                <w:szCs w:val="20"/>
              </w:rPr>
            </w:pPr>
            <w:proofErr w:type="spellStart"/>
            <w:r w:rsidRPr="00A06D14">
              <w:rPr>
                <w:sz w:val="20"/>
                <w:szCs w:val="20"/>
              </w:rPr>
              <w:t>CR</w:t>
            </w:r>
            <w:r w:rsidRPr="00272BB5">
              <w:rPr>
                <w:sz w:val="20"/>
                <w:szCs w:val="20"/>
                <w:vertAlign w:val="subscript"/>
              </w:rPr>
              <w:t>i</w:t>
            </w:r>
            <w:proofErr w:type="spellEnd"/>
          </w:p>
        </w:tc>
        <w:tc>
          <w:tcPr>
            <w:tcW w:w="468" w:type="dxa"/>
            <w:tcBorders>
              <w:top w:val="nil"/>
              <w:bottom w:val="nil"/>
            </w:tcBorders>
          </w:tcPr>
          <w:p w:rsidR="00066DFB" w:rsidRDefault="00066DFB" w:rsidP="00066DFB">
            <w:pPr>
              <w:rPr>
                <w:sz w:val="20"/>
                <w:szCs w:val="20"/>
              </w:rPr>
            </w:pPr>
            <w:r>
              <w:rPr>
                <w:sz w:val="20"/>
                <w:szCs w:val="20"/>
              </w:rPr>
              <w:t>=</w:t>
            </w:r>
          </w:p>
        </w:tc>
        <w:tc>
          <w:tcPr>
            <w:tcW w:w="6090" w:type="dxa"/>
            <w:tcBorders>
              <w:top w:val="nil"/>
              <w:bottom w:val="nil"/>
            </w:tcBorders>
          </w:tcPr>
          <w:p w:rsidR="00066DFB" w:rsidRPr="00643621" w:rsidRDefault="00066DFB" w:rsidP="00066DFB">
            <w:pPr>
              <w:rPr>
                <w:i/>
                <w:sz w:val="20"/>
                <w:szCs w:val="20"/>
              </w:rPr>
            </w:pPr>
            <w:r w:rsidRPr="00F7774B">
              <w:rPr>
                <w:sz w:val="20"/>
                <w:szCs w:val="20"/>
              </w:rPr>
              <w:t>Carbon ratio of ODS</w:t>
            </w:r>
            <w:r w:rsidR="003F2820">
              <w:rPr>
                <w:i/>
                <w:sz w:val="20"/>
                <w:szCs w:val="20"/>
                <w:vertAlign w:val="subscript"/>
              </w:rPr>
              <w:t xml:space="preserve"> </w:t>
            </w:r>
            <w:proofErr w:type="spellStart"/>
            <w:r w:rsidR="003F2820" w:rsidRPr="003F2820">
              <w:rPr>
                <w:i/>
                <w:sz w:val="20"/>
                <w:szCs w:val="20"/>
              </w:rPr>
              <w:t>i</w:t>
            </w:r>
            <w:proofErr w:type="spellEnd"/>
            <w:r w:rsidR="003F2820" w:rsidRPr="003F2820">
              <w:rPr>
                <w:i/>
                <w:sz w:val="20"/>
                <w:szCs w:val="20"/>
              </w:rPr>
              <w:t xml:space="preserve"> </w:t>
            </w:r>
            <w:r w:rsidR="003F2820" w:rsidRPr="003F2820">
              <w:rPr>
                <w:sz w:val="20"/>
                <w:szCs w:val="20"/>
              </w:rPr>
              <w:t>from</w:t>
            </w:r>
            <w:r w:rsidR="003F2820" w:rsidRPr="003F2820">
              <w:rPr>
                <w:i/>
                <w:sz w:val="20"/>
                <w:szCs w:val="20"/>
              </w:rPr>
              <w:t xml:space="preserve"> </w:t>
            </w:r>
            <w:r w:rsidR="00643621">
              <w:rPr>
                <w:sz w:val="20"/>
                <w:szCs w:val="20"/>
              </w:rPr>
              <w:t>table B.</w:t>
            </w:r>
            <w:r w:rsidR="003F2820">
              <w:rPr>
                <w:sz w:val="20"/>
                <w:szCs w:val="20"/>
              </w:rPr>
              <w:t>3</w:t>
            </w:r>
            <w:r w:rsidR="00E5649C">
              <w:rPr>
                <w:i/>
                <w:sz w:val="20"/>
                <w:szCs w:val="20"/>
              </w:rPr>
              <w:t xml:space="preserve"> </w:t>
            </w:r>
          </w:p>
        </w:tc>
        <w:tc>
          <w:tcPr>
            <w:tcW w:w="1110" w:type="dxa"/>
            <w:tcBorders>
              <w:top w:val="nil"/>
              <w:bottom w:val="nil"/>
            </w:tcBorders>
          </w:tcPr>
          <w:p w:rsidR="00066DFB" w:rsidRPr="00F7774B" w:rsidRDefault="00066DFB" w:rsidP="00066DFB">
            <w:pPr>
              <w:rPr>
                <w:sz w:val="20"/>
                <w:szCs w:val="20"/>
              </w:rPr>
            </w:pPr>
            <w:r w:rsidRPr="00F7774B">
              <w:rPr>
                <w:sz w:val="20"/>
                <w:szCs w:val="20"/>
              </w:rPr>
              <w:t>mole C/</w:t>
            </w:r>
            <w:r>
              <w:rPr>
                <w:sz w:val="20"/>
                <w:szCs w:val="20"/>
              </w:rPr>
              <w:t xml:space="preserve"> mole </w:t>
            </w:r>
            <w:r w:rsidRPr="00F7774B">
              <w:rPr>
                <w:sz w:val="20"/>
                <w:szCs w:val="20"/>
              </w:rPr>
              <w:t>ODS</w:t>
            </w:r>
          </w:p>
        </w:tc>
      </w:tr>
      <w:tr w:rsidR="00066DFB" w:rsidRPr="00A00793" w:rsidTr="00644D7E">
        <w:trPr>
          <w:tblCellSpacing w:w="36" w:type="dxa"/>
        </w:trPr>
        <w:tc>
          <w:tcPr>
            <w:tcW w:w="1317" w:type="dxa"/>
            <w:tcBorders>
              <w:top w:val="nil"/>
              <w:bottom w:val="nil"/>
            </w:tcBorders>
          </w:tcPr>
          <w:p w:rsidR="00066DFB" w:rsidRPr="00070367" w:rsidRDefault="00E5649C" w:rsidP="00066DFB">
            <w:pPr>
              <w:jc w:val="right"/>
              <w:rPr>
                <w:sz w:val="20"/>
                <w:szCs w:val="20"/>
              </w:rPr>
            </w:pPr>
            <w:r>
              <w:rPr>
                <w:sz w:val="20"/>
                <w:szCs w:val="20"/>
              </w:rPr>
              <w:t>3.667</w:t>
            </w:r>
          </w:p>
        </w:tc>
        <w:tc>
          <w:tcPr>
            <w:tcW w:w="468" w:type="dxa"/>
            <w:tcBorders>
              <w:top w:val="nil"/>
              <w:bottom w:val="nil"/>
            </w:tcBorders>
          </w:tcPr>
          <w:p w:rsidR="00066DFB" w:rsidRDefault="00066DFB" w:rsidP="00066DFB">
            <w:pPr>
              <w:rPr>
                <w:sz w:val="20"/>
                <w:szCs w:val="20"/>
              </w:rPr>
            </w:pPr>
            <w:r>
              <w:rPr>
                <w:sz w:val="20"/>
                <w:szCs w:val="20"/>
              </w:rPr>
              <w:t>=</w:t>
            </w:r>
          </w:p>
        </w:tc>
        <w:tc>
          <w:tcPr>
            <w:tcW w:w="6090" w:type="dxa"/>
            <w:tcBorders>
              <w:top w:val="nil"/>
              <w:bottom w:val="nil"/>
            </w:tcBorders>
          </w:tcPr>
          <w:p w:rsidR="00066DFB" w:rsidRPr="00FF243C" w:rsidRDefault="00066DFB" w:rsidP="00066DFB">
            <w:pPr>
              <w:rPr>
                <w:sz w:val="20"/>
                <w:szCs w:val="20"/>
              </w:rPr>
            </w:pPr>
            <w:r w:rsidRPr="00F7774B">
              <w:rPr>
                <w:sz w:val="20"/>
                <w:szCs w:val="20"/>
              </w:rPr>
              <w:t>Ratio of CO</w:t>
            </w:r>
            <w:r w:rsidRPr="00DB01F8">
              <w:rPr>
                <w:sz w:val="20"/>
                <w:szCs w:val="20"/>
                <w:vertAlign w:val="subscript"/>
              </w:rPr>
              <w:t>2</w:t>
            </w:r>
            <w:r w:rsidRPr="00F7774B">
              <w:rPr>
                <w:sz w:val="20"/>
                <w:szCs w:val="20"/>
              </w:rPr>
              <w:t xml:space="preserve"> to C</w:t>
            </w:r>
          </w:p>
        </w:tc>
        <w:tc>
          <w:tcPr>
            <w:tcW w:w="1110" w:type="dxa"/>
            <w:tcBorders>
              <w:top w:val="nil"/>
              <w:bottom w:val="nil"/>
            </w:tcBorders>
          </w:tcPr>
          <w:p w:rsidR="00066DFB" w:rsidRPr="00F7774B" w:rsidRDefault="00066DFB" w:rsidP="00066DFB">
            <w:pPr>
              <w:rPr>
                <w:sz w:val="20"/>
                <w:szCs w:val="20"/>
              </w:rPr>
            </w:pPr>
          </w:p>
        </w:tc>
      </w:tr>
    </w:tbl>
    <w:p w:rsidR="00A40BA7" w:rsidRDefault="00A40BA7" w:rsidP="00A54897">
      <w:pPr>
        <w:pStyle w:val="ListParagraph"/>
      </w:pPr>
    </w:p>
    <w:p w:rsidR="003F2820" w:rsidRDefault="003F2820" w:rsidP="00274FE6">
      <w:pPr>
        <w:pStyle w:val="ListParagraph"/>
        <w:numPr>
          <w:ilvl w:val="0"/>
          <w:numId w:val="39"/>
        </w:numPr>
        <w:spacing w:line="360" w:lineRule="auto"/>
        <w:ind w:hanging="720"/>
      </w:pPr>
      <w:r w:rsidRPr="001311A5">
        <w:t xml:space="preserve">A ton-mile is </w:t>
      </w:r>
      <w:r>
        <w:t>(</w:t>
      </w:r>
      <w:proofErr w:type="spellStart"/>
      <w:r>
        <w:t>TMT</w:t>
      </w:r>
      <w:r w:rsidRPr="003F2820">
        <w:rPr>
          <w:vertAlign w:val="subscript"/>
        </w:rPr>
        <w:t>i</w:t>
      </w:r>
      <w:proofErr w:type="spellEnd"/>
      <w:r>
        <w:t>)</w:t>
      </w:r>
      <w:r w:rsidRPr="001311A5">
        <w:t xml:space="preserve"> </w:t>
      </w:r>
      <w:r>
        <w:t>is</w:t>
      </w:r>
      <w:r w:rsidRPr="001311A5">
        <w:t xml:space="preserve"> the product of the distance travelled in miles and the mass </w:t>
      </w:r>
      <w:r>
        <w:t xml:space="preserve">of ODS, any accompanying materials, and containers </w:t>
      </w:r>
      <w:r w:rsidRPr="001311A5">
        <w:t xml:space="preserve">transported in </w:t>
      </w:r>
      <w:r>
        <w:t xml:space="preserve">metric </w:t>
      </w:r>
      <w:r w:rsidRPr="001311A5">
        <w:t>tons.</w:t>
      </w:r>
    </w:p>
    <w:p w:rsidR="00C12A84" w:rsidRDefault="00C12A84" w:rsidP="00274FE6">
      <w:pPr>
        <w:pStyle w:val="ListParagraph"/>
        <w:numPr>
          <w:ilvl w:val="0"/>
          <w:numId w:val="39"/>
        </w:numPr>
        <w:spacing w:line="360" w:lineRule="auto"/>
        <w:ind w:hanging="720"/>
      </w:pPr>
      <w:r>
        <w:t>Emissions shall be calculated for each leg of the transportation process separately and then summed according to equation 5.10.</w:t>
      </w:r>
    </w:p>
    <w:p w:rsidR="003F2820" w:rsidRDefault="003F2820" w:rsidP="003F2820"/>
    <w:p w:rsidR="00914FF3" w:rsidRDefault="00914FF3" w:rsidP="000A4986">
      <w:pPr>
        <w:pStyle w:val="Caption"/>
        <w:keepNext/>
      </w:pPr>
      <w:bookmarkStart w:id="57" w:name="_Ref238286998"/>
      <w:bookmarkStart w:id="58" w:name="_Toc270935280"/>
      <w:proofErr w:type="gramStart"/>
      <w:r>
        <w:t>Equation</w:t>
      </w:r>
      <w:r w:rsidR="00521708">
        <w:t xml:space="preserve"> 5.10</w:t>
      </w:r>
      <w:bookmarkEnd w:id="57"/>
      <w:r>
        <w:t>.</w:t>
      </w:r>
      <w:proofErr w:type="gramEnd"/>
      <w:r>
        <w:t xml:space="preserve"> </w:t>
      </w:r>
      <w:r>
        <w:rPr>
          <w:b w:val="0"/>
        </w:rPr>
        <w:t>Calculating Project Emissions from the T</w:t>
      </w:r>
      <w:r w:rsidRPr="00AD5E8E">
        <w:rPr>
          <w:b w:val="0"/>
        </w:rPr>
        <w:t>ransportation of ODS</w:t>
      </w:r>
      <w:bookmarkEnd w:id="58"/>
    </w:p>
    <w:tbl>
      <w:tblPr>
        <w:tblpPr w:leftFromText="180" w:rightFromText="180" w:vertAnchor="text" w:horzAnchor="margin" w:tblpX="207" w:tblpY="109"/>
        <w:tblOverlap w:val="never"/>
        <w:tblW w:w="9180"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156"/>
        <w:gridCol w:w="464"/>
        <w:gridCol w:w="6120"/>
        <w:gridCol w:w="1440"/>
      </w:tblGrid>
      <w:tr w:rsidR="00914FF3" w:rsidRPr="00A00793" w:rsidTr="00B84BFD">
        <w:trPr>
          <w:tblCellSpacing w:w="36" w:type="dxa"/>
        </w:trPr>
        <w:tc>
          <w:tcPr>
            <w:tcW w:w="9036" w:type="dxa"/>
            <w:gridSpan w:val="4"/>
            <w:tcBorders>
              <w:top w:val="nil"/>
              <w:bottom w:val="nil"/>
            </w:tcBorders>
          </w:tcPr>
          <w:p w:rsidR="00914FF3" w:rsidRPr="00A00793" w:rsidRDefault="0012084A" w:rsidP="000A4986">
            <w:pPr>
              <w:rPr>
                <w:rFonts w:cs="Arial"/>
                <w:sz w:val="20"/>
                <w:szCs w:val="20"/>
              </w:rPr>
            </w:pPr>
            <w:r w:rsidRPr="007776C0">
              <w:rPr>
                <w:rFonts w:cs="Arial"/>
                <w:bCs/>
                <w:position w:val="-30"/>
                <w:sz w:val="20"/>
                <w:szCs w:val="20"/>
              </w:rPr>
              <w:object w:dxaOrig="2540" w:dyaOrig="720">
                <v:shape id="_x0000_i1041" type="#_x0000_t75" style="width:125.1pt;height:36.35pt" o:ole="">
                  <v:imagedata r:id="rId46" o:title=""/>
                </v:shape>
                <o:OLEObject Type="Embed" ProgID="Equation.3" ShapeID="_x0000_i1041" DrawAspect="Content" ObjectID="_1464687839" r:id="rId47"/>
              </w:object>
            </w:r>
          </w:p>
        </w:tc>
      </w:tr>
      <w:tr w:rsidR="00914FF3" w:rsidRPr="00A00793" w:rsidTr="00B84BFD">
        <w:trPr>
          <w:tblCellSpacing w:w="36" w:type="dxa"/>
        </w:trPr>
        <w:tc>
          <w:tcPr>
            <w:tcW w:w="1048" w:type="dxa"/>
          </w:tcPr>
          <w:p w:rsidR="00914FF3" w:rsidRPr="00A00793" w:rsidRDefault="00914FF3" w:rsidP="000A4986">
            <w:pPr>
              <w:rPr>
                <w:rFonts w:cs="Arial"/>
                <w:i/>
                <w:sz w:val="20"/>
                <w:szCs w:val="20"/>
              </w:rPr>
            </w:pPr>
            <w:r>
              <w:rPr>
                <w:rFonts w:cs="Arial"/>
                <w:i/>
                <w:sz w:val="20"/>
                <w:szCs w:val="20"/>
              </w:rPr>
              <w:t>Where,</w:t>
            </w:r>
          </w:p>
        </w:tc>
        <w:tc>
          <w:tcPr>
            <w:tcW w:w="392" w:type="dxa"/>
          </w:tcPr>
          <w:p w:rsidR="00914FF3" w:rsidRPr="00A00793" w:rsidRDefault="00914FF3" w:rsidP="000A4986">
            <w:pPr>
              <w:spacing w:after="60"/>
              <w:rPr>
                <w:rFonts w:cs="Arial"/>
                <w:sz w:val="20"/>
                <w:szCs w:val="20"/>
              </w:rPr>
            </w:pPr>
          </w:p>
        </w:tc>
        <w:tc>
          <w:tcPr>
            <w:tcW w:w="6048" w:type="dxa"/>
          </w:tcPr>
          <w:p w:rsidR="00914FF3" w:rsidRPr="00A00793" w:rsidRDefault="00914FF3" w:rsidP="000A4986">
            <w:pPr>
              <w:spacing w:after="60"/>
              <w:rPr>
                <w:rFonts w:cs="Arial"/>
                <w:sz w:val="20"/>
                <w:szCs w:val="20"/>
              </w:rPr>
            </w:pPr>
          </w:p>
        </w:tc>
        <w:tc>
          <w:tcPr>
            <w:tcW w:w="1332" w:type="dxa"/>
          </w:tcPr>
          <w:p w:rsidR="00914FF3" w:rsidRPr="00A00793" w:rsidRDefault="00914FF3" w:rsidP="000A4986">
            <w:pPr>
              <w:rPr>
                <w:rFonts w:cs="Arial"/>
                <w:sz w:val="20"/>
                <w:szCs w:val="20"/>
                <w:u w:val="single"/>
              </w:rPr>
            </w:pPr>
            <w:r w:rsidRPr="00A00793">
              <w:rPr>
                <w:rFonts w:cs="Arial"/>
                <w:sz w:val="20"/>
                <w:szCs w:val="20"/>
                <w:u w:val="single"/>
              </w:rPr>
              <w:t>Units</w:t>
            </w:r>
          </w:p>
        </w:tc>
      </w:tr>
      <w:tr w:rsidR="00914FF3" w:rsidRPr="00A00793" w:rsidTr="00B84BFD">
        <w:trPr>
          <w:tblCellSpacing w:w="36" w:type="dxa"/>
        </w:trPr>
        <w:tc>
          <w:tcPr>
            <w:tcW w:w="1048" w:type="dxa"/>
          </w:tcPr>
          <w:p w:rsidR="00914FF3" w:rsidRPr="001311A5" w:rsidRDefault="00914FF3" w:rsidP="000A4986">
            <w:pPr>
              <w:jc w:val="right"/>
              <w:rPr>
                <w:rFonts w:cs="Arial"/>
                <w:sz w:val="20"/>
                <w:szCs w:val="20"/>
              </w:rPr>
            </w:pPr>
            <w:proofErr w:type="spellStart"/>
            <w:r w:rsidRPr="001311A5">
              <w:rPr>
                <w:rFonts w:cs="Arial"/>
                <w:bCs/>
                <w:sz w:val="20"/>
                <w:szCs w:val="20"/>
              </w:rPr>
              <w:t>Tr</w:t>
            </w:r>
            <w:proofErr w:type="spellEnd"/>
          </w:p>
        </w:tc>
        <w:tc>
          <w:tcPr>
            <w:tcW w:w="392" w:type="dxa"/>
          </w:tcPr>
          <w:p w:rsidR="00914FF3" w:rsidRDefault="00914FF3" w:rsidP="000A4986">
            <w:pPr>
              <w:rPr>
                <w:rFonts w:cs="Arial"/>
                <w:bCs/>
                <w:sz w:val="20"/>
                <w:szCs w:val="20"/>
              </w:rPr>
            </w:pPr>
            <w:r>
              <w:rPr>
                <w:rFonts w:cs="Arial"/>
                <w:bCs/>
                <w:sz w:val="20"/>
                <w:szCs w:val="20"/>
              </w:rPr>
              <w:t>=</w:t>
            </w:r>
          </w:p>
        </w:tc>
        <w:tc>
          <w:tcPr>
            <w:tcW w:w="6048" w:type="dxa"/>
          </w:tcPr>
          <w:p w:rsidR="00914FF3" w:rsidRPr="00FF243C" w:rsidRDefault="00914FF3" w:rsidP="00021DEE">
            <w:pPr>
              <w:rPr>
                <w:rFonts w:cs="Arial"/>
                <w:bCs/>
                <w:sz w:val="20"/>
                <w:szCs w:val="20"/>
              </w:rPr>
            </w:pPr>
            <w:r w:rsidRPr="00FF243C">
              <w:rPr>
                <w:rFonts w:cs="Arial"/>
                <w:bCs/>
                <w:sz w:val="20"/>
                <w:szCs w:val="20"/>
              </w:rPr>
              <w:t xml:space="preserve">Total </w:t>
            </w:r>
            <w:r w:rsidR="00017490" w:rsidRPr="00FF243C">
              <w:rPr>
                <w:rFonts w:cs="Arial"/>
                <w:bCs/>
                <w:sz w:val="20"/>
                <w:szCs w:val="20"/>
              </w:rPr>
              <w:t xml:space="preserve">GHG </w:t>
            </w:r>
            <w:r w:rsidRPr="00FF243C">
              <w:rPr>
                <w:rFonts w:cs="Arial"/>
                <w:bCs/>
                <w:sz w:val="20"/>
                <w:szCs w:val="20"/>
              </w:rPr>
              <w:t xml:space="preserve">emissions from transportation of ODS </w:t>
            </w:r>
          </w:p>
        </w:tc>
        <w:tc>
          <w:tcPr>
            <w:tcW w:w="1332" w:type="dxa"/>
          </w:tcPr>
          <w:p w:rsidR="00914FF3" w:rsidRDefault="00643621" w:rsidP="000A4986">
            <w:pPr>
              <w:rPr>
                <w:rFonts w:cs="Arial"/>
                <w:sz w:val="20"/>
                <w:szCs w:val="20"/>
              </w:rPr>
            </w:pPr>
            <w:r>
              <w:rPr>
                <w:rFonts w:cs="Arial"/>
                <w:bCs/>
                <w:sz w:val="20"/>
                <w:szCs w:val="20"/>
              </w:rPr>
              <w:t>m</w:t>
            </w:r>
            <w:r w:rsidR="00914FF3">
              <w:rPr>
                <w:rFonts w:cs="Arial"/>
                <w:bCs/>
                <w:sz w:val="20"/>
                <w:szCs w:val="20"/>
              </w:rPr>
              <w:t>tCO</w:t>
            </w:r>
            <w:r w:rsidR="00914FF3" w:rsidRPr="00402E4E">
              <w:rPr>
                <w:rFonts w:cs="Arial"/>
                <w:bCs/>
                <w:sz w:val="20"/>
                <w:szCs w:val="20"/>
                <w:vertAlign w:val="subscript"/>
              </w:rPr>
              <w:t>2</w:t>
            </w:r>
            <w:r w:rsidR="00914FF3">
              <w:rPr>
                <w:rFonts w:cs="Arial"/>
                <w:bCs/>
                <w:sz w:val="20"/>
                <w:szCs w:val="20"/>
              </w:rPr>
              <w:t>e</w:t>
            </w:r>
          </w:p>
        </w:tc>
      </w:tr>
      <w:tr w:rsidR="00914FF3" w:rsidRPr="00A00793" w:rsidTr="00B84BFD">
        <w:trPr>
          <w:tblCellSpacing w:w="36" w:type="dxa"/>
        </w:trPr>
        <w:tc>
          <w:tcPr>
            <w:tcW w:w="1048" w:type="dxa"/>
          </w:tcPr>
          <w:p w:rsidR="00914FF3" w:rsidRPr="001311A5" w:rsidRDefault="00914FF3" w:rsidP="000A4986">
            <w:pPr>
              <w:jc w:val="right"/>
              <w:rPr>
                <w:rFonts w:cs="Arial"/>
                <w:sz w:val="20"/>
                <w:szCs w:val="20"/>
              </w:rPr>
            </w:pPr>
            <w:proofErr w:type="spellStart"/>
            <w:r w:rsidRPr="001311A5">
              <w:rPr>
                <w:rFonts w:cs="Arial"/>
                <w:sz w:val="20"/>
                <w:szCs w:val="20"/>
              </w:rPr>
              <w:t>TMT</w:t>
            </w:r>
            <w:r w:rsidRPr="001311A5">
              <w:rPr>
                <w:rFonts w:cs="Arial"/>
                <w:sz w:val="20"/>
                <w:szCs w:val="20"/>
                <w:vertAlign w:val="subscript"/>
              </w:rPr>
              <w:t>i</w:t>
            </w:r>
            <w:proofErr w:type="spellEnd"/>
          </w:p>
        </w:tc>
        <w:tc>
          <w:tcPr>
            <w:tcW w:w="392" w:type="dxa"/>
          </w:tcPr>
          <w:p w:rsidR="00914FF3" w:rsidRDefault="00914FF3" w:rsidP="000A4986">
            <w:pPr>
              <w:rPr>
                <w:rFonts w:cs="Arial"/>
                <w:bCs/>
                <w:sz w:val="20"/>
                <w:szCs w:val="20"/>
              </w:rPr>
            </w:pPr>
            <w:r>
              <w:rPr>
                <w:rFonts w:cs="Arial"/>
                <w:bCs/>
                <w:sz w:val="20"/>
                <w:szCs w:val="20"/>
              </w:rPr>
              <w:t>=</w:t>
            </w:r>
          </w:p>
        </w:tc>
        <w:tc>
          <w:tcPr>
            <w:tcW w:w="6048" w:type="dxa"/>
          </w:tcPr>
          <w:p w:rsidR="00914FF3" w:rsidRPr="00FF243C" w:rsidRDefault="00914FF3" w:rsidP="003F2820">
            <w:pPr>
              <w:rPr>
                <w:rFonts w:cs="Arial"/>
                <w:bCs/>
                <w:i/>
                <w:sz w:val="20"/>
                <w:szCs w:val="20"/>
              </w:rPr>
            </w:pPr>
            <w:r w:rsidRPr="00FF243C">
              <w:rPr>
                <w:rFonts w:cs="Arial"/>
                <w:bCs/>
                <w:sz w:val="20"/>
                <w:szCs w:val="20"/>
              </w:rPr>
              <w:t>Ton-miles-traveled</w:t>
            </w:r>
            <w:r w:rsidR="003F2820">
              <w:rPr>
                <w:rStyle w:val="StyleChar"/>
                <w:vertAlign w:val="superscript"/>
              </w:rPr>
              <w:t xml:space="preserve"> </w:t>
            </w:r>
            <w:r w:rsidRPr="00FF243C">
              <w:rPr>
                <w:rFonts w:cs="Arial"/>
                <w:bCs/>
                <w:sz w:val="20"/>
                <w:szCs w:val="20"/>
              </w:rPr>
              <w:t xml:space="preserve">for ODS </w:t>
            </w:r>
            <w:proofErr w:type="spellStart"/>
            <w:r w:rsidRPr="00FF243C">
              <w:rPr>
                <w:rFonts w:cs="Arial"/>
                <w:bCs/>
                <w:i/>
                <w:sz w:val="20"/>
                <w:szCs w:val="20"/>
              </w:rPr>
              <w:t>i</w:t>
            </w:r>
            <w:proofErr w:type="spellEnd"/>
            <w:r w:rsidRPr="00FF243C">
              <w:rPr>
                <w:rFonts w:cs="Arial"/>
                <w:bCs/>
                <w:i/>
                <w:sz w:val="20"/>
                <w:szCs w:val="20"/>
              </w:rPr>
              <w:t xml:space="preserve"> </w:t>
            </w:r>
            <w:r w:rsidRPr="00FF243C">
              <w:rPr>
                <w:rFonts w:cs="Arial"/>
                <w:bCs/>
                <w:sz w:val="20"/>
                <w:szCs w:val="20"/>
              </w:rPr>
              <w:t xml:space="preserve">destroyed </w:t>
            </w:r>
          </w:p>
        </w:tc>
        <w:tc>
          <w:tcPr>
            <w:tcW w:w="1332" w:type="dxa"/>
          </w:tcPr>
          <w:p w:rsidR="00914FF3" w:rsidRPr="00A00793" w:rsidRDefault="00CF5F62" w:rsidP="000A4986">
            <w:pPr>
              <w:rPr>
                <w:rFonts w:cs="Arial"/>
                <w:sz w:val="20"/>
                <w:szCs w:val="20"/>
              </w:rPr>
            </w:pPr>
            <w:proofErr w:type="spellStart"/>
            <w:r>
              <w:rPr>
                <w:rFonts w:cs="Arial"/>
                <w:sz w:val="20"/>
                <w:szCs w:val="20"/>
              </w:rPr>
              <w:t>mt</w:t>
            </w:r>
            <w:proofErr w:type="spellEnd"/>
            <w:r w:rsidR="00914FF3">
              <w:rPr>
                <w:rFonts w:cs="Arial"/>
                <w:sz w:val="20"/>
                <w:szCs w:val="20"/>
              </w:rPr>
              <w:t>-miles</w:t>
            </w:r>
          </w:p>
        </w:tc>
      </w:tr>
      <w:tr w:rsidR="00914FF3" w:rsidRPr="00A00793" w:rsidTr="00B84BFD">
        <w:trPr>
          <w:tblCellSpacing w:w="36" w:type="dxa"/>
        </w:trPr>
        <w:tc>
          <w:tcPr>
            <w:tcW w:w="1048" w:type="dxa"/>
          </w:tcPr>
          <w:p w:rsidR="00914FF3" w:rsidRPr="001311A5" w:rsidRDefault="00914FF3" w:rsidP="000A4986">
            <w:pPr>
              <w:jc w:val="right"/>
              <w:rPr>
                <w:rFonts w:cs="Arial"/>
                <w:sz w:val="20"/>
                <w:szCs w:val="20"/>
              </w:rPr>
            </w:pPr>
            <w:r w:rsidRPr="001311A5">
              <w:rPr>
                <w:rFonts w:cs="Arial"/>
                <w:sz w:val="20"/>
                <w:szCs w:val="20"/>
              </w:rPr>
              <w:t>EF</w:t>
            </w:r>
            <w:r w:rsidRPr="001311A5">
              <w:rPr>
                <w:rFonts w:cs="Arial"/>
                <w:sz w:val="20"/>
                <w:szCs w:val="20"/>
                <w:vertAlign w:val="subscript"/>
              </w:rPr>
              <w:t>TMT</w:t>
            </w:r>
          </w:p>
        </w:tc>
        <w:tc>
          <w:tcPr>
            <w:tcW w:w="392" w:type="dxa"/>
          </w:tcPr>
          <w:p w:rsidR="00914FF3" w:rsidRDefault="00914FF3" w:rsidP="000A4986">
            <w:pPr>
              <w:rPr>
                <w:rFonts w:cs="Arial"/>
                <w:bCs/>
                <w:sz w:val="20"/>
                <w:szCs w:val="20"/>
              </w:rPr>
            </w:pPr>
            <w:r>
              <w:rPr>
                <w:rFonts w:cs="Arial"/>
                <w:bCs/>
                <w:sz w:val="20"/>
                <w:szCs w:val="20"/>
              </w:rPr>
              <w:t>=</w:t>
            </w:r>
          </w:p>
        </w:tc>
        <w:tc>
          <w:tcPr>
            <w:tcW w:w="6048" w:type="dxa"/>
          </w:tcPr>
          <w:p w:rsidR="00914FF3" w:rsidRPr="00FF243C" w:rsidRDefault="00914FF3" w:rsidP="000A4986">
            <w:pPr>
              <w:rPr>
                <w:rFonts w:cs="Arial"/>
                <w:bCs/>
                <w:sz w:val="20"/>
                <w:szCs w:val="20"/>
              </w:rPr>
            </w:pPr>
            <w:r w:rsidRPr="00FF243C">
              <w:rPr>
                <w:rFonts w:cs="Arial"/>
                <w:bCs/>
                <w:sz w:val="20"/>
                <w:szCs w:val="20"/>
              </w:rPr>
              <w:t>CO</w:t>
            </w:r>
            <w:r w:rsidRPr="00FF243C">
              <w:rPr>
                <w:rFonts w:cs="Arial"/>
                <w:sz w:val="20"/>
                <w:szCs w:val="20"/>
                <w:vertAlign w:val="subscript"/>
              </w:rPr>
              <w:t>2</w:t>
            </w:r>
            <w:r w:rsidRPr="00FF243C">
              <w:rPr>
                <w:rFonts w:cs="Arial"/>
                <w:bCs/>
                <w:sz w:val="20"/>
                <w:szCs w:val="20"/>
              </w:rPr>
              <w:t xml:space="preserve"> emissions per </w:t>
            </w:r>
            <w:proofErr w:type="spellStart"/>
            <w:r w:rsidR="00CF5F62">
              <w:rPr>
                <w:rFonts w:cs="Arial"/>
                <w:bCs/>
                <w:sz w:val="20"/>
                <w:szCs w:val="20"/>
              </w:rPr>
              <w:t>mt</w:t>
            </w:r>
            <w:proofErr w:type="spellEnd"/>
            <w:r w:rsidRPr="00FF243C">
              <w:rPr>
                <w:rFonts w:cs="Arial"/>
                <w:bCs/>
                <w:sz w:val="20"/>
                <w:szCs w:val="20"/>
              </w:rPr>
              <w:t>-mile-traveled</w:t>
            </w:r>
            <w:r w:rsidR="00643621">
              <w:rPr>
                <w:rFonts w:cs="Arial"/>
                <w:bCs/>
                <w:sz w:val="20"/>
                <w:szCs w:val="20"/>
              </w:rPr>
              <w:t xml:space="preserve"> from table B.</w:t>
            </w:r>
            <w:r w:rsidR="0097087F">
              <w:rPr>
                <w:rFonts w:cs="Arial"/>
                <w:bCs/>
                <w:sz w:val="20"/>
                <w:szCs w:val="20"/>
              </w:rPr>
              <w:t>4</w:t>
            </w:r>
          </w:p>
          <w:p w:rsidR="00914FF3" w:rsidRPr="00FF243C" w:rsidRDefault="00914FF3" w:rsidP="000A4986">
            <w:pPr>
              <w:ind w:left="359"/>
              <w:rPr>
                <w:rFonts w:cs="Arial"/>
                <w:bCs/>
                <w:sz w:val="20"/>
                <w:szCs w:val="20"/>
              </w:rPr>
            </w:pPr>
          </w:p>
        </w:tc>
        <w:tc>
          <w:tcPr>
            <w:tcW w:w="1332" w:type="dxa"/>
          </w:tcPr>
          <w:p w:rsidR="00914FF3" w:rsidRPr="00A00793" w:rsidRDefault="00914FF3" w:rsidP="00CF5F62">
            <w:pPr>
              <w:rPr>
                <w:rFonts w:cs="Arial"/>
                <w:sz w:val="20"/>
                <w:szCs w:val="20"/>
              </w:rPr>
            </w:pPr>
            <w:r>
              <w:rPr>
                <w:rFonts w:cs="Arial"/>
                <w:sz w:val="20"/>
                <w:szCs w:val="20"/>
              </w:rPr>
              <w:t>kgCO</w:t>
            </w:r>
            <w:r w:rsidRPr="009D560C">
              <w:rPr>
                <w:rFonts w:cs="Arial"/>
                <w:sz w:val="20"/>
                <w:szCs w:val="20"/>
                <w:vertAlign w:val="subscript"/>
              </w:rPr>
              <w:t>2</w:t>
            </w:r>
            <w:r w:rsidR="002C7A01">
              <w:rPr>
                <w:rFonts w:cs="Arial"/>
                <w:sz w:val="20"/>
                <w:szCs w:val="20"/>
              </w:rPr>
              <w:t xml:space="preserve"> / </w:t>
            </w:r>
            <w:proofErr w:type="spellStart"/>
            <w:r w:rsidR="00CF5F62">
              <w:rPr>
                <w:rFonts w:cs="Arial"/>
                <w:sz w:val="20"/>
                <w:szCs w:val="20"/>
              </w:rPr>
              <w:t>mt</w:t>
            </w:r>
            <w:proofErr w:type="spellEnd"/>
            <w:r w:rsidR="002C7A01">
              <w:rPr>
                <w:rFonts w:cs="Arial"/>
                <w:sz w:val="20"/>
                <w:szCs w:val="20"/>
              </w:rPr>
              <w:t>-mile</w:t>
            </w:r>
          </w:p>
        </w:tc>
      </w:tr>
      <w:tr w:rsidR="00914FF3" w:rsidTr="00B84BFD">
        <w:trPr>
          <w:tblCellSpacing w:w="36" w:type="dxa"/>
        </w:trPr>
        <w:tc>
          <w:tcPr>
            <w:tcW w:w="1048" w:type="dxa"/>
            <w:tcBorders>
              <w:top w:val="nil"/>
              <w:bottom w:val="nil"/>
            </w:tcBorders>
          </w:tcPr>
          <w:p w:rsidR="00914FF3" w:rsidRPr="001311A5" w:rsidRDefault="00914FF3" w:rsidP="000A4986">
            <w:pPr>
              <w:jc w:val="right"/>
              <w:rPr>
                <w:rFonts w:cs="Arial"/>
                <w:bCs/>
                <w:sz w:val="20"/>
                <w:szCs w:val="20"/>
              </w:rPr>
            </w:pPr>
            <w:r w:rsidRPr="001311A5">
              <w:rPr>
                <w:rFonts w:cs="Arial"/>
                <w:bCs/>
                <w:sz w:val="20"/>
                <w:szCs w:val="20"/>
              </w:rPr>
              <w:t>1000</w:t>
            </w:r>
          </w:p>
        </w:tc>
        <w:tc>
          <w:tcPr>
            <w:tcW w:w="392" w:type="dxa"/>
            <w:tcBorders>
              <w:top w:val="nil"/>
              <w:bottom w:val="nil"/>
            </w:tcBorders>
          </w:tcPr>
          <w:p w:rsidR="00914FF3" w:rsidRDefault="00914FF3" w:rsidP="000A4986">
            <w:pPr>
              <w:rPr>
                <w:rFonts w:cs="Arial"/>
                <w:bCs/>
                <w:sz w:val="20"/>
                <w:szCs w:val="20"/>
              </w:rPr>
            </w:pPr>
            <w:r>
              <w:rPr>
                <w:rFonts w:cs="Arial"/>
                <w:bCs/>
                <w:sz w:val="20"/>
                <w:szCs w:val="20"/>
              </w:rPr>
              <w:t>=</w:t>
            </w:r>
          </w:p>
        </w:tc>
        <w:tc>
          <w:tcPr>
            <w:tcW w:w="6048" w:type="dxa"/>
            <w:tcBorders>
              <w:top w:val="nil"/>
              <w:bottom w:val="nil"/>
            </w:tcBorders>
          </w:tcPr>
          <w:p w:rsidR="00914FF3" w:rsidRPr="005B5AC1" w:rsidRDefault="00914FF3" w:rsidP="00CF5F62">
            <w:pPr>
              <w:rPr>
                <w:rFonts w:cs="Arial"/>
                <w:bCs/>
                <w:sz w:val="20"/>
                <w:szCs w:val="20"/>
              </w:rPr>
            </w:pPr>
            <w:r>
              <w:rPr>
                <w:rFonts w:cs="Arial"/>
                <w:bCs/>
                <w:sz w:val="20"/>
                <w:szCs w:val="20"/>
              </w:rPr>
              <w:t xml:space="preserve">Conversion from kg to </w:t>
            </w:r>
            <w:proofErr w:type="spellStart"/>
            <w:r w:rsidR="00CF5F62">
              <w:rPr>
                <w:rFonts w:cs="Arial"/>
                <w:bCs/>
                <w:sz w:val="20"/>
                <w:szCs w:val="20"/>
              </w:rPr>
              <w:t>mt</w:t>
            </w:r>
            <w:proofErr w:type="spellEnd"/>
          </w:p>
        </w:tc>
        <w:tc>
          <w:tcPr>
            <w:tcW w:w="1332" w:type="dxa"/>
            <w:tcBorders>
              <w:top w:val="nil"/>
              <w:bottom w:val="nil"/>
            </w:tcBorders>
          </w:tcPr>
          <w:p w:rsidR="00914FF3" w:rsidRDefault="00914FF3" w:rsidP="00CF5F62">
            <w:pPr>
              <w:rPr>
                <w:rFonts w:cs="Arial"/>
                <w:bCs/>
                <w:sz w:val="20"/>
                <w:szCs w:val="20"/>
              </w:rPr>
            </w:pPr>
            <w:r>
              <w:rPr>
                <w:rFonts w:cs="Arial"/>
                <w:bCs/>
                <w:sz w:val="20"/>
                <w:szCs w:val="20"/>
              </w:rPr>
              <w:t>kg/</w:t>
            </w:r>
            <w:proofErr w:type="spellStart"/>
            <w:r w:rsidR="00CF5F62">
              <w:rPr>
                <w:rFonts w:cs="Arial"/>
                <w:bCs/>
                <w:sz w:val="20"/>
                <w:szCs w:val="20"/>
              </w:rPr>
              <w:t>mt</w:t>
            </w:r>
            <w:proofErr w:type="spellEnd"/>
          </w:p>
        </w:tc>
      </w:tr>
    </w:tbl>
    <w:p w:rsidR="00204BD8" w:rsidRPr="00D76069" w:rsidRDefault="00204BD8" w:rsidP="00204BD8">
      <w:bookmarkStart w:id="59" w:name="_Ref237862764"/>
      <w:bookmarkStart w:id="60" w:name="_Ref246493469"/>
      <w:bookmarkStart w:id="61" w:name="_Ref246493501"/>
      <w:bookmarkStart w:id="62" w:name="_Ref246493847"/>
      <w:bookmarkStart w:id="63" w:name="_Ref246493856"/>
      <w:bookmarkStart w:id="64" w:name="_Ref246493885"/>
      <w:bookmarkStart w:id="65" w:name="_Ref246493890"/>
      <w:bookmarkStart w:id="66" w:name="_Ref248650647"/>
      <w:bookmarkStart w:id="67" w:name="_Ref250728086"/>
      <w:bookmarkStart w:id="68" w:name="_Ref250731459"/>
      <w:bookmarkStart w:id="69" w:name="_Ref251163624"/>
      <w:bookmarkStart w:id="70" w:name="_Toc294094099"/>
    </w:p>
    <w:p w:rsidR="007A0D66" w:rsidRDefault="003928C7" w:rsidP="00E5163D">
      <w:pPr>
        <w:pStyle w:val="Heading2"/>
        <w:numPr>
          <w:ilvl w:val="0"/>
          <w:numId w:val="0"/>
        </w:numPr>
        <w:spacing w:before="0" w:after="0" w:line="360" w:lineRule="auto"/>
        <w:ind w:left="720" w:hanging="720"/>
        <w:contextualSpacing/>
        <w:rPr>
          <w:sz w:val="24"/>
          <w:szCs w:val="24"/>
        </w:rPr>
      </w:pPr>
      <w:r w:rsidRPr="003928C7">
        <w:rPr>
          <w:sz w:val="24"/>
          <w:szCs w:val="24"/>
        </w:rPr>
        <w:lastRenderedPageBreak/>
        <w:t xml:space="preserve">5.3. </w:t>
      </w:r>
      <w:r w:rsidR="00BD556C">
        <w:rPr>
          <w:sz w:val="24"/>
          <w:szCs w:val="24"/>
        </w:rPr>
        <w:t xml:space="preserve">Accounting for Ineligible ODS Material </w:t>
      </w:r>
      <w:proofErr w:type="gramStart"/>
      <w:r w:rsidR="00BD556C">
        <w:rPr>
          <w:sz w:val="24"/>
          <w:szCs w:val="24"/>
        </w:rPr>
        <w:t>After</w:t>
      </w:r>
      <w:proofErr w:type="gramEnd"/>
      <w:r w:rsidR="00BD556C">
        <w:rPr>
          <w:sz w:val="24"/>
          <w:szCs w:val="24"/>
        </w:rPr>
        <w:t xml:space="preserve"> Destruction</w:t>
      </w:r>
    </w:p>
    <w:p w:rsidR="00BD556C" w:rsidRPr="00FB5765" w:rsidRDefault="00C810DB" w:rsidP="00FB5765">
      <w:pPr>
        <w:spacing w:line="360" w:lineRule="auto"/>
        <w:rPr>
          <w:sz w:val="24"/>
        </w:rPr>
      </w:pPr>
      <w:r w:rsidRPr="00FB5765">
        <w:rPr>
          <w:sz w:val="24"/>
        </w:rPr>
        <w:t xml:space="preserve">ARB or registry offset credits may only be generated for the destruction of eligible ODS.  Any ODS, whose eligibility cannot be determined, must be removed from baseline emission </w:t>
      </w:r>
      <w:r w:rsidR="006525A9" w:rsidRPr="00FB5765">
        <w:rPr>
          <w:sz w:val="24"/>
        </w:rPr>
        <w:t>calculations.</w:t>
      </w:r>
      <w:r w:rsidR="00EC31FA" w:rsidRPr="00FB5765">
        <w:rPr>
          <w:sz w:val="24"/>
        </w:rPr>
        <w:t xml:space="preserve">  </w:t>
      </w:r>
      <w:r w:rsidRPr="00FB5765">
        <w:rPr>
          <w:sz w:val="24"/>
        </w:rPr>
        <w:t xml:space="preserve">The following method must be used to </w:t>
      </w:r>
      <w:r w:rsidR="006525A9" w:rsidRPr="00FB5765">
        <w:rPr>
          <w:sz w:val="24"/>
        </w:rPr>
        <w:t>determine</w:t>
      </w:r>
      <w:r w:rsidRPr="00FB5765">
        <w:rPr>
          <w:sz w:val="24"/>
        </w:rPr>
        <w:t xml:space="preserve"> the </w:t>
      </w:r>
      <w:r w:rsidR="006525A9" w:rsidRPr="00FB5765">
        <w:rPr>
          <w:sz w:val="24"/>
        </w:rPr>
        <w:t>weight</w:t>
      </w:r>
      <w:r w:rsidRPr="00FB5765">
        <w:rPr>
          <w:sz w:val="24"/>
        </w:rPr>
        <w:t xml:space="preserve"> and </w:t>
      </w:r>
      <w:proofErr w:type="gramStart"/>
      <w:r w:rsidRPr="00FB5765">
        <w:rPr>
          <w:sz w:val="24"/>
        </w:rPr>
        <w:t>ODS</w:t>
      </w:r>
      <w:proofErr w:type="gramEnd"/>
      <w:r w:rsidRPr="00FB5765">
        <w:rPr>
          <w:sz w:val="24"/>
        </w:rPr>
        <w:t xml:space="preserve"> species of the ineligible ODS:</w:t>
      </w:r>
    </w:p>
    <w:p w:rsidR="00A0684A" w:rsidRDefault="00A0684A" w:rsidP="00FB5765">
      <w:pPr>
        <w:pStyle w:val="ListParagraph"/>
        <w:numPr>
          <w:ilvl w:val="0"/>
          <w:numId w:val="74"/>
        </w:numPr>
        <w:spacing w:line="360" w:lineRule="auto"/>
        <w:ind w:hanging="720"/>
      </w:pPr>
      <w:r>
        <w:t xml:space="preserve">The </w:t>
      </w:r>
      <w:r w:rsidR="006525A9">
        <w:t>weight</w:t>
      </w:r>
      <w:r>
        <w:t xml:space="preserve"> of each ineligible container of ODS shall be </w:t>
      </w:r>
      <w:r w:rsidR="00C810DB">
        <w:t xml:space="preserve">the </w:t>
      </w:r>
      <w:r w:rsidR="006525A9">
        <w:t>weight</w:t>
      </w:r>
      <w:r w:rsidR="00EC31FA">
        <w:t xml:space="preserve"> the container is designed to carry if full</w:t>
      </w:r>
      <w:r w:rsidR="00E92182">
        <w:t>.</w:t>
      </w:r>
      <w:r w:rsidR="00EC31FA">
        <w:t xml:space="preserve">  </w:t>
      </w:r>
      <w:r w:rsidR="004657C3">
        <w:t>If a container’s capacity is labelled in volume rather than in weight, t</w:t>
      </w:r>
      <w:r w:rsidR="00EC31FA">
        <w:t xml:space="preserve">he ODS densities in </w:t>
      </w:r>
      <w:r w:rsidR="006525A9">
        <w:t>t</w:t>
      </w:r>
      <w:r w:rsidR="00EC31FA">
        <w:t>able</w:t>
      </w:r>
      <w:r w:rsidR="006525A9">
        <w:t xml:space="preserve"> B.</w:t>
      </w:r>
      <w:r w:rsidR="002B4B82">
        <w:t>3</w:t>
      </w:r>
      <w:r w:rsidR="006525A9">
        <w:t xml:space="preserve"> must be used to convert </w:t>
      </w:r>
      <w:r w:rsidR="004657C3">
        <w:t>the</w:t>
      </w:r>
      <w:r w:rsidR="006525A9">
        <w:t xml:space="preserve"> volume to weight.</w:t>
      </w:r>
    </w:p>
    <w:p w:rsidR="00A0684A" w:rsidRDefault="00EC31FA" w:rsidP="00FB5765">
      <w:pPr>
        <w:pStyle w:val="ListParagraph"/>
        <w:numPr>
          <w:ilvl w:val="0"/>
          <w:numId w:val="74"/>
        </w:numPr>
        <w:spacing w:line="360" w:lineRule="auto"/>
        <w:ind w:hanging="720"/>
      </w:pPr>
      <w:r>
        <w:t>The species of each ineligible ODS shall be the species with the highest GWP of the destruction event.</w:t>
      </w:r>
    </w:p>
    <w:p w:rsidR="00A0684A" w:rsidRDefault="00A0684A" w:rsidP="00FB5765">
      <w:pPr>
        <w:pStyle w:val="ListParagraph"/>
        <w:numPr>
          <w:ilvl w:val="0"/>
          <w:numId w:val="74"/>
        </w:numPr>
        <w:spacing w:line="360" w:lineRule="auto"/>
        <w:ind w:hanging="720"/>
      </w:pPr>
      <w:r>
        <w:t xml:space="preserve">The </w:t>
      </w:r>
      <w:r w:rsidR="006525A9">
        <w:t>determined</w:t>
      </w:r>
      <w:r>
        <w:t xml:space="preserve"> </w:t>
      </w:r>
      <w:r w:rsidR="006525A9">
        <w:t>weight</w:t>
      </w:r>
      <w:r>
        <w:t xml:space="preserve"> of ineligible ODS shall be subtracted from the total </w:t>
      </w:r>
      <w:r w:rsidR="006525A9">
        <w:t>mass</w:t>
      </w:r>
      <w:r>
        <w:t xml:space="preserve"> of that ODS species destroyed in the project.</w:t>
      </w:r>
    </w:p>
    <w:p w:rsidR="00A0684A" w:rsidRDefault="00A0684A" w:rsidP="00FB5765">
      <w:pPr>
        <w:pStyle w:val="ListParagraph"/>
        <w:numPr>
          <w:ilvl w:val="0"/>
          <w:numId w:val="77"/>
        </w:numPr>
        <w:spacing w:line="360" w:lineRule="auto"/>
        <w:ind w:left="1440" w:hanging="720"/>
      </w:pPr>
      <w:r w:rsidRPr="00A0684A">
        <w:t>The total mass of refrigerant ODS sent for destruction (</w:t>
      </w:r>
      <w:proofErr w:type="spellStart"/>
      <w:r w:rsidRPr="00A0684A">
        <w:t>Q</w:t>
      </w:r>
      <w:r w:rsidRPr="006525A9">
        <w:rPr>
          <w:vertAlign w:val="subscript"/>
        </w:rPr>
        <w:t>refr</w:t>
      </w:r>
      <w:proofErr w:type="gramStart"/>
      <w:r w:rsidRPr="006525A9">
        <w:rPr>
          <w:vertAlign w:val="subscript"/>
        </w:rPr>
        <w:t>,i</w:t>
      </w:r>
      <w:proofErr w:type="spellEnd"/>
      <w:proofErr w:type="gramEnd"/>
      <w:r w:rsidRPr="00A0684A">
        <w:t>)</w:t>
      </w:r>
      <w:r>
        <w:t xml:space="preserve"> shall be adjusted in </w:t>
      </w:r>
      <w:r w:rsidR="00D91F68">
        <w:t>e</w:t>
      </w:r>
      <w:r>
        <w:t>quation 5.3.</w:t>
      </w:r>
    </w:p>
    <w:p w:rsidR="00A0684A" w:rsidRDefault="00A0684A" w:rsidP="00FB5765">
      <w:pPr>
        <w:pStyle w:val="ListParagraph"/>
        <w:numPr>
          <w:ilvl w:val="0"/>
          <w:numId w:val="77"/>
        </w:numPr>
        <w:spacing w:line="360" w:lineRule="auto"/>
        <w:ind w:left="1440" w:hanging="720"/>
      </w:pPr>
      <w:r w:rsidRPr="00A0684A">
        <w:t>T</w:t>
      </w:r>
      <w:r>
        <w:t>he t</w:t>
      </w:r>
      <w:r w:rsidRPr="00A0684A">
        <w:t>otal mass of ODS foam blowing agent in foam prior to treatment or processing, including ODS foam blowing agent lost during processing</w:t>
      </w:r>
      <w:r>
        <w:t xml:space="preserve"> (</w:t>
      </w:r>
      <w:proofErr w:type="spellStart"/>
      <w:r>
        <w:t>BA</w:t>
      </w:r>
      <w:r w:rsidRPr="006525A9">
        <w:rPr>
          <w:vertAlign w:val="subscript"/>
        </w:rPr>
        <w:t>app</w:t>
      </w:r>
      <w:proofErr w:type="gramStart"/>
      <w:r w:rsidRPr="006525A9">
        <w:rPr>
          <w:vertAlign w:val="subscript"/>
        </w:rPr>
        <w:t>,i</w:t>
      </w:r>
      <w:proofErr w:type="spellEnd"/>
      <w:proofErr w:type="gramEnd"/>
      <w:r>
        <w:t xml:space="preserve">) shall be adjusted in </w:t>
      </w:r>
      <w:r w:rsidR="00D91F68">
        <w:t>e</w:t>
      </w:r>
      <w:r>
        <w:t>quation 5.4.</w:t>
      </w:r>
    </w:p>
    <w:p w:rsidR="00BD556C" w:rsidRPr="00E92182" w:rsidRDefault="00A0684A" w:rsidP="00FB5765">
      <w:pPr>
        <w:pStyle w:val="ListParagraph"/>
        <w:numPr>
          <w:ilvl w:val="0"/>
          <w:numId w:val="77"/>
        </w:numPr>
        <w:spacing w:line="360" w:lineRule="auto"/>
        <w:ind w:left="1440" w:hanging="720"/>
      </w:pPr>
      <w:r>
        <w:t>The t</w:t>
      </w:r>
      <w:r w:rsidRPr="00A0684A">
        <w:t>otal mass of ODS blowing agent from building foam sent for destruction</w:t>
      </w:r>
      <w:r>
        <w:t xml:space="preserve"> (</w:t>
      </w:r>
      <w:proofErr w:type="spellStart"/>
      <w:r>
        <w:t>BA</w:t>
      </w:r>
      <w:r w:rsidRPr="006525A9">
        <w:rPr>
          <w:vertAlign w:val="subscript"/>
        </w:rPr>
        <w:t>build</w:t>
      </w:r>
      <w:proofErr w:type="gramStart"/>
      <w:r w:rsidR="00E92182" w:rsidRPr="006525A9">
        <w:rPr>
          <w:vertAlign w:val="subscript"/>
        </w:rPr>
        <w:t>,i</w:t>
      </w:r>
      <w:proofErr w:type="spellEnd"/>
      <w:proofErr w:type="gramEnd"/>
      <w:r>
        <w:t>)</w:t>
      </w:r>
      <w:r w:rsidR="00E92182">
        <w:t xml:space="preserve"> shall be adjusted in </w:t>
      </w:r>
      <w:r w:rsidR="00D91F68">
        <w:t>e</w:t>
      </w:r>
      <w:r w:rsidR="00E92182">
        <w:t>quation 5.4.</w:t>
      </w:r>
    </w:p>
    <w:p w:rsidR="00BD556C" w:rsidRPr="00DE7E51" w:rsidRDefault="00BD556C" w:rsidP="00BD556C">
      <w:pPr>
        <w:pStyle w:val="Heading2"/>
        <w:keepNext w:val="0"/>
        <w:numPr>
          <w:ilvl w:val="0"/>
          <w:numId w:val="0"/>
        </w:numPr>
        <w:spacing w:before="0" w:after="0" w:line="360" w:lineRule="auto"/>
        <w:ind w:left="720" w:hanging="720"/>
        <w:contextualSpacing/>
        <w:rPr>
          <w:sz w:val="24"/>
          <w:szCs w:val="24"/>
        </w:rPr>
      </w:pPr>
      <w:r w:rsidRPr="003928C7">
        <w:rPr>
          <w:sz w:val="24"/>
          <w:szCs w:val="24"/>
        </w:rPr>
        <w:t>5.</w:t>
      </w:r>
      <w:r>
        <w:rPr>
          <w:sz w:val="24"/>
          <w:szCs w:val="24"/>
        </w:rPr>
        <w:t>4</w:t>
      </w:r>
      <w:r w:rsidRPr="003928C7">
        <w:rPr>
          <w:sz w:val="24"/>
          <w:szCs w:val="24"/>
        </w:rPr>
        <w:t>. Conversion Factors and Rounding Practices</w:t>
      </w:r>
    </w:p>
    <w:p w:rsidR="007A0D66" w:rsidRPr="003D7062" w:rsidRDefault="006A27E6" w:rsidP="00FB5765">
      <w:pPr>
        <w:pStyle w:val="ListParagraph"/>
        <w:numPr>
          <w:ilvl w:val="0"/>
          <w:numId w:val="76"/>
        </w:numPr>
        <w:spacing w:line="360" w:lineRule="auto"/>
        <w:ind w:left="720" w:hanging="720"/>
      </w:pPr>
      <w:r>
        <w:t>For</w:t>
      </w:r>
      <w:r w:rsidR="003928C7" w:rsidRPr="003928C7">
        <w:t xml:space="preserve"> the purpose of this protocol</w:t>
      </w:r>
      <w:r w:rsidR="00D06CBB">
        <w:t>,</w:t>
      </w:r>
      <w:r w:rsidRPr="006A27E6">
        <w:t xml:space="preserve"> </w:t>
      </w:r>
      <w:r w:rsidRPr="00BE53ED">
        <w:t>1 pound (</w:t>
      </w:r>
      <w:proofErr w:type="spellStart"/>
      <w:r w:rsidRPr="00BE53ED">
        <w:t>lb</w:t>
      </w:r>
      <w:proofErr w:type="spellEnd"/>
      <w:r w:rsidRPr="00BE53ED">
        <w:t>) equals 0.45359 kilogram (Kg).</w:t>
      </w:r>
    </w:p>
    <w:p w:rsidR="007A0D66" w:rsidRPr="00DE7E51" w:rsidRDefault="003928C7" w:rsidP="00274FE6">
      <w:pPr>
        <w:spacing w:line="360" w:lineRule="auto"/>
        <w:ind w:left="720" w:hanging="720"/>
        <w:contextualSpacing/>
        <w:rPr>
          <w:sz w:val="24"/>
        </w:rPr>
      </w:pPr>
      <w:r w:rsidRPr="003928C7">
        <w:rPr>
          <w:sz w:val="24"/>
        </w:rPr>
        <w:t>(b)</w:t>
      </w:r>
      <w:r w:rsidRPr="003928C7">
        <w:rPr>
          <w:sz w:val="24"/>
        </w:rPr>
        <w:tab/>
        <w:t>The following rounding practices shall be applied for the purpose of this protocol:</w:t>
      </w:r>
    </w:p>
    <w:p w:rsidR="007A0D66" w:rsidRPr="00DE7E51" w:rsidRDefault="003928C7" w:rsidP="00FB5765">
      <w:pPr>
        <w:pStyle w:val="ListParagraph"/>
        <w:numPr>
          <w:ilvl w:val="0"/>
          <w:numId w:val="75"/>
        </w:numPr>
        <w:spacing w:line="360" w:lineRule="auto"/>
        <w:ind w:hanging="630"/>
      </w:pPr>
      <w:r w:rsidRPr="003928C7">
        <w:t>At least five significant figures shall be maintained.</w:t>
      </w:r>
    </w:p>
    <w:p w:rsidR="007A0D66" w:rsidRPr="00194A9F" w:rsidRDefault="003928C7" w:rsidP="00FB5765">
      <w:pPr>
        <w:pStyle w:val="ListParagraph"/>
        <w:numPr>
          <w:ilvl w:val="0"/>
          <w:numId w:val="75"/>
        </w:numPr>
        <w:spacing w:line="360" w:lineRule="auto"/>
        <w:ind w:hanging="630"/>
      </w:pPr>
      <w:r w:rsidRPr="003928C7">
        <w:t>There shall be no rounding to the left side of the decimal.</w:t>
      </w:r>
    </w:p>
    <w:p w:rsidR="00914FF3" w:rsidRDefault="00945E31" w:rsidP="00274FE6">
      <w:pPr>
        <w:pStyle w:val="Heading1"/>
        <w:keepNext w:val="0"/>
        <w:numPr>
          <w:ilvl w:val="0"/>
          <w:numId w:val="0"/>
        </w:numPr>
        <w:spacing w:before="0" w:after="0" w:line="360" w:lineRule="auto"/>
        <w:ind w:left="720" w:hanging="720"/>
        <w:contextualSpacing/>
        <w:rPr>
          <w:sz w:val="24"/>
          <w:szCs w:val="24"/>
        </w:rPr>
      </w:pPr>
      <w:proofErr w:type="gramStart"/>
      <w:r w:rsidRPr="00A54897">
        <w:rPr>
          <w:sz w:val="24"/>
          <w:szCs w:val="24"/>
        </w:rPr>
        <w:t>Chapter 6</w:t>
      </w:r>
      <w:r w:rsidR="009078E2">
        <w:rPr>
          <w:sz w:val="24"/>
          <w:szCs w:val="24"/>
        </w:rPr>
        <w:t>.</w:t>
      </w:r>
      <w:proofErr w:type="gramEnd"/>
      <w:r w:rsidR="00E00A8B">
        <w:rPr>
          <w:sz w:val="24"/>
          <w:szCs w:val="24"/>
        </w:rPr>
        <w:t xml:space="preserve"> Monitoring</w:t>
      </w:r>
      <w:bookmarkEnd w:id="59"/>
      <w:bookmarkEnd w:id="60"/>
      <w:bookmarkEnd w:id="61"/>
      <w:bookmarkEnd w:id="62"/>
      <w:bookmarkEnd w:id="63"/>
      <w:bookmarkEnd w:id="64"/>
      <w:bookmarkEnd w:id="65"/>
      <w:bookmarkEnd w:id="66"/>
      <w:bookmarkEnd w:id="67"/>
      <w:bookmarkEnd w:id="68"/>
      <w:bookmarkEnd w:id="69"/>
      <w:bookmarkEnd w:id="70"/>
    </w:p>
    <w:p w:rsidR="00AE43FB" w:rsidRPr="00AE43FB" w:rsidRDefault="00AE43FB" w:rsidP="00AE43FB">
      <w:pPr>
        <w:pStyle w:val="Heading2"/>
        <w:keepNext w:val="0"/>
        <w:numPr>
          <w:ilvl w:val="0"/>
          <w:numId w:val="0"/>
        </w:numPr>
        <w:spacing w:before="0" w:after="0" w:line="360" w:lineRule="auto"/>
        <w:ind w:left="720" w:hanging="720"/>
        <w:contextualSpacing/>
        <w:rPr>
          <w:sz w:val="24"/>
          <w:szCs w:val="24"/>
        </w:rPr>
      </w:pPr>
      <w:r w:rsidRPr="00AE43FB">
        <w:rPr>
          <w:sz w:val="24"/>
          <w:szCs w:val="24"/>
        </w:rPr>
        <w:t xml:space="preserve">6.1. </w:t>
      </w:r>
      <w:r w:rsidRPr="00AE43FB">
        <w:rPr>
          <w:sz w:val="24"/>
        </w:rPr>
        <w:t>General Monitoring Requirements.</w:t>
      </w:r>
    </w:p>
    <w:p w:rsidR="00E00A8B" w:rsidRDefault="00E00A8B" w:rsidP="00274FE6">
      <w:pPr>
        <w:pStyle w:val="ListParagraph"/>
        <w:numPr>
          <w:ilvl w:val="0"/>
          <w:numId w:val="41"/>
        </w:numPr>
        <w:spacing w:line="360" w:lineRule="auto"/>
        <w:ind w:left="720" w:hanging="720"/>
      </w:pPr>
      <w:r>
        <w:t>The Offset Project Operator or</w:t>
      </w:r>
      <w:r w:rsidR="009078E2">
        <w:t>, if applicable, the</w:t>
      </w:r>
      <w:r>
        <w:t xml:space="preserve"> Authorized Project Designee is responsible for monitoring all project activities to </w:t>
      </w:r>
      <w:r w:rsidR="000B2B99">
        <w:t>en</w:t>
      </w:r>
      <w:r>
        <w:t>sure compliance with the requirements of the Regulation and th</w:t>
      </w:r>
      <w:r w:rsidR="009078E2">
        <w:t>is</w:t>
      </w:r>
      <w:r>
        <w:t xml:space="preserve"> protocol.</w:t>
      </w:r>
    </w:p>
    <w:p w:rsidR="00E00A8B" w:rsidRDefault="00E00A8B" w:rsidP="00274FE6">
      <w:pPr>
        <w:pStyle w:val="ListParagraph"/>
        <w:numPr>
          <w:ilvl w:val="0"/>
          <w:numId w:val="41"/>
        </w:numPr>
        <w:spacing w:line="360" w:lineRule="auto"/>
        <w:ind w:left="720" w:hanging="720"/>
      </w:pPr>
      <w:r>
        <w:lastRenderedPageBreak/>
        <w:t xml:space="preserve">The point of origin of all ODS must be documented.  </w:t>
      </w:r>
      <w:r w:rsidR="00CA37EB">
        <w:t xml:space="preserve">To be eligible to receive ARB offset credits or registry offset credits, the Offset Project Operator or, if applicable, the Authorized Project Designee must </w:t>
      </w:r>
      <w:r w:rsidR="000B2B99">
        <w:t xml:space="preserve">collect and maintain </w:t>
      </w:r>
      <w:r w:rsidR="00E5163D">
        <w:t>documentation</w:t>
      </w:r>
      <w:r w:rsidR="000B2B99">
        <w:t xml:space="preserve"> showing </w:t>
      </w:r>
      <w:r w:rsidR="00CA37EB">
        <w:t>regulatory compliance back to all points of origin.</w:t>
      </w:r>
    </w:p>
    <w:p w:rsidR="00D32364" w:rsidRDefault="00CA12E3" w:rsidP="00274FE6">
      <w:pPr>
        <w:pStyle w:val="ListParagraph"/>
        <w:numPr>
          <w:ilvl w:val="0"/>
          <w:numId w:val="41"/>
        </w:numPr>
        <w:spacing w:line="360" w:lineRule="auto"/>
        <w:ind w:left="720" w:hanging="720"/>
      </w:pPr>
      <w:r>
        <w:t>Documentation of the point of origin must include</w:t>
      </w:r>
      <w:r w:rsidR="007D1738">
        <w:t xml:space="preserve"> all of</w:t>
      </w:r>
      <w:r w:rsidR="009078E2">
        <w:t xml:space="preserve"> the following</w:t>
      </w:r>
      <w:r>
        <w:t>:</w:t>
      </w:r>
    </w:p>
    <w:p w:rsidR="00D32364" w:rsidRDefault="00CA12E3" w:rsidP="002F3590">
      <w:pPr>
        <w:numPr>
          <w:ilvl w:val="2"/>
          <w:numId w:val="41"/>
        </w:numPr>
        <w:spacing w:line="360" w:lineRule="auto"/>
        <w:ind w:left="1440" w:hanging="720"/>
        <w:contextualSpacing/>
        <w:rPr>
          <w:sz w:val="24"/>
        </w:rPr>
      </w:pPr>
      <w:r w:rsidRPr="00B170E9">
        <w:rPr>
          <w:sz w:val="24"/>
        </w:rPr>
        <w:t>Facility name and physical address</w:t>
      </w:r>
      <w:r>
        <w:rPr>
          <w:sz w:val="24"/>
        </w:rPr>
        <w:t>;</w:t>
      </w:r>
    </w:p>
    <w:p w:rsidR="00D32364" w:rsidRDefault="00CA12E3" w:rsidP="002F3590">
      <w:pPr>
        <w:numPr>
          <w:ilvl w:val="2"/>
          <w:numId w:val="41"/>
        </w:numPr>
        <w:spacing w:line="360" w:lineRule="auto"/>
        <w:ind w:left="1440" w:hanging="720"/>
        <w:contextualSpacing/>
        <w:rPr>
          <w:sz w:val="24"/>
        </w:rPr>
      </w:pPr>
      <w:r w:rsidRPr="00B170E9">
        <w:rPr>
          <w:sz w:val="24"/>
        </w:rPr>
        <w:t>Point of origin zip code</w:t>
      </w:r>
      <w:r>
        <w:rPr>
          <w:sz w:val="24"/>
        </w:rPr>
        <w:t>;</w:t>
      </w:r>
    </w:p>
    <w:p w:rsidR="0049787E" w:rsidRDefault="00CA12E3" w:rsidP="002F3590">
      <w:pPr>
        <w:numPr>
          <w:ilvl w:val="2"/>
          <w:numId w:val="41"/>
        </w:numPr>
        <w:spacing w:line="360" w:lineRule="auto"/>
        <w:ind w:left="1440" w:hanging="720"/>
        <w:contextualSpacing/>
        <w:rPr>
          <w:sz w:val="24"/>
        </w:rPr>
      </w:pPr>
      <w:r w:rsidRPr="00B170E9">
        <w:rPr>
          <w:sz w:val="24"/>
        </w:rPr>
        <w:t xml:space="preserve">Identification of </w:t>
      </w:r>
      <w:r w:rsidR="00D45586">
        <w:rPr>
          <w:sz w:val="24"/>
        </w:rPr>
        <w:t xml:space="preserve">any refrigeration </w:t>
      </w:r>
      <w:r w:rsidRPr="00B170E9">
        <w:rPr>
          <w:sz w:val="24"/>
        </w:rPr>
        <w:t>system by serial number, if available, or description, location, and function, if serial number is unavailable (for quantities greater than 500 pounds)</w:t>
      </w:r>
      <w:r>
        <w:rPr>
          <w:sz w:val="24"/>
        </w:rPr>
        <w:t>; and</w:t>
      </w:r>
    </w:p>
    <w:p w:rsidR="00CA12E3" w:rsidRPr="00B170E9" w:rsidRDefault="0049787E" w:rsidP="002F3590">
      <w:pPr>
        <w:numPr>
          <w:ilvl w:val="2"/>
          <w:numId w:val="41"/>
        </w:numPr>
        <w:spacing w:line="360" w:lineRule="auto"/>
        <w:ind w:left="1440" w:hanging="720"/>
        <w:contextualSpacing/>
        <w:rPr>
          <w:sz w:val="24"/>
        </w:rPr>
      </w:pPr>
      <w:r>
        <w:rPr>
          <w:sz w:val="24"/>
        </w:rPr>
        <w:t xml:space="preserve">Serial </w:t>
      </w:r>
      <w:r w:rsidRPr="00B170E9">
        <w:rPr>
          <w:sz w:val="24"/>
        </w:rPr>
        <w:t>or ID number of containers used for storage and transpor</w:t>
      </w:r>
      <w:r>
        <w:rPr>
          <w:sz w:val="24"/>
        </w:rPr>
        <w:t>t.</w:t>
      </w:r>
    </w:p>
    <w:p w:rsidR="00D32364" w:rsidRDefault="008650DA" w:rsidP="00274FE6">
      <w:pPr>
        <w:pStyle w:val="ListParagraph"/>
        <w:numPr>
          <w:ilvl w:val="0"/>
          <w:numId w:val="41"/>
        </w:numPr>
        <w:spacing w:line="360" w:lineRule="auto"/>
        <w:ind w:left="720" w:hanging="720"/>
      </w:pPr>
      <w:bookmarkStart w:id="71" w:name="_Toc269292605"/>
      <w:bookmarkStart w:id="72" w:name="_Toc269292606"/>
      <w:bookmarkStart w:id="73" w:name="_Toc269292607"/>
      <w:bookmarkStart w:id="74" w:name="_Toc269292608"/>
      <w:bookmarkStart w:id="75" w:name="_Toc269292609"/>
      <w:bookmarkStart w:id="76" w:name="_Toc269292610"/>
      <w:bookmarkStart w:id="77" w:name="_Toc269292611"/>
      <w:bookmarkStart w:id="78" w:name="_Toc269292612"/>
      <w:bookmarkStart w:id="79" w:name="_Toc269292613"/>
      <w:bookmarkStart w:id="80" w:name="_Toc269292614"/>
      <w:bookmarkEnd w:id="71"/>
      <w:bookmarkEnd w:id="72"/>
      <w:bookmarkEnd w:id="73"/>
      <w:bookmarkEnd w:id="74"/>
      <w:bookmarkEnd w:id="75"/>
      <w:bookmarkEnd w:id="76"/>
      <w:bookmarkEnd w:id="77"/>
      <w:bookmarkEnd w:id="78"/>
      <w:bookmarkEnd w:id="79"/>
      <w:bookmarkEnd w:id="80"/>
      <w:r>
        <w:t>The Offset Project Operator or</w:t>
      </w:r>
      <w:r w:rsidR="00D441F8">
        <w:t>,</w:t>
      </w:r>
      <w:r>
        <w:t xml:space="preserve"> </w:t>
      </w:r>
      <w:r w:rsidR="00D441F8">
        <w:t xml:space="preserve">if applicable, </w:t>
      </w:r>
      <w:r>
        <w:t xml:space="preserve">Authorized </w:t>
      </w:r>
      <w:r w:rsidR="00D441F8">
        <w:t>Project</w:t>
      </w:r>
      <w:r>
        <w:t xml:space="preserve"> Designee</w:t>
      </w:r>
      <w:r w:rsidR="00D441F8">
        <w:t xml:space="preserve"> must collect and maintain documentation on the</w:t>
      </w:r>
      <w:r w:rsidR="00CA12E3">
        <w:t xml:space="preserve"> chain of custody and ownership of the ODS beginning at the point of origin until destruction</w:t>
      </w:r>
      <w:r w:rsidR="001E675D">
        <w:t>,</w:t>
      </w:r>
      <w:r w:rsidR="00CA12E3">
        <w:t xml:space="preserve"> including</w:t>
      </w:r>
      <w:r w:rsidR="007D1738">
        <w:t xml:space="preserve"> all of</w:t>
      </w:r>
      <w:r w:rsidR="001E675D">
        <w:t xml:space="preserve"> the following</w:t>
      </w:r>
      <w:r w:rsidR="00CA12E3">
        <w:t>:</w:t>
      </w:r>
    </w:p>
    <w:p w:rsidR="00CA12E3" w:rsidRPr="002F3590" w:rsidRDefault="00CA12E3" w:rsidP="002F3590">
      <w:pPr>
        <w:numPr>
          <w:ilvl w:val="2"/>
          <w:numId w:val="41"/>
        </w:numPr>
        <w:spacing w:line="360" w:lineRule="auto"/>
        <w:ind w:left="1440" w:hanging="720"/>
        <w:contextualSpacing/>
        <w:rPr>
          <w:sz w:val="24"/>
        </w:rPr>
      </w:pPr>
      <w:r w:rsidRPr="002F3590">
        <w:rPr>
          <w:sz w:val="24"/>
        </w:rPr>
        <w:t>Names, addresses, and contact information of all entities buying and selling ODS for destruction</w:t>
      </w:r>
      <w:r w:rsidR="004842DA" w:rsidRPr="002F3590">
        <w:rPr>
          <w:sz w:val="24"/>
        </w:rPr>
        <w:t>; and</w:t>
      </w:r>
    </w:p>
    <w:p w:rsidR="00CA12E3" w:rsidRPr="002F3590" w:rsidRDefault="00CA12E3" w:rsidP="002F3590">
      <w:pPr>
        <w:numPr>
          <w:ilvl w:val="2"/>
          <w:numId w:val="41"/>
        </w:numPr>
        <w:spacing w:line="360" w:lineRule="auto"/>
        <w:ind w:left="1440" w:hanging="720"/>
        <w:contextualSpacing/>
        <w:rPr>
          <w:sz w:val="24"/>
        </w:rPr>
      </w:pPr>
      <w:r w:rsidRPr="002F3590">
        <w:rPr>
          <w:sz w:val="24"/>
        </w:rPr>
        <w:t xml:space="preserve">The mass of ODS, including ineligible ODS and </w:t>
      </w:r>
      <w:r w:rsidR="0049787E" w:rsidRPr="002F3590">
        <w:rPr>
          <w:sz w:val="24"/>
        </w:rPr>
        <w:t>contaminants</w:t>
      </w:r>
      <w:r w:rsidRPr="002F3590">
        <w:rPr>
          <w:sz w:val="24"/>
        </w:rPr>
        <w:t>, at each transaction.</w:t>
      </w:r>
    </w:p>
    <w:p w:rsidR="00731EF6" w:rsidRDefault="00D441F8" w:rsidP="00AA0606">
      <w:pPr>
        <w:pStyle w:val="ListParagraph"/>
        <w:numPr>
          <w:ilvl w:val="0"/>
          <w:numId w:val="41"/>
        </w:numPr>
        <w:spacing w:line="360" w:lineRule="auto"/>
        <w:ind w:left="720" w:hanging="720"/>
      </w:pPr>
      <w:r>
        <w:t>T</w:t>
      </w:r>
      <w:r w:rsidRPr="00273455">
        <w:t>he Offset Project Operator or, if applicable, the Authorized Project Designee</w:t>
      </w:r>
      <w:r>
        <w:t xml:space="preserve"> must collect and maintain a</w:t>
      </w:r>
      <w:r w:rsidR="007D1738">
        <w:t>ll of t</w:t>
      </w:r>
      <w:r w:rsidR="00CA12E3">
        <w:t>he following information</w:t>
      </w:r>
      <w:r>
        <w:t>:</w:t>
      </w:r>
    </w:p>
    <w:p w:rsidR="00197556" w:rsidRDefault="00731EF6" w:rsidP="002F3590">
      <w:pPr>
        <w:numPr>
          <w:ilvl w:val="0"/>
          <w:numId w:val="47"/>
        </w:numPr>
        <w:spacing w:line="360" w:lineRule="auto"/>
        <w:ind w:left="1440" w:hanging="720"/>
        <w:contextualSpacing/>
        <w:rPr>
          <w:sz w:val="24"/>
        </w:rPr>
      </w:pPr>
      <w:r w:rsidRPr="00197556">
        <w:rPr>
          <w:sz w:val="24"/>
        </w:rPr>
        <w:t>F</w:t>
      </w:r>
      <w:r w:rsidR="001E675D" w:rsidRPr="00197556">
        <w:rPr>
          <w:sz w:val="24"/>
        </w:rPr>
        <w:t>or building foams</w:t>
      </w:r>
      <w:r w:rsidR="00CA12E3" w:rsidRPr="00197556">
        <w:rPr>
          <w:sz w:val="24"/>
        </w:rPr>
        <w:t>:</w:t>
      </w:r>
    </w:p>
    <w:p w:rsidR="00197556" w:rsidRDefault="00CA12E3" w:rsidP="002F3590">
      <w:pPr>
        <w:numPr>
          <w:ilvl w:val="1"/>
          <w:numId w:val="47"/>
        </w:numPr>
        <w:spacing w:line="360" w:lineRule="auto"/>
        <w:ind w:left="2160" w:hanging="720"/>
        <w:contextualSpacing/>
        <w:rPr>
          <w:sz w:val="24"/>
        </w:rPr>
      </w:pPr>
      <w:r w:rsidRPr="00197556">
        <w:rPr>
          <w:sz w:val="24"/>
        </w:rPr>
        <w:t>Building address;</w:t>
      </w:r>
    </w:p>
    <w:p w:rsidR="00197556" w:rsidRDefault="00CA12E3" w:rsidP="002F3590">
      <w:pPr>
        <w:numPr>
          <w:ilvl w:val="1"/>
          <w:numId w:val="47"/>
        </w:numPr>
        <w:spacing w:line="360" w:lineRule="auto"/>
        <w:ind w:left="2160" w:hanging="720"/>
        <w:contextualSpacing/>
        <w:rPr>
          <w:sz w:val="24"/>
        </w:rPr>
      </w:pPr>
      <w:r w:rsidRPr="00197556">
        <w:rPr>
          <w:sz w:val="24"/>
        </w:rPr>
        <w:t>Date of construction;</w:t>
      </w:r>
    </w:p>
    <w:p w:rsidR="00197556" w:rsidRDefault="00CA12E3" w:rsidP="002F3590">
      <w:pPr>
        <w:numPr>
          <w:ilvl w:val="1"/>
          <w:numId w:val="47"/>
        </w:numPr>
        <w:spacing w:line="360" w:lineRule="auto"/>
        <w:ind w:left="2160" w:hanging="720"/>
        <w:contextualSpacing/>
        <w:rPr>
          <w:sz w:val="24"/>
        </w:rPr>
      </w:pPr>
      <w:r w:rsidRPr="00197556">
        <w:rPr>
          <w:sz w:val="24"/>
        </w:rPr>
        <w:t>Blowing agent used; and</w:t>
      </w:r>
    </w:p>
    <w:p w:rsidR="00D32364" w:rsidRPr="00197556" w:rsidRDefault="00CA12E3" w:rsidP="002F3590">
      <w:pPr>
        <w:numPr>
          <w:ilvl w:val="1"/>
          <w:numId w:val="47"/>
        </w:numPr>
        <w:spacing w:line="360" w:lineRule="auto"/>
        <w:ind w:left="2160" w:hanging="720"/>
        <w:contextualSpacing/>
        <w:rPr>
          <w:sz w:val="24"/>
        </w:rPr>
      </w:pPr>
      <w:r w:rsidRPr="00197556">
        <w:rPr>
          <w:sz w:val="24"/>
        </w:rPr>
        <w:t>Approximate building dimensions.</w:t>
      </w:r>
    </w:p>
    <w:p w:rsidR="00D32364" w:rsidRPr="00197556" w:rsidRDefault="003928C7" w:rsidP="002F3590">
      <w:pPr>
        <w:numPr>
          <w:ilvl w:val="0"/>
          <w:numId w:val="47"/>
        </w:numPr>
        <w:spacing w:line="360" w:lineRule="auto"/>
        <w:ind w:left="1440" w:hanging="720"/>
        <w:contextualSpacing/>
        <w:rPr>
          <w:sz w:val="24"/>
        </w:rPr>
      </w:pPr>
      <w:r w:rsidRPr="003928C7">
        <w:rPr>
          <w:sz w:val="24"/>
        </w:rPr>
        <w:t>For ODS blowing agent recovered from appliance foam</w:t>
      </w:r>
      <w:r w:rsidR="00677CDE">
        <w:rPr>
          <w:sz w:val="24"/>
        </w:rPr>
        <w:t>:</w:t>
      </w:r>
    </w:p>
    <w:p w:rsidR="00D32364" w:rsidRDefault="00731EF6" w:rsidP="002F3590">
      <w:pPr>
        <w:numPr>
          <w:ilvl w:val="1"/>
          <w:numId w:val="47"/>
        </w:numPr>
        <w:spacing w:line="360" w:lineRule="auto"/>
        <w:ind w:left="2160" w:hanging="720"/>
        <w:contextualSpacing/>
        <w:rPr>
          <w:sz w:val="24"/>
        </w:rPr>
      </w:pPr>
      <w:r w:rsidRPr="00731EF6">
        <w:rPr>
          <w:sz w:val="24"/>
        </w:rPr>
        <w:t>Number of appliances processed</w:t>
      </w:r>
      <w:r w:rsidRPr="000107B1">
        <w:rPr>
          <w:sz w:val="24"/>
        </w:rPr>
        <w:t>;</w:t>
      </w:r>
    </w:p>
    <w:p w:rsidR="00D32364" w:rsidRDefault="00731EF6" w:rsidP="002F3590">
      <w:pPr>
        <w:numPr>
          <w:ilvl w:val="1"/>
          <w:numId w:val="47"/>
        </w:numPr>
        <w:spacing w:line="360" w:lineRule="auto"/>
        <w:ind w:left="2160" w:hanging="720"/>
        <w:contextualSpacing/>
        <w:rPr>
          <w:sz w:val="24"/>
        </w:rPr>
      </w:pPr>
      <w:r w:rsidRPr="00731EF6">
        <w:rPr>
          <w:sz w:val="24"/>
        </w:rPr>
        <w:t>Facility at which ODS foam blowing agent is extracted to concentrated form; and</w:t>
      </w:r>
    </w:p>
    <w:p w:rsidR="00D32364" w:rsidRDefault="00731EF6" w:rsidP="002F3590">
      <w:pPr>
        <w:numPr>
          <w:ilvl w:val="1"/>
          <w:numId w:val="47"/>
        </w:numPr>
        <w:spacing w:line="360" w:lineRule="auto"/>
        <w:ind w:left="2160" w:hanging="720"/>
        <w:contextualSpacing/>
        <w:rPr>
          <w:sz w:val="24"/>
        </w:rPr>
      </w:pPr>
      <w:r w:rsidRPr="00B170E9">
        <w:rPr>
          <w:sz w:val="24"/>
        </w:rPr>
        <w:t>Facility at which appliance de-manufacture occurs, if applicable</w:t>
      </w:r>
      <w:r>
        <w:rPr>
          <w:sz w:val="24"/>
        </w:rPr>
        <w:t>.</w:t>
      </w:r>
    </w:p>
    <w:p w:rsidR="0021455F" w:rsidRPr="00197556" w:rsidRDefault="0021455F" w:rsidP="00E1081A">
      <w:pPr>
        <w:numPr>
          <w:ilvl w:val="0"/>
          <w:numId w:val="41"/>
        </w:numPr>
        <w:spacing w:line="360" w:lineRule="auto"/>
        <w:ind w:left="720" w:hanging="720"/>
        <w:contextualSpacing/>
        <w:rPr>
          <w:sz w:val="24"/>
        </w:rPr>
      </w:pPr>
      <w:r w:rsidRPr="00197556">
        <w:rPr>
          <w:sz w:val="24"/>
        </w:rPr>
        <w:lastRenderedPageBreak/>
        <w:t xml:space="preserve">For concentrated ODS composition and </w:t>
      </w:r>
      <w:r w:rsidR="004B5CD6">
        <w:rPr>
          <w:sz w:val="24"/>
        </w:rPr>
        <w:t>mass</w:t>
      </w:r>
      <w:r w:rsidR="004B5CD6" w:rsidRPr="00197556">
        <w:rPr>
          <w:sz w:val="24"/>
        </w:rPr>
        <w:t xml:space="preserve"> </w:t>
      </w:r>
      <w:r w:rsidRPr="00197556">
        <w:rPr>
          <w:sz w:val="24"/>
        </w:rPr>
        <w:t xml:space="preserve">analysis </w:t>
      </w:r>
      <w:r w:rsidR="007D1738">
        <w:rPr>
          <w:sz w:val="24"/>
        </w:rPr>
        <w:t xml:space="preserve">all of </w:t>
      </w:r>
      <w:r w:rsidRPr="00197556">
        <w:rPr>
          <w:sz w:val="24"/>
        </w:rPr>
        <w:t>the following information must be collected and maintained</w:t>
      </w:r>
      <w:r w:rsidR="00273455">
        <w:rPr>
          <w:sz w:val="24"/>
        </w:rPr>
        <w:t xml:space="preserve"> </w:t>
      </w:r>
      <w:r w:rsidR="00273455" w:rsidRPr="00273455">
        <w:rPr>
          <w:sz w:val="24"/>
        </w:rPr>
        <w:t>by the Offset Project Operator or, if applicable, the Authorized Project Designee</w:t>
      </w:r>
      <w:r w:rsidRPr="00197556">
        <w:rPr>
          <w:sz w:val="24"/>
        </w:rPr>
        <w:t xml:space="preserve">: </w:t>
      </w:r>
    </w:p>
    <w:p w:rsidR="0021455F" w:rsidRPr="00197556" w:rsidRDefault="0021455F" w:rsidP="002F3590">
      <w:pPr>
        <w:numPr>
          <w:ilvl w:val="2"/>
          <w:numId w:val="45"/>
        </w:numPr>
        <w:tabs>
          <w:tab w:val="clear" w:pos="2340"/>
          <w:tab w:val="num" w:pos="1440"/>
        </w:tabs>
        <w:spacing w:line="360" w:lineRule="auto"/>
        <w:ind w:left="1440" w:hanging="720"/>
        <w:contextualSpacing/>
        <w:rPr>
          <w:sz w:val="24"/>
        </w:rPr>
      </w:pPr>
      <w:r w:rsidRPr="00197556">
        <w:rPr>
          <w:sz w:val="24"/>
        </w:rPr>
        <w:t>Time and date of sample</w:t>
      </w:r>
      <w:r w:rsidR="00184F7D" w:rsidRPr="00197556">
        <w:rPr>
          <w:sz w:val="24"/>
        </w:rPr>
        <w:t>;</w:t>
      </w:r>
    </w:p>
    <w:p w:rsidR="0021455F" w:rsidRPr="00197556" w:rsidRDefault="0021455F" w:rsidP="002F3590">
      <w:pPr>
        <w:numPr>
          <w:ilvl w:val="2"/>
          <w:numId w:val="45"/>
        </w:numPr>
        <w:tabs>
          <w:tab w:val="clear" w:pos="2340"/>
          <w:tab w:val="num" w:pos="1440"/>
        </w:tabs>
        <w:spacing w:line="360" w:lineRule="auto"/>
        <w:ind w:left="1440" w:hanging="720"/>
        <w:contextualSpacing/>
        <w:rPr>
          <w:sz w:val="24"/>
        </w:rPr>
      </w:pPr>
      <w:r w:rsidRPr="00197556">
        <w:rPr>
          <w:sz w:val="24"/>
        </w:rPr>
        <w:t>Name of Offset Project Operator or Authorized Project Designee</w:t>
      </w:r>
      <w:r w:rsidR="00184F7D" w:rsidRPr="00197556">
        <w:rPr>
          <w:sz w:val="24"/>
        </w:rPr>
        <w:t>;</w:t>
      </w:r>
    </w:p>
    <w:p w:rsidR="0021455F" w:rsidRPr="00197556" w:rsidRDefault="0021455F" w:rsidP="002F3590">
      <w:pPr>
        <w:numPr>
          <w:ilvl w:val="2"/>
          <w:numId w:val="45"/>
        </w:numPr>
        <w:tabs>
          <w:tab w:val="clear" w:pos="2340"/>
          <w:tab w:val="num" w:pos="1440"/>
        </w:tabs>
        <w:spacing w:line="360" w:lineRule="auto"/>
        <w:ind w:left="1440" w:hanging="720"/>
        <w:contextualSpacing/>
        <w:rPr>
          <w:sz w:val="24"/>
        </w:rPr>
      </w:pPr>
      <w:r w:rsidRPr="00197556">
        <w:rPr>
          <w:sz w:val="24"/>
        </w:rPr>
        <w:t>Name of technician taking sample</w:t>
      </w:r>
      <w:r w:rsidR="00184F7D" w:rsidRPr="00197556">
        <w:rPr>
          <w:sz w:val="24"/>
        </w:rPr>
        <w:t>;</w:t>
      </w:r>
    </w:p>
    <w:p w:rsidR="0021455F" w:rsidRPr="00197556" w:rsidRDefault="0021455F" w:rsidP="002F3590">
      <w:pPr>
        <w:numPr>
          <w:ilvl w:val="2"/>
          <w:numId w:val="45"/>
        </w:numPr>
        <w:tabs>
          <w:tab w:val="clear" w:pos="2340"/>
          <w:tab w:val="num" w:pos="1440"/>
        </w:tabs>
        <w:spacing w:line="360" w:lineRule="auto"/>
        <w:ind w:left="1440" w:hanging="720"/>
        <w:contextualSpacing/>
        <w:rPr>
          <w:sz w:val="24"/>
        </w:rPr>
      </w:pPr>
      <w:r w:rsidRPr="00197556">
        <w:rPr>
          <w:sz w:val="24"/>
        </w:rPr>
        <w:t>Employer of technician taking sample</w:t>
      </w:r>
      <w:r w:rsidR="00184F7D" w:rsidRPr="00197556">
        <w:rPr>
          <w:sz w:val="24"/>
        </w:rPr>
        <w:t>;</w:t>
      </w:r>
    </w:p>
    <w:p w:rsidR="0021455F" w:rsidRPr="00197556" w:rsidRDefault="0021455F" w:rsidP="002F3590">
      <w:pPr>
        <w:numPr>
          <w:ilvl w:val="2"/>
          <w:numId w:val="45"/>
        </w:numPr>
        <w:tabs>
          <w:tab w:val="clear" w:pos="2340"/>
          <w:tab w:val="num" w:pos="1440"/>
        </w:tabs>
        <w:spacing w:line="360" w:lineRule="auto"/>
        <w:ind w:left="1440" w:hanging="720"/>
        <w:contextualSpacing/>
        <w:rPr>
          <w:sz w:val="24"/>
        </w:rPr>
      </w:pPr>
      <w:r w:rsidRPr="00197556">
        <w:rPr>
          <w:sz w:val="24"/>
        </w:rPr>
        <w:t>Volume of container from which sample was extracted</w:t>
      </w:r>
      <w:r w:rsidR="00EA2FBC">
        <w:rPr>
          <w:sz w:val="24"/>
        </w:rPr>
        <w:t>;</w:t>
      </w:r>
    </w:p>
    <w:p w:rsidR="00EA2FBC" w:rsidRDefault="0021455F" w:rsidP="002F3590">
      <w:pPr>
        <w:numPr>
          <w:ilvl w:val="2"/>
          <w:numId w:val="45"/>
        </w:numPr>
        <w:tabs>
          <w:tab w:val="clear" w:pos="2340"/>
          <w:tab w:val="num" w:pos="1440"/>
        </w:tabs>
        <w:spacing w:line="360" w:lineRule="auto"/>
        <w:ind w:left="1440" w:hanging="720"/>
        <w:contextualSpacing/>
        <w:rPr>
          <w:sz w:val="24"/>
        </w:rPr>
      </w:pPr>
      <w:r w:rsidRPr="00197556">
        <w:rPr>
          <w:sz w:val="24"/>
        </w:rPr>
        <w:t>Ambient air temperature at time of sampling</w:t>
      </w:r>
      <w:r w:rsidR="00184F7D" w:rsidRPr="00197556">
        <w:rPr>
          <w:sz w:val="24"/>
        </w:rPr>
        <w:t xml:space="preserve">; </w:t>
      </w:r>
      <w:r w:rsidR="00EA2FBC">
        <w:rPr>
          <w:sz w:val="24"/>
        </w:rPr>
        <w:t>and</w:t>
      </w:r>
    </w:p>
    <w:p w:rsidR="00D32364" w:rsidRPr="00197556" w:rsidRDefault="00184F7D" w:rsidP="002F3590">
      <w:pPr>
        <w:numPr>
          <w:ilvl w:val="2"/>
          <w:numId w:val="45"/>
        </w:numPr>
        <w:tabs>
          <w:tab w:val="clear" w:pos="2340"/>
          <w:tab w:val="num" w:pos="1440"/>
        </w:tabs>
        <w:spacing w:line="360" w:lineRule="auto"/>
        <w:ind w:left="1440" w:hanging="720"/>
        <w:contextualSpacing/>
        <w:rPr>
          <w:sz w:val="24"/>
        </w:rPr>
      </w:pPr>
      <w:r w:rsidRPr="00197556">
        <w:rPr>
          <w:sz w:val="24"/>
        </w:rPr>
        <w:t xml:space="preserve">Chain </w:t>
      </w:r>
      <w:r w:rsidR="0021455F" w:rsidRPr="00197556">
        <w:rPr>
          <w:sz w:val="24"/>
        </w:rPr>
        <w:t>of custody for each sample from the point of sampling to the AHRI lab</w:t>
      </w:r>
      <w:r w:rsidR="00EA2FBC">
        <w:rPr>
          <w:sz w:val="24"/>
        </w:rPr>
        <w:t>.</w:t>
      </w:r>
    </w:p>
    <w:p w:rsidR="00D32364" w:rsidRDefault="005E31DC" w:rsidP="001F2C01">
      <w:pPr>
        <w:numPr>
          <w:ilvl w:val="0"/>
          <w:numId w:val="41"/>
        </w:numPr>
        <w:spacing w:line="360" w:lineRule="auto"/>
        <w:ind w:left="720" w:hanging="720"/>
        <w:contextualSpacing/>
        <w:rPr>
          <w:sz w:val="24"/>
        </w:rPr>
      </w:pPr>
      <w:bookmarkStart w:id="81" w:name="_Toc273965522"/>
      <w:bookmarkEnd w:id="81"/>
      <w:r>
        <w:rPr>
          <w:sz w:val="24"/>
        </w:rPr>
        <w:t>The destruction facility</w:t>
      </w:r>
      <w:r w:rsidR="001F2C01" w:rsidRPr="001F2C01">
        <w:rPr>
          <w:sz w:val="24"/>
        </w:rPr>
        <w:t xml:space="preserve"> must track continuously during the ODS destruction process the </w:t>
      </w:r>
      <w:r w:rsidR="0007511C">
        <w:rPr>
          <w:sz w:val="24"/>
        </w:rPr>
        <w:t xml:space="preserve">following </w:t>
      </w:r>
      <w:r w:rsidR="001F2C01" w:rsidRPr="001F2C01">
        <w:rPr>
          <w:sz w:val="24"/>
        </w:rPr>
        <w:t>parameters and provide the data about these parameters to the Offset Project Operator or, if applicable, Authorized Project Designee.</w:t>
      </w:r>
      <w:r w:rsidR="0007511C">
        <w:rPr>
          <w:sz w:val="24"/>
        </w:rPr>
        <w:t xml:space="preserve">  </w:t>
      </w:r>
      <w:r w:rsidR="00273455">
        <w:rPr>
          <w:sz w:val="24"/>
        </w:rPr>
        <w:t>T</w:t>
      </w:r>
      <w:r w:rsidR="00273455" w:rsidRPr="00273455">
        <w:rPr>
          <w:sz w:val="24"/>
        </w:rPr>
        <w:t xml:space="preserve">he Offset Project Operator or, if applicable, the Authorized Project Designee </w:t>
      </w:r>
      <w:r w:rsidR="00273455">
        <w:rPr>
          <w:sz w:val="24"/>
        </w:rPr>
        <w:t xml:space="preserve">must collect and maintain </w:t>
      </w:r>
      <w:r w:rsidR="007D1738">
        <w:rPr>
          <w:sz w:val="24"/>
        </w:rPr>
        <w:t xml:space="preserve">all of </w:t>
      </w:r>
      <w:r w:rsidR="003928C7" w:rsidRPr="003928C7">
        <w:rPr>
          <w:sz w:val="24"/>
        </w:rPr>
        <w:t xml:space="preserve">the following information </w:t>
      </w:r>
      <w:r w:rsidR="00273455">
        <w:rPr>
          <w:sz w:val="24"/>
        </w:rPr>
        <w:t xml:space="preserve">from </w:t>
      </w:r>
      <w:r w:rsidR="00273455" w:rsidRPr="003928C7">
        <w:rPr>
          <w:sz w:val="24"/>
        </w:rPr>
        <w:t>the destruction facility</w:t>
      </w:r>
      <w:r w:rsidR="003928C7" w:rsidRPr="003928C7">
        <w:rPr>
          <w:sz w:val="24"/>
        </w:rPr>
        <w:t>:</w:t>
      </w:r>
      <w:r w:rsidR="00E0335C" w:rsidRPr="000255F2">
        <w:rPr>
          <w:sz w:val="24"/>
        </w:rPr>
        <w:t xml:space="preserve"> </w:t>
      </w:r>
    </w:p>
    <w:p w:rsidR="00E0335C" w:rsidRPr="00B170E9" w:rsidRDefault="00E0335C" w:rsidP="002F3590">
      <w:pPr>
        <w:numPr>
          <w:ilvl w:val="1"/>
          <w:numId w:val="41"/>
        </w:numPr>
        <w:spacing w:line="360" w:lineRule="auto"/>
        <w:ind w:left="1440" w:hanging="720"/>
        <w:contextualSpacing/>
        <w:rPr>
          <w:sz w:val="24"/>
        </w:rPr>
      </w:pPr>
      <w:r w:rsidRPr="00B170E9">
        <w:rPr>
          <w:sz w:val="24"/>
        </w:rPr>
        <w:t>The ODS feed rate</w:t>
      </w:r>
      <w:r>
        <w:rPr>
          <w:sz w:val="24"/>
        </w:rPr>
        <w:t>;</w:t>
      </w:r>
    </w:p>
    <w:p w:rsidR="00E0335C" w:rsidRPr="00B170E9" w:rsidRDefault="00E0335C" w:rsidP="002F3590">
      <w:pPr>
        <w:numPr>
          <w:ilvl w:val="1"/>
          <w:numId w:val="41"/>
        </w:numPr>
        <w:spacing w:line="360" w:lineRule="auto"/>
        <w:ind w:left="1440" w:hanging="720"/>
        <w:contextualSpacing/>
        <w:rPr>
          <w:sz w:val="24"/>
        </w:rPr>
      </w:pPr>
      <w:r w:rsidRPr="00B170E9">
        <w:rPr>
          <w:sz w:val="24"/>
        </w:rPr>
        <w:t>The amount and type of consumables used in the process (not required if default project emission factor for transportation and destruction is used)</w:t>
      </w:r>
      <w:r>
        <w:rPr>
          <w:sz w:val="24"/>
        </w:rPr>
        <w:t>;</w:t>
      </w:r>
    </w:p>
    <w:p w:rsidR="00E0335C" w:rsidRPr="00B170E9" w:rsidRDefault="00E0335C" w:rsidP="002F3590">
      <w:pPr>
        <w:numPr>
          <w:ilvl w:val="1"/>
          <w:numId w:val="41"/>
        </w:numPr>
        <w:spacing w:line="360" w:lineRule="auto"/>
        <w:ind w:left="1440" w:hanging="720"/>
        <w:contextualSpacing/>
        <w:rPr>
          <w:sz w:val="24"/>
        </w:rPr>
      </w:pPr>
      <w:r w:rsidRPr="00B170E9">
        <w:rPr>
          <w:sz w:val="24"/>
        </w:rPr>
        <w:t>The amount of electricity and amount and type of fuel consumed by the destruction unit (not required if default project emission factor for transportation and destruction is used)</w:t>
      </w:r>
      <w:r>
        <w:rPr>
          <w:sz w:val="24"/>
        </w:rPr>
        <w:t>;</w:t>
      </w:r>
    </w:p>
    <w:p w:rsidR="00E0335C" w:rsidRPr="00B170E9" w:rsidRDefault="00E0335C" w:rsidP="002F3590">
      <w:pPr>
        <w:numPr>
          <w:ilvl w:val="1"/>
          <w:numId w:val="41"/>
        </w:numPr>
        <w:spacing w:line="360" w:lineRule="auto"/>
        <w:ind w:left="1440" w:hanging="720"/>
        <w:contextualSpacing/>
        <w:rPr>
          <w:sz w:val="24"/>
        </w:rPr>
      </w:pPr>
      <w:r w:rsidRPr="00B170E9">
        <w:rPr>
          <w:sz w:val="24"/>
        </w:rPr>
        <w:t>Operating temperature and pressure of the destruction unit during ODS destruction</w:t>
      </w:r>
      <w:r>
        <w:rPr>
          <w:sz w:val="24"/>
        </w:rPr>
        <w:t>;</w:t>
      </w:r>
    </w:p>
    <w:p w:rsidR="00E0335C" w:rsidRPr="00B170E9" w:rsidRDefault="00E0335C" w:rsidP="002F3590">
      <w:pPr>
        <w:numPr>
          <w:ilvl w:val="1"/>
          <w:numId w:val="41"/>
        </w:numPr>
        <w:spacing w:line="360" w:lineRule="auto"/>
        <w:ind w:left="1440" w:hanging="720"/>
        <w:contextualSpacing/>
        <w:rPr>
          <w:sz w:val="24"/>
        </w:rPr>
      </w:pPr>
      <w:r w:rsidRPr="00B170E9">
        <w:rPr>
          <w:sz w:val="24"/>
        </w:rPr>
        <w:t>Effluent discharges measured in terms of water and pH levels</w:t>
      </w:r>
      <w:r>
        <w:rPr>
          <w:sz w:val="24"/>
        </w:rPr>
        <w:t>; and</w:t>
      </w:r>
    </w:p>
    <w:p w:rsidR="00E0335C" w:rsidRPr="00B170E9" w:rsidRDefault="00E0335C" w:rsidP="002F3590">
      <w:pPr>
        <w:numPr>
          <w:ilvl w:val="1"/>
          <w:numId w:val="41"/>
        </w:numPr>
        <w:spacing w:line="360" w:lineRule="auto"/>
        <w:ind w:left="1440" w:hanging="720"/>
        <w:contextualSpacing/>
        <w:rPr>
          <w:sz w:val="24"/>
        </w:rPr>
      </w:pPr>
      <w:r w:rsidRPr="00B170E9">
        <w:rPr>
          <w:sz w:val="24"/>
        </w:rPr>
        <w:t>CEMS data on the emissions of carbon monoxide during ODS destruction</w:t>
      </w:r>
      <w:r>
        <w:rPr>
          <w:sz w:val="24"/>
        </w:rPr>
        <w:t>.</w:t>
      </w:r>
    </w:p>
    <w:p w:rsidR="00435AB2" w:rsidRDefault="00043BB6" w:rsidP="00274FE6">
      <w:pPr>
        <w:pStyle w:val="Heading2"/>
        <w:keepNext w:val="0"/>
        <w:numPr>
          <w:ilvl w:val="0"/>
          <w:numId w:val="0"/>
        </w:numPr>
        <w:spacing w:before="0" w:after="0" w:line="360" w:lineRule="auto"/>
        <w:ind w:left="720" w:hanging="720"/>
        <w:contextualSpacing/>
        <w:rPr>
          <w:sz w:val="24"/>
          <w:szCs w:val="24"/>
        </w:rPr>
      </w:pPr>
      <w:bookmarkStart w:id="82" w:name="_Toc294094106"/>
      <w:r w:rsidRPr="00DE7E51">
        <w:rPr>
          <w:sz w:val="24"/>
          <w:szCs w:val="24"/>
        </w:rPr>
        <w:t>6.2.</w:t>
      </w:r>
      <w:r w:rsidR="008F5FC6">
        <w:rPr>
          <w:sz w:val="24"/>
          <w:szCs w:val="24"/>
        </w:rPr>
        <w:t xml:space="preserve"> </w:t>
      </w:r>
      <w:r w:rsidR="00435AB2">
        <w:rPr>
          <w:sz w:val="24"/>
          <w:szCs w:val="24"/>
        </w:rPr>
        <w:t>Point of Origin Determination</w:t>
      </w:r>
    </w:p>
    <w:p w:rsidR="00435AB2" w:rsidRDefault="00435AB2" w:rsidP="00274FE6">
      <w:pPr>
        <w:pStyle w:val="ListParagraph"/>
        <w:numPr>
          <w:ilvl w:val="0"/>
          <w:numId w:val="59"/>
        </w:numPr>
        <w:spacing w:line="360" w:lineRule="auto"/>
        <w:ind w:hanging="720"/>
      </w:pPr>
      <w:r>
        <w:t>The Offset Project Operator or</w:t>
      </w:r>
      <w:r w:rsidR="00273455">
        <w:t>, if applicable,</w:t>
      </w:r>
      <w:r>
        <w:t xml:space="preserve"> Authorized Project Designee must collect </w:t>
      </w:r>
      <w:r w:rsidR="00E76DE8">
        <w:t xml:space="preserve">and maintain </w:t>
      </w:r>
      <w:r>
        <w:t>data on the point of origin of each quantity of ODS as part of tracking chain of custody.</w:t>
      </w:r>
      <w:r w:rsidR="00E76DE8">
        <w:t xml:space="preserve">  Data must be generated at the time of collection from the point of origin.</w:t>
      </w:r>
    </w:p>
    <w:p w:rsidR="004E3352" w:rsidRDefault="00435AB2" w:rsidP="00274FE6">
      <w:pPr>
        <w:pStyle w:val="ListParagraph"/>
        <w:numPr>
          <w:ilvl w:val="0"/>
          <w:numId w:val="59"/>
        </w:numPr>
        <w:spacing w:line="360" w:lineRule="auto"/>
        <w:ind w:hanging="720"/>
      </w:pPr>
      <w:r>
        <w:lastRenderedPageBreak/>
        <w:t xml:space="preserve">Point of origin is defined </w:t>
      </w:r>
      <w:r w:rsidR="004E3352">
        <w:t>as:</w:t>
      </w:r>
    </w:p>
    <w:p w:rsidR="004E3352" w:rsidRDefault="004E3352" w:rsidP="002F3590">
      <w:pPr>
        <w:pStyle w:val="ListParagraph"/>
        <w:numPr>
          <w:ilvl w:val="1"/>
          <w:numId w:val="59"/>
        </w:numPr>
        <w:spacing w:line="360" w:lineRule="auto"/>
        <w:ind w:hanging="720"/>
      </w:pPr>
      <w:r>
        <w:t xml:space="preserve">The point of origin for refrigerant ODS </w:t>
      </w:r>
      <w:r w:rsidR="00FB183C">
        <w:t xml:space="preserve">which is </w:t>
      </w:r>
      <w:r>
        <w:t xml:space="preserve">stockpiled </w:t>
      </w:r>
      <w:r w:rsidR="00273455">
        <w:t xml:space="preserve">more </w:t>
      </w:r>
      <w:r>
        <w:t xml:space="preserve">than 24 months </w:t>
      </w:r>
      <w:r w:rsidR="00273455">
        <w:t>before</w:t>
      </w:r>
      <w:r>
        <w:t xml:space="preserve"> acquisition by the Offset Project Operator </w:t>
      </w:r>
      <w:r w:rsidR="00FB183C">
        <w:t xml:space="preserve">and which </w:t>
      </w:r>
      <w:r w:rsidR="002E1E33">
        <w:t>was added to</w:t>
      </w:r>
      <w:r w:rsidR="00FB183C">
        <w:t xml:space="preserve"> the stockpile </w:t>
      </w:r>
      <w:r w:rsidR="00273455">
        <w:t>before</w:t>
      </w:r>
      <w:r w:rsidR="00FB183C">
        <w:t xml:space="preserve"> January 1, 2015 </w:t>
      </w:r>
      <w:r>
        <w:t>is the stockpile.</w:t>
      </w:r>
    </w:p>
    <w:p w:rsidR="00FB183C" w:rsidRDefault="00FB183C" w:rsidP="002F3590">
      <w:pPr>
        <w:pStyle w:val="ListParagraph"/>
        <w:numPr>
          <w:ilvl w:val="1"/>
          <w:numId w:val="59"/>
        </w:numPr>
        <w:spacing w:line="360" w:lineRule="auto"/>
        <w:ind w:hanging="720"/>
      </w:pPr>
      <w:r>
        <w:t xml:space="preserve">The point of origin for refrigerant ODS which is stockpiled </w:t>
      </w:r>
      <w:r w:rsidR="00273455">
        <w:t xml:space="preserve">more </w:t>
      </w:r>
      <w:r>
        <w:t xml:space="preserve">than 24 months prior to acquisition by the Offset Project Operator and which </w:t>
      </w:r>
      <w:r w:rsidR="002E1E33">
        <w:t>was added to</w:t>
      </w:r>
      <w:r>
        <w:t xml:space="preserve"> the stockpile after December 31, 2014, is the site at which </w:t>
      </w:r>
      <w:r w:rsidRPr="00FB183C">
        <w:t xml:space="preserve">greater than or equal to 500 pounds of ODS is </w:t>
      </w:r>
      <w:r w:rsidR="00871B0D">
        <w:t xml:space="preserve">first </w:t>
      </w:r>
      <w:r w:rsidRPr="00FB183C">
        <w:t>aggregated into a single or multiple containers</w:t>
      </w:r>
      <w:r w:rsidR="00871B0D">
        <w:t xml:space="preserve"> after December 31, 2014.  The point of origin may be the stockpile or a site prior to the ODS entering the stockpile.</w:t>
      </w:r>
    </w:p>
    <w:p w:rsidR="004E3352" w:rsidRDefault="004E3352" w:rsidP="002F3590">
      <w:pPr>
        <w:pStyle w:val="ListParagraph"/>
        <w:numPr>
          <w:ilvl w:val="1"/>
          <w:numId w:val="59"/>
        </w:numPr>
        <w:spacing w:line="360" w:lineRule="auto"/>
        <w:ind w:hanging="720"/>
      </w:pPr>
      <w:r>
        <w:t>The point of origin for refrigerant ODS quantities less than 500 pounds is the site at which greater than or equal to 500 pounds of ODS is aggregated into a single or multiple containers.</w:t>
      </w:r>
    </w:p>
    <w:p w:rsidR="004E3352" w:rsidRDefault="004E3352" w:rsidP="002F3590">
      <w:pPr>
        <w:pStyle w:val="ListParagraph"/>
        <w:numPr>
          <w:ilvl w:val="1"/>
          <w:numId w:val="59"/>
        </w:numPr>
        <w:spacing w:line="360" w:lineRule="auto"/>
        <w:ind w:hanging="720"/>
      </w:pPr>
      <w:r>
        <w:t>The point of origin for refrigerant ODS greater than or equal to 500 pounds is the site where the ODS is removed.</w:t>
      </w:r>
    </w:p>
    <w:p w:rsidR="004E3352" w:rsidRDefault="004E3352" w:rsidP="002F3590">
      <w:pPr>
        <w:pStyle w:val="ListParagraph"/>
        <w:numPr>
          <w:ilvl w:val="1"/>
          <w:numId w:val="59"/>
        </w:numPr>
        <w:spacing w:line="360" w:lineRule="auto"/>
        <w:ind w:hanging="720"/>
      </w:pPr>
      <w:r>
        <w:t>The point of origin for ODS blowing agent extracted from foam is the facility where the ODS is extracted.</w:t>
      </w:r>
    </w:p>
    <w:p w:rsidR="004E3352" w:rsidRDefault="004E3352" w:rsidP="002F3590">
      <w:pPr>
        <w:pStyle w:val="ListParagraph"/>
        <w:numPr>
          <w:ilvl w:val="1"/>
          <w:numId w:val="59"/>
        </w:numPr>
        <w:spacing w:line="360" w:lineRule="auto"/>
        <w:ind w:hanging="720"/>
      </w:pPr>
      <w:r>
        <w:t>The point of origin for ODS blowing agent in building foam is the location from which the building foam was taken.</w:t>
      </w:r>
    </w:p>
    <w:p w:rsidR="00435AB2" w:rsidRDefault="00ED1BF1" w:rsidP="00274FE6">
      <w:pPr>
        <w:pStyle w:val="ListParagraph"/>
        <w:numPr>
          <w:ilvl w:val="0"/>
          <w:numId w:val="59"/>
        </w:numPr>
        <w:spacing w:line="360" w:lineRule="auto"/>
        <w:ind w:hanging="720"/>
      </w:pPr>
      <w:r w:rsidRPr="00ED1BF1">
        <w:t xml:space="preserve">Any point at which 500 pounds is reached in a single transaction or shipment </w:t>
      </w:r>
      <w:r>
        <w:t>is</w:t>
      </w:r>
      <w:r w:rsidRPr="00ED1BF1">
        <w:t xml:space="preserve"> a point of origin; the 500 pounds does not need to be in a single </w:t>
      </w:r>
      <w:r w:rsidR="00E76DE8">
        <w:t>container</w:t>
      </w:r>
      <w:r>
        <w:t>.</w:t>
      </w:r>
    </w:p>
    <w:p w:rsidR="002B4B82" w:rsidRDefault="002B4B82" w:rsidP="00274FE6">
      <w:pPr>
        <w:pStyle w:val="ListParagraph"/>
        <w:numPr>
          <w:ilvl w:val="0"/>
          <w:numId w:val="59"/>
        </w:numPr>
        <w:spacing w:line="360" w:lineRule="auto"/>
        <w:ind w:hanging="720"/>
      </w:pPr>
      <w:r>
        <w:t>If equipment, including air-conditioning or refrigeration equipment, containing over 500 pounds ODS is transported prior to the ODS being removed from the equipment, then the point of origin is the site at which the ODS is removed from the equipment.</w:t>
      </w:r>
    </w:p>
    <w:p w:rsidR="002E1E33" w:rsidRPr="00435AB2" w:rsidRDefault="00EA2FBC" w:rsidP="00274FE6">
      <w:pPr>
        <w:pStyle w:val="ListParagraph"/>
        <w:numPr>
          <w:ilvl w:val="0"/>
          <w:numId w:val="59"/>
        </w:numPr>
        <w:spacing w:line="360" w:lineRule="auto"/>
        <w:ind w:hanging="720"/>
      </w:pPr>
      <w:r>
        <w:t xml:space="preserve">When ODS is combined into a single larger container for stockpiling and </w:t>
      </w:r>
      <w:r w:rsidR="00E87C57">
        <w:t xml:space="preserve">a portion of the </w:t>
      </w:r>
      <w:r>
        <w:t xml:space="preserve">ODS is subsequently removed from </w:t>
      </w:r>
      <w:r w:rsidR="00E87C57">
        <w:t xml:space="preserve">the </w:t>
      </w:r>
      <w:r>
        <w:t xml:space="preserve">container, the ODS removed </w:t>
      </w:r>
      <w:r w:rsidR="001C4199">
        <w:t>must</w:t>
      </w:r>
      <w:r>
        <w:t xml:space="preserve"> be </w:t>
      </w:r>
      <w:r w:rsidR="001C4199">
        <w:t>considered</w:t>
      </w:r>
      <w:r>
        <w:t xml:space="preserve"> the ODS </w:t>
      </w:r>
      <w:r w:rsidR="00E87C57">
        <w:t>stored the longest (i.e.</w:t>
      </w:r>
      <w:r w:rsidR="001C4199">
        <w:t xml:space="preserve"> </w:t>
      </w:r>
      <w:r w:rsidR="000A3A1E">
        <w:t>first-in</w:t>
      </w:r>
      <w:r>
        <w:t>,</w:t>
      </w:r>
      <w:r w:rsidR="000A3A1E">
        <w:t xml:space="preserve"> first-out method</w:t>
      </w:r>
      <w:r w:rsidR="00E87C57">
        <w:t>)</w:t>
      </w:r>
      <w:r w:rsidR="000A3A1E">
        <w:t>.</w:t>
      </w:r>
    </w:p>
    <w:p w:rsidR="00043BB6" w:rsidRPr="00DE7E51" w:rsidRDefault="00435AB2" w:rsidP="00E5163D">
      <w:pPr>
        <w:pStyle w:val="Heading2"/>
        <w:numPr>
          <w:ilvl w:val="0"/>
          <w:numId w:val="0"/>
        </w:numPr>
        <w:spacing w:before="0" w:after="0" w:line="360" w:lineRule="auto"/>
        <w:ind w:left="720" w:hanging="720"/>
        <w:contextualSpacing/>
        <w:rPr>
          <w:sz w:val="24"/>
          <w:szCs w:val="24"/>
        </w:rPr>
      </w:pPr>
      <w:r>
        <w:rPr>
          <w:sz w:val="24"/>
          <w:szCs w:val="24"/>
        </w:rPr>
        <w:lastRenderedPageBreak/>
        <w:t>6.3</w:t>
      </w:r>
      <w:r w:rsidRPr="00DE7E51">
        <w:rPr>
          <w:sz w:val="24"/>
          <w:szCs w:val="24"/>
        </w:rPr>
        <w:t>.</w:t>
      </w:r>
      <w:r w:rsidR="00043BB6" w:rsidRPr="00DE7E51">
        <w:rPr>
          <w:sz w:val="24"/>
          <w:szCs w:val="24"/>
        </w:rPr>
        <w:t xml:space="preserve"> Instrument QA/QC</w:t>
      </w:r>
    </w:p>
    <w:p w:rsidR="00043BB6" w:rsidRPr="00DE7E51" w:rsidRDefault="00273455" w:rsidP="00274FE6">
      <w:pPr>
        <w:spacing w:line="360" w:lineRule="auto"/>
        <w:contextualSpacing/>
        <w:rPr>
          <w:sz w:val="24"/>
        </w:rPr>
      </w:pPr>
      <w:r>
        <w:rPr>
          <w:sz w:val="24"/>
        </w:rPr>
        <w:t>Scales</w:t>
      </w:r>
      <w:r w:rsidR="00043BB6" w:rsidRPr="00DE7E51">
        <w:rPr>
          <w:sz w:val="24"/>
        </w:rPr>
        <w:t xml:space="preserve"> used to determine the mass of ODS used in calculating emission reductions must be inspected and calibrated </w:t>
      </w:r>
      <w:r w:rsidRPr="00273455">
        <w:rPr>
          <w:sz w:val="24"/>
        </w:rPr>
        <w:t>at least quarterly</w:t>
      </w:r>
      <w:r>
        <w:rPr>
          <w:sz w:val="24"/>
        </w:rPr>
        <w:t>.</w:t>
      </w:r>
    </w:p>
    <w:p w:rsidR="00D96862" w:rsidRPr="001C7627" w:rsidRDefault="00435AB2" w:rsidP="006525A9">
      <w:pPr>
        <w:pStyle w:val="Heading2"/>
        <w:keepNext w:val="0"/>
        <w:numPr>
          <w:ilvl w:val="0"/>
          <w:numId w:val="0"/>
        </w:numPr>
        <w:tabs>
          <w:tab w:val="num" w:pos="720"/>
        </w:tabs>
        <w:spacing w:before="0" w:after="0" w:line="360" w:lineRule="auto"/>
        <w:ind w:left="720" w:hanging="720"/>
        <w:contextualSpacing/>
        <w:rPr>
          <w:sz w:val="24"/>
          <w:szCs w:val="24"/>
        </w:rPr>
      </w:pPr>
      <w:r>
        <w:rPr>
          <w:sz w:val="24"/>
          <w:szCs w:val="24"/>
        </w:rPr>
        <w:t>6.4</w:t>
      </w:r>
      <w:r w:rsidR="00D96862" w:rsidRPr="001C7627">
        <w:rPr>
          <w:sz w:val="24"/>
          <w:szCs w:val="24"/>
        </w:rPr>
        <w:t>. Document Retention</w:t>
      </w:r>
    </w:p>
    <w:p w:rsidR="001C7627" w:rsidRDefault="001C7627" w:rsidP="00274FE6">
      <w:pPr>
        <w:pStyle w:val="ListParagraph"/>
        <w:numPr>
          <w:ilvl w:val="0"/>
          <w:numId w:val="43"/>
        </w:numPr>
        <w:spacing w:line="360" w:lineRule="auto"/>
        <w:ind w:hanging="720"/>
      </w:pPr>
      <w:r w:rsidRPr="001C7627">
        <w:t>T</w:t>
      </w:r>
      <w:r w:rsidRPr="00D96862">
        <w:t>he Offset Project Operator or</w:t>
      </w:r>
      <w:r w:rsidR="00EA2FBC">
        <w:t xml:space="preserve">, if applicable, </w:t>
      </w:r>
      <w:r w:rsidRPr="00D96862">
        <w:t xml:space="preserve">Authorized Project Designee is required to </w:t>
      </w:r>
      <w:r>
        <w:t>keep</w:t>
      </w:r>
      <w:r w:rsidRPr="00D96862">
        <w:t xml:space="preserve"> all documentation and information outlined in the Regulation and this protocol.  Record retention requirements are set forth in </w:t>
      </w:r>
      <w:r>
        <w:t xml:space="preserve">section 95976 of the </w:t>
      </w:r>
      <w:r w:rsidRPr="00D96862">
        <w:t>Regulation.</w:t>
      </w:r>
    </w:p>
    <w:p w:rsidR="00D96862" w:rsidRPr="00D96862" w:rsidRDefault="00D96862" w:rsidP="00274FE6">
      <w:pPr>
        <w:pStyle w:val="ListParagraph"/>
        <w:numPr>
          <w:ilvl w:val="0"/>
          <w:numId w:val="43"/>
        </w:numPr>
        <w:spacing w:line="360" w:lineRule="auto"/>
        <w:ind w:hanging="720"/>
      </w:pPr>
      <w:r>
        <w:t>I</w:t>
      </w:r>
      <w:r w:rsidRPr="00D96862">
        <w:t xml:space="preserve">nformation </w:t>
      </w:r>
      <w:r>
        <w:t xml:space="preserve">that must be retained by the </w:t>
      </w:r>
      <w:r w:rsidRPr="00D96862">
        <w:t>Offset Project Operator or Authorized Project Designee includes:</w:t>
      </w:r>
    </w:p>
    <w:p w:rsidR="00D96862" w:rsidRPr="003E28D1" w:rsidRDefault="00D96862" w:rsidP="002F3590">
      <w:pPr>
        <w:numPr>
          <w:ilvl w:val="0"/>
          <w:numId w:val="44"/>
        </w:numPr>
        <w:tabs>
          <w:tab w:val="clear" w:pos="792"/>
        </w:tabs>
        <w:spacing w:line="360" w:lineRule="auto"/>
        <w:ind w:left="1440" w:hanging="720"/>
        <w:contextualSpacing/>
        <w:rPr>
          <w:sz w:val="24"/>
        </w:rPr>
      </w:pPr>
      <w:r w:rsidRPr="003E28D1">
        <w:rPr>
          <w:sz w:val="24"/>
        </w:rPr>
        <w:t>All data inputs for the calculation of the offset project emission reductions, including all required sampled data</w:t>
      </w:r>
      <w:r>
        <w:rPr>
          <w:sz w:val="24"/>
        </w:rPr>
        <w:t>;</w:t>
      </w:r>
    </w:p>
    <w:p w:rsidR="00D96862" w:rsidRPr="003E28D1" w:rsidRDefault="00D96862" w:rsidP="002F3590">
      <w:pPr>
        <w:numPr>
          <w:ilvl w:val="0"/>
          <w:numId w:val="44"/>
        </w:numPr>
        <w:tabs>
          <w:tab w:val="clear" w:pos="792"/>
        </w:tabs>
        <w:spacing w:line="360" w:lineRule="auto"/>
        <w:ind w:left="1440" w:hanging="720"/>
        <w:contextualSpacing/>
        <w:rPr>
          <w:sz w:val="24"/>
        </w:rPr>
      </w:pPr>
      <w:r w:rsidRPr="003E28D1">
        <w:rPr>
          <w:sz w:val="24"/>
        </w:rPr>
        <w:t>Copies of all permits, Notices of Violations (NOVs), and any relevant administrative or legal consent orders dating back at least 3 years prior to the project commencement date</w:t>
      </w:r>
      <w:r>
        <w:rPr>
          <w:sz w:val="24"/>
        </w:rPr>
        <w:t>;</w:t>
      </w:r>
    </w:p>
    <w:p w:rsidR="00D96862" w:rsidRPr="003E28D1" w:rsidRDefault="00D96862" w:rsidP="002F3590">
      <w:pPr>
        <w:numPr>
          <w:ilvl w:val="0"/>
          <w:numId w:val="44"/>
        </w:numPr>
        <w:tabs>
          <w:tab w:val="clear" w:pos="792"/>
        </w:tabs>
        <w:spacing w:line="360" w:lineRule="auto"/>
        <w:ind w:left="1440" w:hanging="720"/>
        <w:contextualSpacing/>
        <w:rPr>
          <w:sz w:val="24"/>
        </w:rPr>
      </w:pPr>
      <w:r w:rsidRPr="003E28D1">
        <w:rPr>
          <w:sz w:val="24"/>
        </w:rPr>
        <w:t>Destruction facility monitor information (CEMS data, DRE documentation, scale readings, calibration procedures, and permits)</w:t>
      </w:r>
      <w:r>
        <w:rPr>
          <w:sz w:val="24"/>
        </w:rPr>
        <w:t>;</w:t>
      </w:r>
    </w:p>
    <w:p w:rsidR="00D96862" w:rsidRPr="003E28D1" w:rsidRDefault="00D96862" w:rsidP="002F3590">
      <w:pPr>
        <w:numPr>
          <w:ilvl w:val="0"/>
          <w:numId w:val="44"/>
        </w:numPr>
        <w:tabs>
          <w:tab w:val="clear" w:pos="792"/>
        </w:tabs>
        <w:spacing w:line="360" w:lineRule="auto"/>
        <w:ind w:left="1440" w:hanging="720"/>
        <w:contextualSpacing/>
        <w:rPr>
          <w:sz w:val="24"/>
        </w:rPr>
      </w:pPr>
      <w:r w:rsidRPr="003E28D1">
        <w:rPr>
          <w:sz w:val="24"/>
        </w:rPr>
        <w:t>Chain of custody and point of origin documentation</w:t>
      </w:r>
      <w:r>
        <w:rPr>
          <w:sz w:val="24"/>
        </w:rPr>
        <w:t>; and</w:t>
      </w:r>
    </w:p>
    <w:p w:rsidR="00D96862" w:rsidRPr="00197556" w:rsidRDefault="00D96862" w:rsidP="002F3590">
      <w:pPr>
        <w:numPr>
          <w:ilvl w:val="0"/>
          <w:numId w:val="44"/>
        </w:numPr>
        <w:tabs>
          <w:tab w:val="clear" w:pos="792"/>
        </w:tabs>
        <w:spacing w:line="360" w:lineRule="auto"/>
        <w:ind w:left="1440" w:hanging="720"/>
        <w:contextualSpacing/>
        <w:rPr>
          <w:sz w:val="24"/>
        </w:rPr>
      </w:pPr>
      <w:proofErr w:type="gramStart"/>
      <w:r w:rsidRPr="00B170E9">
        <w:rPr>
          <w:sz w:val="24"/>
        </w:rPr>
        <w:t>ODS</w:t>
      </w:r>
      <w:proofErr w:type="gramEnd"/>
      <w:r w:rsidRPr="00B170E9">
        <w:rPr>
          <w:sz w:val="24"/>
        </w:rPr>
        <w:t xml:space="preserve"> composition and </w:t>
      </w:r>
      <w:r w:rsidR="004B5CD6">
        <w:rPr>
          <w:sz w:val="24"/>
        </w:rPr>
        <w:t>mass</w:t>
      </w:r>
      <w:r w:rsidR="004B5CD6" w:rsidRPr="00B170E9">
        <w:rPr>
          <w:sz w:val="24"/>
        </w:rPr>
        <w:t xml:space="preserve"> </w:t>
      </w:r>
      <w:r w:rsidRPr="00B170E9">
        <w:rPr>
          <w:sz w:val="24"/>
        </w:rPr>
        <w:t>lab reports</w:t>
      </w:r>
      <w:r>
        <w:rPr>
          <w:sz w:val="24"/>
        </w:rPr>
        <w:t>.</w:t>
      </w:r>
    </w:p>
    <w:p w:rsidR="00914FF3" w:rsidRPr="000F089C" w:rsidRDefault="00435AB2" w:rsidP="002F3590">
      <w:pPr>
        <w:pStyle w:val="Heading2"/>
        <w:keepNext w:val="0"/>
        <w:numPr>
          <w:ilvl w:val="0"/>
          <w:numId w:val="0"/>
        </w:numPr>
        <w:spacing w:before="0" w:after="0" w:line="360" w:lineRule="auto"/>
        <w:contextualSpacing/>
        <w:rPr>
          <w:sz w:val="24"/>
          <w:szCs w:val="24"/>
        </w:rPr>
      </w:pPr>
      <w:r>
        <w:rPr>
          <w:sz w:val="24"/>
          <w:szCs w:val="24"/>
        </w:rPr>
        <w:t>6.5</w:t>
      </w:r>
      <w:r w:rsidR="00C90683" w:rsidRPr="001C7627">
        <w:rPr>
          <w:sz w:val="24"/>
          <w:szCs w:val="24"/>
        </w:rPr>
        <w:t xml:space="preserve">. </w:t>
      </w:r>
      <w:r w:rsidR="00914FF3" w:rsidRPr="000F089C">
        <w:rPr>
          <w:sz w:val="24"/>
          <w:szCs w:val="24"/>
        </w:rPr>
        <w:t>Monitoring Parameters</w:t>
      </w:r>
      <w:r w:rsidR="00492D27" w:rsidRPr="000F089C">
        <w:rPr>
          <w:sz w:val="24"/>
          <w:szCs w:val="24"/>
        </w:rPr>
        <w:t xml:space="preserve"> – Quantification Method</w:t>
      </w:r>
      <w:r w:rsidR="00E76553" w:rsidRPr="000F089C">
        <w:rPr>
          <w:sz w:val="24"/>
          <w:szCs w:val="24"/>
        </w:rPr>
        <w:t>ology</w:t>
      </w:r>
      <w:bookmarkEnd w:id="82"/>
    </w:p>
    <w:p w:rsidR="00914FF3" w:rsidRPr="003E28D1" w:rsidRDefault="00E0335C" w:rsidP="002F3590">
      <w:pPr>
        <w:spacing w:line="360" w:lineRule="auto"/>
        <w:contextualSpacing/>
        <w:rPr>
          <w:sz w:val="24"/>
        </w:rPr>
      </w:pPr>
      <w:r>
        <w:rPr>
          <w:sz w:val="24"/>
        </w:rPr>
        <w:t xml:space="preserve">The Offset Project Operator </w:t>
      </w:r>
      <w:r w:rsidR="00EA2FBC">
        <w:rPr>
          <w:sz w:val="24"/>
        </w:rPr>
        <w:t xml:space="preserve">or, if applicable, </w:t>
      </w:r>
      <w:r>
        <w:rPr>
          <w:sz w:val="24"/>
        </w:rPr>
        <w:t xml:space="preserve">Authorized Project Designee must monitor the parameters described in </w:t>
      </w:r>
      <w:r w:rsidR="00D91F68">
        <w:rPr>
          <w:sz w:val="24"/>
        </w:rPr>
        <w:t>t</w:t>
      </w:r>
      <w:r>
        <w:rPr>
          <w:sz w:val="24"/>
        </w:rPr>
        <w:t>able 6.1</w:t>
      </w:r>
      <w:r w:rsidR="00550D58" w:rsidRPr="003E28D1">
        <w:rPr>
          <w:sz w:val="24"/>
        </w:rPr>
        <w:t xml:space="preserve">. </w:t>
      </w:r>
    </w:p>
    <w:p w:rsidR="00866220" w:rsidRPr="00B170E9" w:rsidRDefault="00866220" w:rsidP="005371F3">
      <w:pPr>
        <w:spacing w:line="360" w:lineRule="auto"/>
        <w:ind w:left="720" w:hanging="634"/>
        <w:contextualSpacing/>
        <w:rPr>
          <w:sz w:val="24"/>
        </w:rPr>
      </w:pPr>
    </w:p>
    <w:p w:rsidR="00914FF3" w:rsidRDefault="00914FF3" w:rsidP="00790242">
      <w:pPr>
        <w:pBdr>
          <w:top w:val="single" w:sz="18" w:space="1" w:color="auto"/>
          <w:left w:val="single" w:sz="18" w:space="4" w:color="auto"/>
          <w:bottom w:val="single" w:sz="18" w:space="1" w:color="auto"/>
          <w:right w:val="single" w:sz="18" w:space="4" w:color="auto"/>
        </w:pBdr>
        <w:shd w:val="clear" w:color="auto" w:fill="999999"/>
        <w:sectPr w:rsidR="00914FF3" w:rsidSect="00790242">
          <w:footerReference w:type="default" r:id="rId48"/>
          <w:pgSz w:w="12240" w:h="15840" w:code="1"/>
          <w:pgMar w:top="1440" w:right="1440" w:bottom="1440" w:left="1440" w:header="720" w:footer="720" w:gutter="0"/>
          <w:cols w:space="720"/>
          <w:docGrid w:linePitch="360"/>
        </w:sectPr>
      </w:pPr>
    </w:p>
    <w:p w:rsidR="00914FF3" w:rsidRPr="00672A2F" w:rsidRDefault="00914FF3" w:rsidP="00034968"/>
    <w:p w:rsidR="00914FF3" w:rsidRDefault="00914FF3" w:rsidP="00034968">
      <w:pPr>
        <w:pStyle w:val="StyleCaptionAfter3pt"/>
      </w:pPr>
      <w:bookmarkStart w:id="83" w:name="_Ref238293959"/>
      <w:bookmarkStart w:id="84" w:name="_Toc270935248"/>
      <w:proofErr w:type="gramStart"/>
      <w:r>
        <w:t>Table</w:t>
      </w:r>
      <w:r w:rsidR="00E9504F">
        <w:t xml:space="preserve"> 6.1</w:t>
      </w:r>
      <w:bookmarkEnd w:id="83"/>
      <w:r>
        <w:t>.</w:t>
      </w:r>
      <w:proofErr w:type="gramEnd"/>
      <w:r>
        <w:t xml:space="preserve"> </w:t>
      </w:r>
      <w:r w:rsidRPr="00347C4C">
        <w:rPr>
          <w:b w:val="0"/>
        </w:rPr>
        <w:t>ODS Project Monitoring Parameters</w:t>
      </w:r>
      <w:r w:rsidR="00492D27">
        <w:rPr>
          <w:b w:val="0"/>
        </w:rPr>
        <w:t xml:space="preserve"> – Quantification Method</w:t>
      </w:r>
      <w:bookmarkEnd w:id="84"/>
      <w:r w:rsidR="00396F24">
        <w:rPr>
          <w:b w:val="0"/>
        </w:rPr>
        <w:t>ology</w:t>
      </w:r>
    </w:p>
    <w:tbl>
      <w:tblPr>
        <w:tblW w:w="491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1439"/>
        <w:gridCol w:w="2522"/>
        <w:gridCol w:w="1260"/>
        <w:gridCol w:w="1799"/>
        <w:gridCol w:w="1441"/>
        <w:gridCol w:w="3059"/>
      </w:tblGrid>
      <w:tr w:rsidR="00914FF3" w:rsidRPr="00347C4C" w:rsidTr="0057252C">
        <w:trPr>
          <w:cantSplit/>
          <w:trHeight w:val="674"/>
          <w:tblHeader/>
        </w:trPr>
        <w:tc>
          <w:tcPr>
            <w:tcW w:w="556" w:type="pct"/>
            <w:shd w:val="clear" w:color="auto" w:fill="595959"/>
            <w:vAlign w:val="center"/>
          </w:tcPr>
          <w:p w:rsidR="00914FF3" w:rsidRPr="00347C4C" w:rsidRDefault="00914FF3" w:rsidP="00034968">
            <w:pPr>
              <w:pStyle w:val="Default"/>
              <w:jc w:val="center"/>
              <w:rPr>
                <w:rFonts w:ascii="Arial" w:hAnsi="Arial" w:cs="Arial"/>
                <w:b/>
                <w:bCs/>
                <w:color w:val="FFFFFF"/>
                <w:sz w:val="18"/>
                <w:szCs w:val="18"/>
              </w:rPr>
            </w:pPr>
            <w:r w:rsidRPr="00347C4C">
              <w:rPr>
                <w:rFonts w:ascii="Arial" w:hAnsi="Arial" w:cs="Arial"/>
                <w:b/>
                <w:bCs/>
                <w:color w:val="FFFFFF"/>
                <w:sz w:val="18"/>
                <w:szCs w:val="18"/>
              </w:rPr>
              <w:t>Eq. #</w:t>
            </w:r>
          </w:p>
        </w:tc>
        <w:tc>
          <w:tcPr>
            <w:tcW w:w="555" w:type="pct"/>
            <w:shd w:val="clear" w:color="auto" w:fill="595959"/>
            <w:vAlign w:val="center"/>
          </w:tcPr>
          <w:p w:rsidR="00914FF3" w:rsidRPr="00347C4C" w:rsidRDefault="00914FF3" w:rsidP="00034968">
            <w:pPr>
              <w:pStyle w:val="Default"/>
              <w:jc w:val="center"/>
              <w:rPr>
                <w:rFonts w:ascii="Arial" w:hAnsi="Arial" w:cs="Arial"/>
                <w:b/>
                <w:color w:val="FFFFFF"/>
                <w:sz w:val="18"/>
                <w:szCs w:val="18"/>
              </w:rPr>
            </w:pPr>
            <w:r w:rsidRPr="00347C4C">
              <w:rPr>
                <w:rFonts w:ascii="Arial" w:hAnsi="Arial" w:cs="Arial"/>
                <w:b/>
                <w:bCs/>
                <w:color w:val="FFFFFF"/>
                <w:sz w:val="18"/>
                <w:szCs w:val="18"/>
              </w:rPr>
              <w:t>Parameter</w:t>
            </w:r>
          </w:p>
        </w:tc>
        <w:tc>
          <w:tcPr>
            <w:tcW w:w="973" w:type="pct"/>
            <w:shd w:val="clear" w:color="auto" w:fill="595959"/>
            <w:vAlign w:val="center"/>
          </w:tcPr>
          <w:p w:rsidR="00914FF3" w:rsidRPr="00347C4C" w:rsidRDefault="00914FF3" w:rsidP="00034968">
            <w:pPr>
              <w:pStyle w:val="Default"/>
              <w:jc w:val="center"/>
              <w:rPr>
                <w:rFonts w:ascii="Arial" w:hAnsi="Arial" w:cs="Arial"/>
                <w:color w:val="FFFFFF"/>
                <w:sz w:val="18"/>
                <w:szCs w:val="18"/>
              </w:rPr>
            </w:pPr>
            <w:r w:rsidRPr="00347C4C">
              <w:rPr>
                <w:rFonts w:ascii="Arial" w:hAnsi="Arial" w:cs="Arial"/>
                <w:b/>
                <w:bCs/>
                <w:color w:val="FFFFFF"/>
                <w:sz w:val="18"/>
                <w:szCs w:val="18"/>
              </w:rPr>
              <w:t>Description</w:t>
            </w:r>
          </w:p>
        </w:tc>
        <w:tc>
          <w:tcPr>
            <w:tcW w:w="486" w:type="pct"/>
            <w:shd w:val="clear" w:color="auto" w:fill="595959"/>
            <w:vAlign w:val="center"/>
          </w:tcPr>
          <w:p w:rsidR="00914FF3" w:rsidRPr="00347C4C" w:rsidRDefault="00914FF3" w:rsidP="00034968">
            <w:pPr>
              <w:pStyle w:val="Default"/>
              <w:jc w:val="center"/>
              <w:rPr>
                <w:rFonts w:ascii="Arial" w:hAnsi="Arial" w:cs="Arial"/>
                <w:color w:val="FFFFFF"/>
                <w:sz w:val="18"/>
                <w:szCs w:val="18"/>
              </w:rPr>
            </w:pPr>
            <w:r w:rsidRPr="00347C4C">
              <w:rPr>
                <w:rFonts w:ascii="Arial" w:hAnsi="Arial" w:cs="Arial"/>
                <w:b/>
                <w:bCs/>
                <w:color w:val="FFFFFF"/>
                <w:sz w:val="18"/>
                <w:szCs w:val="18"/>
              </w:rPr>
              <w:t>Data Unit</w:t>
            </w:r>
          </w:p>
        </w:tc>
        <w:tc>
          <w:tcPr>
            <w:tcW w:w="694" w:type="pct"/>
            <w:shd w:val="clear" w:color="auto" w:fill="595959"/>
            <w:vAlign w:val="center"/>
          </w:tcPr>
          <w:p w:rsidR="00914FF3" w:rsidRPr="00347C4C" w:rsidRDefault="00914FF3" w:rsidP="00034968">
            <w:pPr>
              <w:pStyle w:val="Default"/>
              <w:jc w:val="center"/>
              <w:rPr>
                <w:rFonts w:ascii="Arial" w:hAnsi="Arial" w:cs="Arial"/>
                <w:color w:val="FFFFFF"/>
                <w:sz w:val="18"/>
                <w:szCs w:val="18"/>
              </w:rPr>
            </w:pPr>
            <w:r w:rsidRPr="00347C4C">
              <w:rPr>
                <w:rFonts w:ascii="Arial" w:hAnsi="Arial" w:cs="Arial"/>
                <w:b/>
                <w:bCs/>
                <w:color w:val="FFFFFF"/>
                <w:sz w:val="18"/>
                <w:szCs w:val="18"/>
              </w:rPr>
              <w:t>Measurement Frequency</w:t>
            </w:r>
          </w:p>
        </w:tc>
        <w:tc>
          <w:tcPr>
            <w:tcW w:w="556" w:type="pct"/>
            <w:shd w:val="clear" w:color="auto" w:fill="595959"/>
            <w:vAlign w:val="center"/>
          </w:tcPr>
          <w:p w:rsidR="00914FF3" w:rsidRPr="00347C4C" w:rsidRDefault="00914FF3" w:rsidP="00034968">
            <w:pPr>
              <w:pStyle w:val="Default"/>
              <w:jc w:val="center"/>
              <w:rPr>
                <w:rFonts w:ascii="Arial" w:hAnsi="Arial" w:cs="Arial"/>
                <w:b/>
                <w:bCs/>
                <w:color w:val="FFFFFF"/>
                <w:sz w:val="18"/>
                <w:szCs w:val="18"/>
              </w:rPr>
            </w:pPr>
            <w:r w:rsidRPr="00347C4C">
              <w:rPr>
                <w:rFonts w:ascii="Arial" w:hAnsi="Arial" w:cs="Arial"/>
                <w:b/>
                <w:bCs/>
                <w:color w:val="FFFFFF"/>
                <w:sz w:val="18"/>
                <w:szCs w:val="18"/>
              </w:rPr>
              <w:t>Calculated (c)</w:t>
            </w:r>
            <w:r w:rsidRPr="00347C4C">
              <w:rPr>
                <w:rFonts w:ascii="Arial" w:hAnsi="Arial" w:cs="Arial"/>
                <w:b/>
                <w:bCs/>
                <w:color w:val="FFFFFF"/>
                <w:sz w:val="18"/>
                <w:szCs w:val="18"/>
              </w:rPr>
              <w:br/>
              <w:t>Measured (m)</w:t>
            </w:r>
            <w:r w:rsidRPr="00347C4C">
              <w:rPr>
                <w:rFonts w:ascii="Arial" w:hAnsi="Arial" w:cs="Arial"/>
                <w:b/>
                <w:bCs/>
                <w:color w:val="FFFFFF"/>
                <w:sz w:val="18"/>
                <w:szCs w:val="18"/>
              </w:rPr>
              <w:br/>
              <w:t>Reference (r)</w:t>
            </w:r>
          </w:p>
          <w:p w:rsidR="00914FF3" w:rsidRPr="00347C4C" w:rsidRDefault="00914FF3" w:rsidP="00034968">
            <w:pPr>
              <w:pStyle w:val="Default"/>
              <w:jc w:val="center"/>
              <w:rPr>
                <w:rFonts w:ascii="Arial" w:hAnsi="Arial" w:cs="Arial"/>
                <w:b/>
                <w:bCs/>
                <w:color w:val="FFFFFF"/>
                <w:sz w:val="18"/>
                <w:szCs w:val="18"/>
              </w:rPr>
            </w:pPr>
            <w:r w:rsidRPr="00347C4C">
              <w:rPr>
                <w:rFonts w:ascii="Arial" w:hAnsi="Arial" w:cs="Arial"/>
                <w:b/>
                <w:bCs/>
                <w:color w:val="FFFFFF"/>
                <w:sz w:val="18"/>
                <w:szCs w:val="18"/>
              </w:rPr>
              <w:t>Operating records (o)</w:t>
            </w:r>
          </w:p>
        </w:tc>
        <w:tc>
          <w:tcPr>
            <w:tcW w:w="1180" w:type="pct"/>
            <w:shd w:val="clear" w:color="auto" w:fill="595959"/>
            <w:vAlign w:val="center"/>
          </w:tcPr>
          <w:p w:rsidR="00914FF3" w:rsidRPr="00347C4C" w:rsidRDefault="00914FF3" w:rsidP="00034968">
            <w:pPr>
              <w:pStyle w:val="Default"/>
              <w:ind w:right="65"/>
              <w:jc w:val="center"/>
              <w:rPr>
                <w:rFonts w:ascii="Arial" w:hAnsi="Arial" w:cs="Arial"/>
                <w:color w:val="FFFFFF"/>
                <w:sz w:val="18"/>
                <w:szCs w:val="18"/>
              </w:rPr>
            </w:pPr>
            <w:r w:rsidRPr="00347C4C">
              <w:rPr>
                <w:rFonts w:ascii="Arial" w:hAnsi="Arial" w:cs="Arial"/>
                <w:b/>
                <w:bCs/>
                <w:color w:val="FFFFFF"/>
                <w:sz w:val="18"/>
                <w:szCs w:val="18"/>
              </w:rPr>
              <w:t>Comment</w:t>
            </w:r>
          </w:p>
        </w:tc>
      </w:tr>
      <w:tr w:rsidR="00914FF3" w:rsidRPr="00347C4C" w:rsidTr="0057252C">
        <w:trPr>
          <w:cantSplit/>
          <w:trHeight w:val="70"/>
        </w:trPr>
        <w:tc>
          <w:tcPr>
            <w:tcW w:w="556" w:type="pct"/>
            <w:vAlign w:val="center"/>
          </w:tcPr>
          <w:p w:rsidR="00914FF3" w:rsidRPr="00347C4C" w:rsidRDefault="00914FF3" w:rsidP="00034968">
            <w:pPr>
              <w:jc w:val="center"/>
              <w:rPr>
                <w:rFonts w:cs="Arial"/>
                <w:sz w:val="18"/>
                <w:szCs w:val="18"/>
              </w:rPr>
            </w:pPr>
          </w:p>
        </w:tc>
        <w:tc>
          <w:tcPr>
            <w:tcW w:w="555" w:type="pct"/>
            <w:vAlign w:val="center"/>
          </w:tcPr>
          <w:p w:rsidR="00914FF3" w:rsidRPr="00B27818" w:rsidRDefault="00914FF3" w:rsidP="00034968">
            <w:pPr>
              <w:jc w:val="center"/>
              <w:rPr>
                <w:rFonts w:cs="Arial"/>
                <w:bCs/>
                <w:sz w:val="18"/>
                <w:szCs w:val="18"/>
              </w:rPr>
            </w:pPr>
          </w:p>
        </w:tc>
        <w:tc>
          <w:tcPr>
            <w:tcW w:w="973" w:type="pct"/>
            <w:vAlign w:val="center"/>
          </w:tcPr>
          <w:p w:rsidR="00914FF3" w:rsidRPr="003E28D1" w:rsidRDefault="00914FF3" w:rsidP="00034968">
            <w:pPr>
              <w:rPr>
                <w:rFonts w:cs="Arial"/>
                <w:bCs/>
                <w:sz w:val="18"/>
                <w:szCs w:val="18"/>
              </w:rPr>
            </w:pPr>
            <w:r w:rsidRPr="003E28D1">
              <w:rPr>
                <w:rFonts w:cs="Arial"/>
                <w:bCs/>
                <w:sz w:val="18"/>
                <w:szCs w:val="18"/>
              </w:rPr>
              <w:t>Legal Requirement Test</w:t>
            </w:r>
          </w:p>
        </w:tc>
        <w:tc>
          <w:tcPr>
            <w:tcW w:w="486" w:type="pct"/>
            <w:vAlign w:val="center"/>
          </w:tcPr>
          <w:p w:rsidR="00914FF3" w:rsidRPr="003E28D1" w:rsidRDefault="00914FF3" w:rsidP="00034968">
            <w:pPr>
              <w:jc w:val="center"/>
              <w:rPr>
                <w:rFonts w:cs="Arial"/>
                <w:bCs/>
                <w:sz w:val="18"/>
                <w:szCs w:val="18"/>
              </w:rPr>
            </w:pPr>
            <w:r w:rsidRPr="003E28D1">
              <w:rPr>
                <w:rFonts w:cs="Arial"/>
                <w:bCs/>
                <w:sz w:val="18"/>
                <w:szCs w:val="18"/>
              </w:rPr>
              <w:t>N/A</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914FF3" w:rsidRPr="00B27818" w:rsidRDefault="00914FF3" w:rsidP="00034968">
            <w:pPr>
              <w:jc w:val="center"/>
              <w:rPr>
                <w:rFonts w:cs="Arial"/>
                <w:sz w:val="18"/>
                <w:szCs w:val="18"/>
              </w:rPr>
            </w:pPr>
          </w:p>
        </w:tc>
        <w:tc>
          <w:tcPr>
            <w:tcW w:w="1180" w:type="pct"/>
            <w:vAlign w:val="center"/>
          </w:tcPr>
          <w:p w:rsidR="00914FF3" w:rsidRPr="00347C4C" w:rsidRDefault="00914FF3" w:rsidP="00034968">
            <w:pPr>
              <w:rPr>
                <w:rFonts w:cs="Arial"/>
                <w:sz w:val="18"/>
                <w:szCs w:val="18"/>
              </w:rPr>
            </w:pPr>
            <w:r w:rsidRPr="00347C4C">
              <w:rPr>
                <w:rFonts w:cs="Arial"/>
                <w:sz w:val="18"/>
                <w:szCs w:val="18"/>
              </w:rPr>
              <w:t>Must be monitored and determined for each project</w:t>
            </w:r>
          </w:p>
        </w:tc>
      </w:tr>
      <w:tr w:rsidR="00914FF3" w:rsidRPr="00347C4C" w:rsidTr="0057252C">
        <w:trPr>
          <w:cantSplit/>
          <w:trHeight w:val="70"/>
        </w:trPr>
        <w:tc>
          <w:tcPr>
            <w:tcW w:w="556" w:type="pct"/>
            <w:vAlign w:val="center"/>
          </w:tcPr>
          <w:p w:rsidR="00914FF3" w:rsidRPr="00347C4C" w:rsidRDefault="00914FF3" w:rsidP="00034968">
            <w:pPr>
              <w:jc w:val="center"/>
              <w:rPr>
                <w:rFonts w:cs="Arial"/>
                <w:sz w:val="18"/>
                <w:szCs w:val="18"/>
              </w:rPr>
            </w:pPr>
          </w:p>
        </w:tc>
        <w:tc>
          <w:tcPr>
            <w:tcW w:w="555" w:type="pct"/>
            <w:vAlign w:val="center"/>
          </w:tcPr>
          <w:p w:rsidR="00914FF3" w:rsidRPr="00B27818" w:rsidRDefault="00914FF3" w:rsidP="00034968">
            <w:pPr>
              <w:jc w:val="center"/>
              <w:rPr>
                <w:rFonts w:cs="Arial"/>
                <w:bCs/>
                <w:sz w:val="18"/>
                <w:szCs w:val="18"/>
              </w:rPr>
            </w:pPr>
          </w:p>
        </w:tc>
        <w:tc>
          <w:tcPr>
            <w:tcW w:w="973" w:type="pct"/>
            <w:vAlign w:val="center"/>
          </w:tcPr>
          <w:p w:rsidR="00914FF3" w:rsidRPr="003E28D1" w:rsidRDefault="00914FF3" w:rsidP="00034968">
            <w:pPr>
              <w:rPr>
                <w:rFonts w:cs="Arial"/>
                <w:bCs/>
                <w:sz w:val="18"/>
                <w:szCs w:val="18"/>
              </w:rPr>
            </w:pPr>
            <w:r w:rsidRPr="003E28D1">
              <w:rPr>
                <w:rFonts w:cs="Arial"/>
                <w:bCs/>
                <w:sz w:val="18"/>
                <w:szCs w:val="18"/>
              </w:rPr>
              <w:t>Mass of ODS (or ODS mixture) in each container</w:t>
            </w:r>
          </w:p>
        </w:tc>
        <w:tc>
          <w:tcPr>
            <w:tcW w:w="486" w:type="pct"/>
            <w:vAlign w:val="center"/>
          </w:tcPr>
          <w:p w:rsidR="00914FF3" w:rsidRPr="003E28D1" w:rsidRDefault="00914FF3" w:rsidP="00034968">
            <w:pPr>
              <w:jc w:val="center"/>
              <w:rPr>
                <w:rFonts w:cs="Arial"/>
                <w:bCs/>
                <w:sz w:val="18"/>
                <w:szCs w:val="18"/>
              </w:rPr>
            </w:pPr>
            <w:r w:rsidRPr="003E28D1">
              <w:rPr>
                <w:rFonts w:cs="Arial"/>
                <w:bCs/>
                <w:sz w:val="18"/>
                <w:szCs w:val="18"/>
              </w:rPr>
              <w:t>mass of mixture</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Per container</w:t>
            </w:r>
          </w:p>
        </w:tc>
        <w:tc>
          <w:tcPr>
            <w:tcW w:w="556" w:type="pct"/>
            <w:vAlign w:val="center"/>
          </w:tcPr>
          <w:p w:rsidR="00914FF3" w:rsidRPr="00B27818" w:rsidRDefault="000F089C" w:rsidP="00034968">
            <w:pPr>
              <w:jc w:val="center"/>
              <w:rPr>
                <w:rFonts w:cs="Arial"/>
                <w:sz w:val="18"/>
                <w:szCs w:val="18"/>
              </w:rPr>
            </w:pPr>
            <w:r>
              <w:rPr>
                <w:rFonts w:cs="Arial"/>
                <w:sz w:val="18"/>
                <w:szCs w:val="18"/>
              </w:rPr>
              <w:t>m</w:t>
            </w:r>
          </w:p>
        </w:tc>
        <w:tc>
          <w:tcPr>
            <w:tcW w:w="1180" w:type="pct"/>
            <w:vAlign w:val="center"/>
          </w:tcPr>
          <w:p w:rsidR="00914FF3" w:rsidRPr="00347C4C" w:rsidRDefault="00914FF3" w:rsidP="00034968">
            <w:pPr>
              <w:rPr>
                <w:rFonts w:cs="Arial"/>
                <w:sz w:val="18"/>
                <w:szCs w:val="18"/>
              </w:rPr>
            </w:pPr>
            <w:r w:rsidRPr="00347C4C">
              <w:rPr>
                <w:rFonts w:cs="Arial"/>
                <w:sz w:val="18"/>
                <w:szCs w:val="18"/>
              </w:rPr>
              <w:t>Must be determined for each container</w:t>
            </w:r>
          </w:p>
        </w:tc>
      </w:tr>
      <w:tr w:rsidR="00914FF3" w:rsidRPr="00347C4C" w:rsidTr="0057252C">
        <w:trPr>
          <w:cantSplit/>
          <w:trHeight w:val="70"/>
        </w:trPr>
        <w:tc>
          <w:tcPr>
            <w:tcW w:w="556" w:type="pct"/>
            <w:vAlign w:val="center"/>
          </w:tcPr>
          <w:p w:rsidR="00914FF3" w:rsidRPr="00347C4C" w:rsidRDefault="00914FF3" w:rsidP="00034968">
            <w:pPr>
              <w:jc w:val="center"/>
              <w:rPr>
                <w:rFonts w:cs="Arial"/>
                <w:sz w:val="18"/>
                <w:szCs w:val="18"/>
              </w:rPr>
            </w:pPr>
          </w:p>
        </w:tc>
        <w:tc>
          <w:tcPr>
            <w:tcW w:w="555" w:type="pct"/>
            <w:vAlign w:val="center"/>
          </w:tcPr>
          <w:p w:rsidR="00914FF3" w:rsidRPr="00B27818" w:rsidRDefault="00914FF3" w:rsidP="00034968">
            <w:pPr>
              <w:jc w:val="center"/>
              <w:rPr>
                <w:rFonts w:cs="Arial"/>
                <w:bCs/>
                <w:sz w:val="18"/>
                <w:szCs w:val="18"/>
              </w:rPr>
            </w:pPr>
          </w:p>
        </w:tc>
        <w:tc>
          <w:tcPr>
            <w:tcW w:w="973" w:type="pct"/>
            <w:vAlign w:val="center"/>
          </w:tcPr>
          <w:p w:rsidR="00914FF3" w:rsidRPr="003E28D1" w:rsidRDefault="00914FF3" w:rsidP="00034968">
            <w:pPr>
              <w:rPr>
                <w:rFonts w:cs="Arial"/>
                <w:bCs/>
                <w:sz w:val="18"/>
                <w:szCs w:val="18"/>
              </w:rPr>
            </w:pPr>
            <w:r w:rsidRPr="003E28D1">
              <w:rPr>
                <w:rFonts w:cs="Arial"/>
                <w:bCs/>
                <w:sz w:val="18"/>
                <w:szCs w:val="18"/>
              </w:rPr>
              <w:t>Concentration of ODS (or ODS mixture) in each container</w:t>
            </w:r>
          </w:p>
        </w:tc>
        <w:tc>
          <w:tcPr>
            <w:tcW w:w="486" w:type="pct"/>
            <w:vAlign w:val="center"/>
          </w:tcPr>
          <w:p w:rsidR="00914FF3" w:rsidRPr="003E28D1" w:rsidRDefault="00914FF3" w:rsidP="00034968">
            <w:pPr>
              <w:jc w:val="center"/>
              <w:rPr>
                <w:rFonts w:cs="Arial"/>
                <w:bCs/>
                <w:sz w:val="18"/>
                <w:szCs w:val="18"/>
              </w:rPr>
            </w:pPr>
            <w:r w:rsidRPr="003E28D1">
              <w:rPr>
                <w:rFonts w:cs="Arial"/>
                <w:bCs/>
                <w:sz w:val="18"/>
                <w:szCs w:val="18"/>
              </w:rPr>
              <w:t>mass ODS/ mass of mixture</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Per container</w:t>
            </w:r>
          </w:p>
        </w:tc>
        <w:tc>
          <w:tcPr>
            <w:tcW w:w="556" w:type="pct"/>
            <w:vAlign w:val="center"/>
          </w:tcPr>
          <w:p w:rsidR="00914FF3" w:rsidRPr="00B27818" w:rsidRDefault="000F089C" w:rsidP="00034968">
            <w:pPr>
              <w:jc w:val="center"/>
              <w:rPr>
                <w:rFonts w:cs="Arial"/>
                <w:sz w:val="18"/>
                <w:szCs w:val="18"/>
              </w:rPr>
            </w:pPr>
            <w:r>
              <w:rPr>
                <w:rFonts w:cs="Arial"/>
                <w:sz w:val="18"/>
                <w:szCs w:val="18"/>
              </w:rPr>
              <w:t>m</w:t>
            </w:r>
          </w:p>
        </w:tc>
        <w:tc>
          <w:tcPr>
            <w:tcW w:w="1180" w:type="pct"/>
            <w:vAlign w:val="center"/>
          </w:tcPr>
          <w:p w:rsidR="00914FF3" w:rsidRPr="00347C4C" w:rsidRDefault="00914FF3" w:rsidP="00034968">
            <w:pPr>
              <w:rPr>
                <w:rFonts w:cs="Arial"/>
                <w:sz w:val="18"/>
                <w:szCs w:val="18"/>
              </w:rPr>
            </w:pPr>
            <w:r w:rsidRPr="00347C4C">
              <w:rPr>
                <w:rFonts w:cs="Arial"/>
                <w:sz w:val="18"/>
                <w:szCs w:val="18"/>
              </w:rPr>
              <w:t>Must be determined for each container</w:t>
            </w:r>
          </w:p>
        </w:tc>
      </w:tr>
      <w:tr w:rsidR="00914FF3" w:rsidRPr="00347C4C" w:rsidTr="0057252C">
        <w:trPr>
          <w:cantSplit/>
          <w:trHeight w:val="70"/>
        </w:trPr>
        <w:tc>
          <w:tcPr>
            <w:tcW w:w="556" w:type="pct"/>
            <w:vAlign w:val="center"/>
          </w:tcPr>
          <w:p w:rsidR="00914FF3" w:rsidRPr="00CD1F57" w:rsidRDefault="003928C7" w:rsidP="008F5FC6">
            <w:pPr>
              <w:jc w:val="center"/>
              <w:rPr>
                <w:rFonts w:cs="Arial"/>
                <w:sz w:val="18"/>
                <w:szCs w:val="18"/>
              </w:rPr>
            </w:pPr>
            <w:r w:rsidRPr="003928C7">
              <w:rPr>
                <w:sz w:val="18"/>
                <w:szCs w:val="18"/>
              </w:rPr>
              <w:t>5.1</w:t>
            </w:r>
          </w:p>
        </w:tc>
        <w:tc>
          <w:tcPr>
            <w:tcW w:w="555" w:type="pct"/>
            <w:vAlign w:val="center"/>
          </w:tcPr>
          <w:p w:rsidR="00914FF3" w:rsidRPr="00B27818" w:rsidRDefault="00914FF3" w:rsidP="00034968">
            <w:pPr>
              <w:jc w:val="center"/>
              <w:rPr>
                <w:rFonts w:cs="Arial"/>
                <w:bCs/>
                <w:sz w:val="18"/>
                <w:szCs w:val="18"/>
              </w:rPr>
            </w:pPr>
            <w:proofErr w:type="spellStart"/>
            <w:r w:rsidRPr="00B27818">
              <w:rPr>
                <w:rFonts w:cs="Arial"/>
                <w:bCs/>
                <w:sz w:val="18"/>
                <w:szCs w:val="18"/>
              </w:rPr>
              <w:t>ER</w:t>
            </w:r>
            <w:r w:rsidR="00B7408B" w:rsidRPr="00B27818">
              <w:rPr>
                <w:rFonts w:cs="Arial"/>
                <w:bCs/>
                <w:sz w:val="18"/>
                <w:szCs w:val="18"/>
                <w:vertAlign w:val="subscript"/>
              </w:rPr>
              <w:t>t</w:t>
            </w:r>
            <w:proofErr w:type="spellEnd"/>
          </w:p>
        </w:tc>
        <w:tc>
          <w:tcPr>
            <w:tcW w:w="973" w:type="pct"/>
            <w:vAlign w:val="center"/>
          </w:tcPr>
          <w:p w:rsidR="00914FF3" w:rsidRPr="003E28D1" w:rsidRDefault="00914FF3"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w:t>
            </w:r>
            <w:r w:rsidR="00CC5505" w:rsidRPr="003E28D1">
              <w:rPr>
                <w:rFonts w:cs="Arial"/>
                <w:bCs/>
                <w:sz w:val="18"/>
                <w:szCs w:val="18"/>
              </w:rPr>
              <w:t xml:space="preserve">GHG </w:t>
            </w:r>
            <w:r w:rsidRPr="003E28D1">
              <w:rPr>
                <w:rFonts w:cs="Arial"/>
                <w:bCs/>
                <w:sz w:val="18"/>
                <w:szCs w:val="18"/>
              </w:rPr>
              <w:t>emission reductions</w:t>
            </w:r>
            <w:r w:rsidR="00B7408B" w:rsidRPr="003E28D1">
              <w:rPr>
                <w:rFonts w:cs="Arial"/>
                <w:bCs/>
                <w:sz w:val="18"/>
                <w:szCs w:val="18"/>
              </w:rPr>
              <w:t xml:space="preserve"> during the reporting period</w:t>
            </w:r>
          </w:p>
        </w:tc>
        <w:tc>
          <w:tcPr>
            <w:tcW w:w="486" w:type="pct"/>
            <w:vAlign w:val="center"/>
          </w:tcPr>
          <w:p w:rsidR="00914FF3" w:rsidRPr="003E28D1" w:rsidRDefault="00914FF3" w:rsidP="00034968">
            <w:pPr>
              <w:jc w:val="center"/>
              <w:rPr>
                <w:rFonts w:cs="Arial"/>
                <w:bCs/>
                <w:sz w:val="18"/>
                <w:szCs w:val="18"/>
              </w:rPr>
            </w:pPr>
            <w:r w:rsidRPr="003E28D1">
              <w:rPr>
                <w:rFonts w:cs="Arial"/>
                <w:bCs/>
                <w:sz w:val="18"/>
                <w:szCs w:val="18"/>
              </w:rPr>
              <w:t>tCO</w:t>
            </w:r>
            <w:r w:rsidRPr="003E28D1">
              <w:rPr>
                <w:rFonts w:cs="Arial"/>
                <w:bCs/>
                <w:sz w:val="18"/>
                <w:szCs w:val="18"/>
                <w:vertAlign w:val="subscript"/>
              </w:rPr>
              <w:t>2</w:t>
            </w:r>
            <w:r w:rsidRPr="003E28D1">
              <w:rPr>
                <w:rFonts w:cs="Arial"/>
                <w:bCs/>
                <w:sz w:val="18"/>
                <w:szCs w:val="18"/>
              </w:rPr>
              <w:t>e</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914FF3" w:rsidRPr="00B27818" w:rsidRDefault="000F089C" w:rsidP="00034968">
            <w:pPr>
              <w:jc w:val="center"/>
              <w:rPr>
                <w:rFonts w:cs="Arial"/>
                <w:sz w:val="18"/>
                <w:szCs w:val="18"/>
              </w:rPr>
            </w:pPr>
            <w:r>
              <w:rPr>
                <w:rFonts w:cs="Arial"/>
                <w:sz w:val="18"/>
                <w:szCs w:val="18"/>
              </w:rPr>
              <w:t>c</w:t>
            </w:r>
          </w:p>
        </w:tc>
        <w:tc>
          <w:tcPr>
            <w:tcW w:w="1180" w:type="pct"/>
            <w:vAlign w:val="center"/>
          </w:tcPr>
          <w:p w:rsidR="00914FF3" w:rsidRPr="00347C4C" w:rsidRDefault="00914FF3" w:rsidP="00034968">
            <w:pPr>
              <w:rPr>
                <w:rFonts w:cs="Arial"/>
                <w:sz w:val="18"/>
                <w:szCs w:val="18"/>
              </w:rPr>
            </w:pPr>
          </w:p>
        </w:tc>
      </w:tr>
      <w:tr w:rsidR="00914FF3" w:rsidRPr="00347C4C" w:rsidTr="0057252C">
        <w:trPr>
          <w:cantSplit/>
          <w:trHeight w:val="70"/>
        </w:trPr>
        <w:tc>
          <w:tcPr>
            <w:tcW w:w="556" w:type="pct"/>
            <w:vAlign w:val="center"/>
          </w:tcPr>
          <w:p w:rsidR="00914FF3" w:rsidRPr="00CD1F57" w:rsidRDefault="003928C7" w:rsidP="00E0335C">
            <w:pPr>
              <w:jc w:val="center"/>
              <w:rPr>
                <w:rFonts w:cs="Arial"/>
                <w:sz w:val="18"/>
                <w:szCs w:val="18"/>
              </w:rPr>
            </w:pPr>
            <w:r w:rsidRPr="003928C7">
              <w:rPr>
                <w:sz w:val="18"/>
                <w:szCs w:val="18"/>
              </w:rPr>
              <w:t>5.1, 5.2</w:t>
            </w:r>
          </w:p>
        </w:tc>
        <w:tc>
          <w:tcPr>
            <w:tcW w:w="555" w:type="pct"/>
            <w:vAlign w:val="center"/>
          </w:tcPr>
          <w:p w:rsidR="00914FF3" w:rsidRPr="00B27818" w:rsidRDefault="00914FF3" w:rsidP="00034968">
            <w:pPr>
              <w:jc w:val="center"/>
              <w:rPr>
                <w:rFonts w:cs="Arial"/>
                <w:bCs/>
                <w:sz w:val="18"/>
                <w:szCs w:val="18"/>
              </w:rPr>
            </w:pPr>
            <w:proofErr w:type="spellStart"/>
            <w:r w:rsidRPr="00B27818">
              <w:rPr>
                <w:rFonts w:cs="Arial"/>
                <w:bCs/>
                <w:sz w:val="18"/>
                <w:szCs w:val="18"/>
              </w:rPr>
              <w:t>BE</w:t>
            </w:r>
            <w:r w:rsidR="00B7408B" w:rsidRPr="00B27818">
              <w:rPr>
                <w:rFonts w:cs="Arial"/>
                <w:bCs/>
                <w:sz w:val="18"/>
                <w:szCs w:val="18"/>
                <w:vertAlign w:val="subscript"/>
              </w:rPr>
              <w:t>t</w:t>
            </w:r>
            <w:proofErr w:type="spellEnd"/>
          </w:p>
        </w:tc>
        <w:tc>
          <w:tcPr>
            <w:tcW w:w="973" w:type="pct"/>
            <w:vAlign w:val="center"/>
          </w:tcPr>
          <w:p w:rsidR="00914FF3" w:rsidRPr="003E28D1" w:rsidRDefault="00914FF3"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w:t>
            </w:r>
            <w:r w:rsidR="00CC5505" w:rsidRPr="003E28D1">
              <w:rPr>
                <w:rFonts w:cs="Arial"/>
                <w:bCs/>
                <w:sz w:val="18"/>
                <w:szCs w:val="18"/>
              </w:rPr>
              <w:t xml:space="preserve">project </w:t>
            </w:r>
            <w:r w:rsidRPr="003E28D1">
              <w:rPr>
                <w:rFonts w:cs="Arial"/>
                <w:bCs/>
                <w:sz w:val="18"/>
                <w:szCs w:val="18"/>
              </w:rPr>
              <w:t>baseline emissions</w:t>
            </w:r>
            <w:r w:rsidR="00B7408B" w:rsidRPr="003E28D1">
              <w:rPr>
                <w:rFonts w:cs="Arial"/>
                <w:bCs/>
                <w:sz w:val="18"/>
                <w:szCs w:val="18"/>
              </w:rPr>
              <w:t xml:space="preserve"> during the reporting period</w:t>
            </w:r>
          </w:p>
        </w:tc>
        <w:tc>
          <w:tcPr>
            <w:tcW w:w="486" w:type="pct"/>
            <w:vAlign w:val="center"/>
          </w:tcPr>
          <w:p w:rsidR="00914FF3" w:rsidRPr="003E28D1" w:rsidRDefault="00914FF3" w:rsidP="00034968">
            <w:pPr>
              <w:jc w:val="center"/>
              <w:rPr>
                <w:rFonts w:cs="Arial"/>
                <w:bCs/>
                <w:sz w:val="18"/>
                <w:szCs w:val="18"/>
              </w:rPr>
            </w:pPr>
            <w:r w:rsidRPr="003E28D1">
              <w:rPr>
                <w:rFonts w:cs="Arial"/>
                <w:bCs/>
                <w:sz w:val="18"/>
                <w:szCs w:val="18"/>
              </w:rPr>
              <w:t>tCO</w:t>
            </w:r>
            <w:r w:rsidRPr="003E28D1">
              <w:rPr>
                <w:rFonts w:cs="Arial"/>
                <w:bCs/>
                <w:sz w:val="18"/>
                <w:szCs w:val="18"/>
                <w:vertAlign w:val="subscript"/>
              </w:rPr>
              <w:t>2</w:t>
            </w:r>
            <w:r w:rsidRPr="003E28D1">
              <w:rPr>
                <w:rFonts w:cs="Arial"/>
                <w:bCs/>
                <w:sz w:val="18"/>
                <w:szCs w:val="18"/>
              </w:rPr>
              <w:t>e</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914FF3" w:rsidRPr="00B27818" w:rsidRDefault="000F089C" w:rsidP="00034968">
            <w:pPr>
              <w:jc w:val="center"/>
              <w:rPr>
                <w:rFonts w:cs="Arial"/>
                <w:sz w:val="18"/>
                <w:szCs w:val="18"/>
              </w:rPr>
            </w:pPr>
            <w:r>
              <w:rPr>
                <w:rFonts w:cs="Arial"/>
                <w:sz w:val="18"/>
                <w:szCs w:val="18"/>
              </w:rPr>
              <w:t>c</w:t>
            </w:r>
          </w:p>
        </w:tc>
        <w:tc>
          <w:tcPr>
            <w:tcW w:w="1180" w:type="pct"/>
            <w:vAlign w:val="center"/>
          </w:tcPr>
          <w:p w:rsidR="00914FF3" w:rsidRPr="00347C4C" w:rsidRDefault="00914FF3" w:rsidP="00034968">
            <w:pPr>
              <w:rPr>
                <w:rFonts w:cs="Arial"/>
                <w:sz w:val="18"/>
                <w:szCs w:val="18"/>
              </w:rPr>
            </w:pPr>
          </w:p>
        </w:tc>
      </w:tr>
      <w:tr w:rsidR="00914FF3" w:rsidRPr="00347C4C" w:rsidTr="0057252C">
        <w:trPr>
          <w:cantSplit/>
          <w:trHeight w:val="70"/>
        </w:trPr>
        <w:tc>
          <w:tcPr>
            <w:tcW w:w="556" w:type="pct"/>
            <w:vAlign w:val="center"/>
          </w:tcPr>
          <w:p w:rsidR="00914FF3" w:rsidRPr="00CD1F57" w:rsidRDefault="003928C7" w:rsidP="00DE7E51">
            <w:pPr>
              <w:jc w:val="center"/>
              <w:rPr>
                <w:rFonts w:cs="Arial"/>
                <w:sz w:val="18"/>
                <w:szCs w:val="18"/>
              </w:rPr>
            </w:pPr>
            <w:r w:rsidRPr="003928C7">
              <w:rPr>
                <w:sz w:val="18"/>
                <w:szCs w:val="18"/>
              </w:rPr>
              <w:t>5.1, 5.5</w:t>
            </w:r>
          </w:p>
        </w:tc>
        <w:tc>
          <w:tcPr>
            <w:tcW w:w="555" w:type="pct"/>
            <w:vAlign w:val="center"/>
          </w:tcPr>
          <w:p w:rsidR="00914FF3" w:rsidRPr="00B27818" w:rsidRDefault="00914FF3" w:rsidP="00034968">
            <w:pPr>
              <w:jc w:val="center"/>
              <w:rPr>
                <w:rFonts w:cs="Arial"/>
                <w:bCs/>
                <w:sz w:val="18"/>
                <w:szCs w:val="18"/>
              </w:rPr>
            </w:pPr>
            <w:proofErr w:type="spellStart"/>
            <w:r w:rsidRPr="00B27818">
              <w:rPr>
                <w:rFonts w:cs="Arial"/>
                <w:bCs/>
                <w:sz w:val="18"/>
                <w:szCs w:val="18"/>
              </w:rPr>
              <w:t>PE</w:t>
            </w:r>
            <w:r w:rsidR="00B7408B" w:rsidRPr="00B27818">
              <w:rPr>
                <w:rFonts w:cs="Arial"/>
                <w:bCs/>
                <w:sz w:val="18"/>
                <w:szCs w:val="18"/>
                <w:vertAlign w:val="subscript"/>
              </w:rPr>
              <w:t>t</w:t>
            </w:r>
            <w:proofErr w:type="spellEnd"/>
          </w:p>
        </w:tc>
        <w:tc>
          <w:tcPr>
            <w:tcW w:w="973" w:type="pct"/>
            <w:vAlign w:val="center"/>
          </w:tcPr>
          <w:p w:rsidR="00914FF3" w:rsidRPr="003E28D1" w:rsidRDefault="00914FF3"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of project emissions</w:t>
            </w:r>
            <w:r w:rsidR="00B7408B" w:rsidRPr="003E28D1">
              <w:rPr>
                <w:rFonts w:cs="Arial"/>
                <w:bCs/>
                <w:sz w:val="18"/>
                <w:szCs w:val="18"/>
              </w:rPr>
              <w:t xml:space="preserve"> during the reporting period</w:t>
            </w:r>
          </w:p>
        </w:tc>
        <w:tc>
          <w:tcPr>
            <w:tcW w:w="486" w:type="pct"/>
            <w:vAlign w:val="center"/>
          </w:tcPr>
          <w:p w:rsidR="00914FF3" w:rsidRPr="003E28D1" w:rsidRDefault="00914FF3" w:rsidP="00034968">
            <w:pPr>
              <w:jc w:val="center"/>
              <w:rPr>
                <w:rFonts w:cs="Arial"/>
                <w:bCs/>
                <w:sz w:val="18"/>
                <w:szCs w:val="18"/>
              </w:rPr>
            </w:pPr>
            <w:r w:rsidRPr="003E28D1">
              <w:rPr>
                <w:rFonts w:cs="Arial"/>
                <w:bCs/>
                <w:sz w:val="18"/>
                <w:szCs w:val="18"/>
              </w:rPr>
              <w:t>tCO</w:t>
            </w:r>
            <w:r w:rsidRPr="003E28D1">
              <w:rPr>
                <w:rFonts w:cs="Arial"/>
                <w:bCs/>
                <w:sz w:val="18"/>
                <w:szCs w:val="18"/>
                <w:vertAlign w:val="subscript"/>
              </w:rPr>
              <w:t>2</w:t>
            </w:r>
            <w:r w:rsidRPr="003E28D1">
              <w:rPr>
                <w:rFonts w:cs="Arial"/>
                <w:bCs/>
                <w:sz w:val="18"/>
                <w:szCs w:val="18"/>
              </w:rPr>
              <w:t>e</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914FF3" w:rsidRPr="00B27818" w:rsidRDefault="000F089C" w:rsidP="00034968">
            <w:pPr>
              <w:jc w:val="center"/>
              <w:rPr>
                <w:rFonts w:cs="Arial"/>
                <w:sz w:val="18"/>
                <w:szCs w:val="18"/>
              </w:rPr>
            </w:pPr>
            <w:r>
              <w:rPr>
                <w:rFonts w:cs="Arial"/>
                <w:sz w:val="18"/>
                <w:szCs w:val="18"/>
              </w:rPr>
              <w:t>c</w:t>
            </w:r>
          </w:p>
        </w:tc>
        <w:tc>
          <w:tcPr>
            <w:tcW w:w="1180" w:type="pct"/>
            <w:vAlign w:val="center"/>
          </w:tcPr>
          <w:p w:rsidR="00914FF3" w:rsidRPr="00347C4C" w:rsidRDefault="00914FF3" w:rsidP="00034968">
            <w:pPr>
              <w:rPr>
                <w:rFonts w:cs="Arial"/>
                <w:sz w:val="18"/>
                <w:szCs w:val="18"/>
              </w:rPr>
            </w:pPr>
          </w:p>
        </w:tc>
      </w:tr>
      <w:tr w:rsidR="00914FF3" w:rsidRPr="00347C4C" w:rsidTr="0057252C">
        <w:trPr>
          <w:cantSplit/>
          <w:trHeight w:val="70"/>
        </w:trPr>
        <w:tc>
          <w:tcPr>
            <w:tcW w:w="556" w:type="pct"/>
            <w:vAlign w:val="center"/>
          </w:tcPr>
          <w:p w:rsidR="00914FF3" w:rsidRPr="00CD1F57" w:rsidRDefault="003928C7" w:rsidP="008F5FC6">
            <w:pPr>
              <w:jc w:val="center"/>
              <w:rPr>
                <w:sz w:val="18"/>
                <w:szCs w:val="18"/>
              </w:rPr>
            </w:pPr>
            <w:r w:rsidRPr="003928C7">
              <w:rPr>
                <w:sz w:val="18"/>
                <w:szCs w:val="18"/>
              </w:rPr>
              <w:t>5.2, 5.3</w:t>
            </w:r>
          </w:p>
        </w:tc>
        <w:tc>
          <w:tcPr>
            <w:tcW w:w="555" w:type="pct"/>
            <w:vAlign w:val="center"/>
          </w:tcPr>
          <w:p w:rsidR="00914FF3" w:rsidRPr="00B27818" w:rsidRDefault="00914FF3" w:rsidP="00034968">
            <w:pPr>
              <w:jc w:val="center"/>
              <w:rPr>
                <w:rFonts w:cs="Arial"/>
                <w:sz w:val="18"/>
                <w:szCs w:val="18"/>
              </w:rPr>
            </w:pPr>
            <w:proofErr w:type="spellStart"/>
            <w:r w:rsidRPr="00B27818">
              <w:rPr>
                <w:rFonts w:cs="Arial"/>
                <w:bCs/>
                <w:sz w:val="18"/>
                <w:szCs w:val="18"/>
              </w:rPr>
              <w:t>BE</w:t>
            </w:r>
            <w:r w:rsidRPr="00B27818">
              <w:rPr>
                <w:rFonts w:cs="Arial"/>
                <w:bCs/>
                <w:sz w:val="18"/>
                <w:szCs w:val="18"/>
                <w:vertAlign w:val="subscript"/>
              </w:rPr>
              <w:t>refr</w:t>
            </w:r>
            <w:proofErr w:type="spellEnd"/>
          </w:p>
        </w:tc>
        <w:tc>
          <w:tcPr>
            <w:tcW w:w="973" w:type="pct"/>
            <w:vAlign w:val="center"/>
          </w:tcPr>
          <w:p w:rsidR="00914FF3" w:rsidRPr="003E28D1" w:rsidRDefault="00914FF3" w:rsidP="004B5CD6">
            <w:pPr>
              <w:rPr>
                <w:rFonts w:cs="Arial"/>
                <w:bCs/>
                <w:i/>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w:t>
            </w:r>
            <w:r w:rsidR="00CC5505" w:rsidRPr="003E28D1">
              <w:rPr>
                <w:rFonts w:cs="Arial"/>
                <w:bCs/>
                <w:sz w:val="18"/>
                <w:szCs w:val="18"/>
              </w:rPr>
              <w:t xml:space="preserve">project </w:t>
            </w:r>
            <w:r w:rsidR="00B7408B" w:rsidRPr="003E28D1">
              <w:rPr>
                <w:rFonts w:cs="Arial"/>
                <w:bCs/>
                <w:sz w:val="18"/>
                <w:szCs w:val="18"/>
              </w:rPr>
              <w:t xml:space="preserve">baseline emissions from </w:t>
            </w:r>
            <w:r w:rsidRPr="003E28D1">
              <w:rPr>
                <w:rFonts w:cs="Arial"/>
                <w:bCs/>
                <w:sz w:val="18"/>
                <w:szCs w:val="18"/>
              </w:rPr>
              <w:t xml:space="preserve">refrigerant </w:t>
            </w:r>
            <w:r w:rsidR="00B7408B" w:rsidRPr="003E28D1">
              <w:rPr>
                <w:rFonts w:cs="Arial"/>
                <w:bCs/>
                <w:sz w:val="18"/>
                <w:szCs w:val="18"/>
              </w:rPr>
              <w:t>ODS</w:t>
            </w:r>
            <w:r w:rsidRPr="003E28D1">
              <w:rPr>
                <w:rFonts w:cs="Arial"/>
                <w:bCs/>
                <w:sz w:val="18"/>
                <w:szCs w:val="18"/>
              </w:rPr>
              <w:t xml:space="preserve"> </w:t>
            </w:r>
          </w:p>
        </w:tc>
        <w:tc>
          <w:tcPr>
            <w:tcW w:w="486" w:type="pct"/>
            <w:vAlign w:val="center"/>
          </w:tcPr>
          <w:p w:rsidR="00914FF3" w:rsidRPr="003E28D1" w:rsidRDefault="00914FF3" w:rsidP="00034968">
            <w:pPr>
              <w:jc w:val="center"/>
              <w:rPr>
                <w:rFonts w:cs="Arial"/>
                <w:sz w:val="18"/>
                <w:szCs w:val="18"/>
              </w:rPr>
            </w:pPr>
            <w:r w:rsidRPr="003E28D1">
              <w:rPr>
                <w:rFonts w:cs="Arial"/>
                <w:bCs/>
                <w:sz w:val="18"/>
                <w:szCs w:val="18"/>
              </w:rPr>
              <w:t>tCO</w:t>
            </w:r>
            <w:r w:rsidRPr="003E28D1">
              <w:rPr>
                <w:rFonts w:cs="Arial"/>
                <w:bCs/>
                <w:sz w:val="18"/>
                <w:szCs w:val="18"/>
                <w:vertAlign w:val="subscript"/>
              </w:rPr>
              <w:t>2</w:t>
            </w:r>
            <w:r w:rsidRPr="003E28D1">
              <w:rPr>
                <w:rFonts w:cs="Arial"/>
                <w:bCs/>
                <w:sz w:val="18"/>
                <w:szCs w:val="18"/>
              </w:rPr>
              <w:t>e</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914FF3" w:rsidRPr="00B27818" w:rsidRDefault="000F089C" w:rsidP="00034968">
            <w:pPr>
              <w:jc w:val="center"/>
              <w:rPr>
                <w:rFonts w:cs="Arial"/>
                <w:sz w:val="18"/>
                <w:szCs w:val="18"/>
              </w:rPr>
            </w:pPr>
            <w:r>
              <w:rPr>
                <w:rFonts w:cs="Arial"/>
                <w:sz w:val="18"/>
                <w:szCs w:val="18"/>
              </w:rPr>
              <w:t>c</w:t>
            </w:r>
          </w:p>
        </w:tc>
        <w:tc>
          <w:tcPr>
            <w:tcW w:w="1180" w:type="pct"/>
            <w:vAlign w:val="center"/>
          </w:tcPr>
          <w:p w:rsidR="00914FF3" w:rsidRPr="00347C4C" w:rsidRDefault="00914FF3" w:rsidP="00034968">
            <w:pPr>
              <w:rPr>
                <w:rFonts w:cs="Arial"/>
                <w:sz w:val="18"/>
                <w:szCs w:val="18"/>
              </w:rPr>
            </w:pPr>
          </w:p>
        </w:tc>
      </w:tr>
      <w:tr w:rsidR="00B7408B" w:rsidRPr="00347C4C" w:rsidTr="0057252C">
        <w:trPr>
          <w:cantSplit/>
          <w:trHeight w:val="70"/>
        </w:trPr>
        <w:tc>
          <w:tcPr>
            <w:tcW w:w="556" w:type="pct"/>
            <w:vAlign w:val="center"/>
          </w:tcPr>
          <w:p w:rsidR="00B7408B" w:rsidRPr="00CD1F57" w:rsidRDefault="003928C7" w:rsidP="00DE7E51">
            <w:pPr>
              <w:jc w:val="center"/>
              <w:rPr>
                <w:sz w:val="18"/>
                <w:szCs w:val="18"/>
              </w:rPr>
            </w:pPr>
            <w:r w:rsidRPr="003928C7">
              <w:rPr>
                <w:sz w:val="18"/>
                <w:szCs w:val="18"/>
              </w:rPr>
              <w:t>5.2, 5.4</w:t>
            </w:r>
          </w:p>
        </w:tc>
        <w:tc>
          <w:tcPr>
            <w:tcW w:w="555" w:type="pct"/>
            <w:vAlign w:val="center"/>
          </w:tcPr>
          <w:p w:rsidR="00B7408B" w:rsidRPr="00B27818" w:rsidRDefault="00B7408B" w:rsidP="00034968">
            <w:pPr>
              <w:jc w:val="center"/>
              <w:rPr>
                <w:rFonts w:cs="Arial"/>
                <w:bCs/>
                <w:sz w:val="18"/>
                <w:szCs w:val="18"/>
              </w:rPr>
            </w:pPr>
            <w:proofErr w:type="spellStart"/>
            <w:r w:rsidRPr="00B27818">
              <w:rPr>
                <w:rFonts w:cs="Arial"/>
                <w:bCs/>
                <w:sz w:val="18"/>
                <w:szCs w:val="18"/>
              </w:rPr>
              <w:t>BE</w:t>
            </w:r>
            <w:r w:rsidRPr="00B27818">
              <w:rPr>
                <w:rFonts w:cs="Arial"/>
                <w:bCs/>
                <w:sz w:val="18"/>
                <w:szCs w:val="18"/>
                <w:vertAlign w:val="subscript"/>
              </w:rPr>
              <w:t>foam</w:t>
            </w:r>
            <w:proofErr w:type="spellEnd"/>
          </w:p>
        </w:tc>
        <w:tc>
          <w:tcPr>
            <w:tcW w:w="973" w:type="pct"/>
            <w:vAlign w:val="center"/>
          </w:tcPr>
          <w:p w:rsidR="00B7408B" w:rsidRPr="003E28D1" w:rsidRDefault="00B7408B"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w:t>
            </w:r>
            <w:r w:rsidR="00CC5505" w:rsidRPr="003E28D1">
              <w:rPr>
                <w:rFonts w:cs="Arial"/>
                <w:bCs/>
                <w:sz w:val="18"/>
                <w:szCs w:val="18"/>
              </w:rPr>
              <w:t xml:space="preserve">project </w:t>
            </w:r>
            <w:r w:rsidRPr="003E28D1">
              <w:rPr>
                <w:rFonts w:cs="Arial"/>
                <w:bCs/>
                <w:sz w:val="18"/>
                <w:szCs w:val="18"/>
              </w:rPr>
              <w:t>baseline emissions from ODS blowing agent</w:t>
            </w:r>
          </w:p>
        </w:tc>
        <w:tc>
          <w:tcPr>
            <w:tcW w:w="486" w:type="pct"/>
            <w:vAlign w:val="center"/>
          </w:tcPr>
          <w:p w:rsidR="00B7408B" w:rsidRPr="003E28D1" w:rsidRDefault="00B7408B" w:rsidP="00034968">
            <w:pPr>
              <w:jc w:val="center"/>
              <w:rPr>
                <w:rFonts w:cs="Arial"/>
                <w:bCs/>
                <w:sz w:val="18"/>
                <w:szCs w:val="18"/>
              </w:rPr>
            </w:pPr>
            <w:r w:rsidRPr="003E28D1">
              <w:rPr>
                <w:rFonts w:cs="Arial"/>
                <w:bCs/>
                <w:sz w:val="18"/>
                <w:szCs w:val="18"/>
              </w:rPr>
              <w:t>tCO</w:t>
            </w:r>
            <w:r w:rsidRPr="003E28D1">
              <w:rPr>
                <w:rFonts w:cs="Arial"/>
                <w:bCs/>
                <w:sz w:val="18"/>
                <w:szCs w:val="18"/>
                <w:vertAlign w:val="subscript"/>
              </w:rPr>
              <w:t>2</w:t>
            </w:r>
            <w:r w:rsidRPr="003E28D1">
              <w:rPr>
                <w:rFonts w:cs="Arial"/>
                <w:bCs/>
                <w:sz w:val="18"/>
                <w:szCs w:val="18"/>
              </w:rPr>
              <w:t>e</w:t>
            </w:r>
          </w:p>
        </w:tc>
        <w:tc>
          <w:tcPr>
            <w:tcW w:w="694" w:type="pct"/>
            <w:vAlign w:val="center"/>
          </w:tcPr>
          <w:p w:rsidR="00B7408B" w:rsidRPr="003E28D1" w:rsidRDefault="00B7408B"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B7408B" w:rsidRPr="00B27818" w:rsidRDefault="000F089C" w:rsidP="00034968">
            <w:pPr>
              <w:jc w:val="center"/>
              <w:rPr>
                <w:rFonts w:cs="Arial"/>
                <w:sz w:val="18"/>
                <w:szCs w:val="18"/>
              </w:rPr>
            </w:pPr>
            <w:r>
              <w:rPr>
                <w:rFonts w:cs="Arial"/>
                <w:sz w:val="18"/>
                <w:szCs w:val="18"/>
              </w:rPr>
              <w:t>c</w:t>
            </w:r>
          </w:p>
        </w:tc>
        <w:tc>
          <w:tcPr>
            <w:tcW w:w="1180" w:type="pct"/>
            <w:vAlign w:val="center"/>
          </w:tcPr>
          <w:p w:rsidR="00B7408B" w:rsidRPr="00347C4C" w:rsidRDefault="00B7408B" w:rsidP="00034968">
            <w:pPr>
              <w:rPr>
                <w:rFonts w:cs="Arial"/>
                <w:bCs/>
                <w:sz w:val="18"/>
                <w:szCs w:val="18"/>
              </w:rPr>
            </w:pPr>
          </w:p>
        </w:tc>
      </w:tr>
      <w:tr w:rsidR="00914FF3" w:rsidRPr="00347C4C" w:rsidTr="0057252C">
        <w:trPr>
          <w:cantSplit/>
          <w:trHeight w:val="70"/>
        </w:trPr>
        <w:tc>
          <w:tcPr>
            <w:tcW w:w="556" w:type="pct"/>
            <w:vAlign w:val="center"/>
          </w:tcPr>
          <w:p w:rsidR="00914FF3" w:rsidRPr="00CD1F57" w:rsidRDefault="00475590" w:rsidP="00DE7E51">
            <w:pPr>
              <w:jc w:val="center"/>
              <w:rPr>
                <w:sz w:val="18"/>
                <w:szCs w:val="18"/>
              </w:rPr>
            </w:pPr>
            <w:r w:rsidRPr="008F5FC6">
              <w:rPr>
                <w:sz w:val="18"/>
                <w:szCs w:val="18"/>
              </w:rPr>
              <w:t>5.3, 5.6</w:t>
            </w:r>
          </w:p>
        </w:tc>
        <w:tc>
          <w:tcPr>
            <w:tcW w:w="555" w:type="pct"/>
            <w:vAlign w:val="center"/>
          </w:tcPr>
          <w:p w:rsidR="00914FF3" w:rsidRPr="00B27818" w:rsidRDefault="00914FF3" w:rsidP="00034968">
            <w:pPr>
              <w:jc w:val="center"/>
              <w:rPr>
                <w:rFonts w:cs="Arial"/>
                <w:sz w:val="18"/>
                <w:szCs w:val="18"/>
              </w:rPr>
            </w:pPr>
            <w:proofErr w:type="spellStart"/>
            <w:r w:rsidRPr="00B27818">
              <w:rPr>
                <w:rFonts w:cs="Arial"/>
                <w:bCs/>
                <w:sz w:val="18"/>
                <w:szCs w:val="18"/>
              </w:rPr>
              <w:t>Q</w:t>
            </w:r>
            <w:r w:rsidRPr="00B27818">
              <w:rPr>
                <w:rFonts w:cs="Arial"/>
                <w:bCs/>
                <w:sz w:val="18"/>
                <w:szCs w:val="18"/>
                <w:vertAlign w:val="subscript"/>
              </w:rPr>
              <w:t>refr,i</w:t>
            </w:r>
            <w:proofErr w:type="spellEnd"/>
          </w:p>
        </w:tc>
        <w:tc>
          <w:tcPr>
            <w:tcW w:w="973" w:type="pct"/>
            <w:vAlign w:val="center"/>
          </w:tcPr>
          <w:p w:rsidR="00914FF3" w:rsidRPr="003E28D1" w:rsidRDefault="00914FF3"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refrigerant ODS </w:t>
            </w:r>
            <w:proofErr w:type="spellStart"/>
            <w:r w:rsidRPr="003E28D1">
              <w:rPr>
                <w:rFonts w:cs="Arial"/>
                <w:bCs/>
                <w:i/>
                <w:sz w:val="18"/>
                <w:szCs w:val="18"/>
              </w:rPr>
              <w:t>i</w:t>
            </w:r>
            <w:proofErr w:type="spellEnd"/>
            <w:r w:rsidRPr="003E28D1">
              <w:rPr>
                <w:rFonts w:cs="Arial"/>
                <w:bCs/>
                <w:sz w:val="18"/>
                <w:szCs w:val="18"/>
              </w:rPr>
              <w:t xml:space="preserve"> </w:t>
            </w:r>
            <w:r w:rsidR="00F2152B" w:rsidRPr="003E28D1">
              <w:rPr>
                <w:rFonts w:cs="Arial"/>
                <w:bCs/>
                <w:sz w:val="18"/>
                <w:szCs w:val="18"/>
              </w:rPr>
              <w:t>sent for destruction</w:t>
            </w:r>
          </w:p>
        </w:tc>
        <w:tc>
          <w:tcPr>
            <w:tcW w:w="486" w:type="pct"/>
            <w:vAlign w:val="center"/>
          </w:tcPr>
          <w:p w:rsidR="00914FF3" w:rsidRPr="003E28D1" w:rsidRDefault="00914FF3" w:rsidP="00034968">
            <w:pPr>
              <w:jc w:val="center"/>
              <w:rPr>
                <w:rFonts w:cs="Arial"/>
                <w:sz w:val="18"/>
                <w:szCs w:val="18"/>
              </w:rPr>
            </w:pPr>
            <w:proofErr w:type="spellStart"/>
            <w:r w:rsidRPr="003E28D1">
              <w:rPr>
                <w:rFonts w:cs="Arial"/>
                <w:bCs/>
                <w:sz w:val="18"/>
                <w:szCs w:val="18"/>
              </w:rPr>
              <w:t>tODS</w:t>
            </w:r>
            <w:proofErr w:type="spellEnd"/>
          </w:p>
        </w:tc>
        <w:tc>
          <w:tcPr>
            <w:tcW w:w="694" w:type="pct"/>
            <w:vAlign w:val="center"/>
          </w:tcPr>
          <w:p w:rsidR="00914FF3" w:rsidRPr="003E28D1" w:rsidRDefault="00C93FFB"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914FF3" w:rsidRPr="00B27818" w:rsidRDefault="000F089C" w:rsidP="00034968">
            <w:pPr>
              <w:jc w:val="center"/>
              <w:rPr>
                <w:rFonts w:cs="Arial"/>
                <w:sz w:val="18"/>
                <w:szCs w:val="18"/>
              </w:rPr>
            </w:pPr>
            <w:r>
              <w:rPr>
                <w:rFonts w:cs="Arial"/>
                <w:sz w:val="18"/>
                <w:szCs w:val="18"/>
              </w:rPr>
              <w:t>m</w:t>
            </w:r>
          </w:p>
        </w:tc>
        <w:tc>
          <w:tcPr>
            <w:tcW w:w="1180" w:type="pct"/>
            <w:vAlign w:val="center"/>
          </w:tcPr>
          <w:p w:rsidR="00914FF3" w:rsidRPr="00347C4C" w:rsidRDefault="00914FF3" w:rsidP="00034968">
            <w:pPr>
              <w:rPr>
                <w:rFonts w:cs="Arial"/>
                <w:sz w:val="18"/>
                <w:szCs w:val="18"/>
              </w:rPr>
            </w:pPr>
          </w:p>
        </w:tc>
      </w:tr>
      <w:tr w:rsidR="00914FF3" w:rsidRPr="00347C4C" w:rsidTr="0057252C">
        <w:trPr>
          <w:cantSplit/>
          <w:trHeight w:val="70"/>
        </w:trPr>
        <w:tc>
          <w:tcPr>
            <w:tcW w:w="556" w:type="pct"/>
            <w:vAlign w:val="center"/>
          </w:tcPr>
          <w:p w:rsidR="00914FF3" w:rsidRPr="00CD1F57" w:rsidRDefault="00475590" w:rsidP="00DE7E51">
            <w:pPr>
              <w:jc w:val="center"/>
              <w:rPr>
                <w:sz w:val="18"/>
                <w:szCs w:val="18"/>
              </w:rPr>
            </w:pPr>
            <w:r w:rsidRPr="008F5FC6">
              <w:rPr>
                <w:sz w:val="18"/>
                <w:szCs w:val="18"/>
              </w:rPr>
              <w:t>5.3</w:t>
            </w:r>
          </w:p>
        </w:tc>
        <w:tc>
          <w:tcPr>
            <w:tcW w:w="555" w:type="pct"/>
            <w:vAlign w:val="center"/>
          </w:tcPr>
          <w:p w:rsidR="00914FF3" w:rsidRPr="00B27818" w:rsidRDefault="00914FF3" w:rsidP="00034968">
            <w:pPr>
              <w:jc w:val="center"/>
              <w:rPr>
                <w:rFonts w:cs="Arial"/>
                <w:bCs/>
                <w:sz w:val="18"/>
                <w:szCs w:val="18"/>
              </w:rPr>
            </w:pPr>
            <w:proofErr w:type="spellStart"/>
            <w:r w:rsidRPr="00B27818">
              <w:rPr>
                <w:rFonts w:cs="Arial"/>
                <w:bCs/>
                <w:sz w:val="18"/>
                <w:szCs w:val="18"/>
              </w:rPr>
              <w:t>ER</w:t>
            </w:r>
            <w:r w:rsidRPr="00B27818">
              <w:rPr>
                <w:rFonts w:cs="Arial"/>
                <w:bCs/>
                <w:sz w:val="18"/>
                <w:szCs w:val="18"/>
                <w:vertAlign w:val="subscript"/>
              </w:rPr>
              <w:t>refr,</w:t>
            </w:r>
            <w:r w:rsidR="005529EE" w:rsidRPr="00B27818">
              <w:rPr>
                <w:rFonts w:cs="Arial"/>
                <w:bCs/>
                <w:sz w:val="18"/>
                <w:szCs w:val="18"/>
                <w:vertAlign w:val="subscript"/>
              </w:rPr>
              <w:t>i</w:t>
            </w:r>
            <w:proofErr w:type="spellEnd"/>
          </w:p>
        </w:tc>
        <w:tc>
          <w:tcPr>
            <w:tcW w:w="973" w:type="pct"/>
            <w:vAlign w:val="center"/>
          </w:tcPr>
          <w:p w:rsidR="00914FF3" w:rsidRPr="003E28D1" w:rsidRDefault="00C93FFB" w:rsidP="00034968">
            <w:pPr>
              <w:rPr>
                <w:rFonts w:cs="Arial"/>
                <w:bCs/>
                <w:sz w:val="18"/>
                <w:szCs w:val="18"/>
              </w:rPr>
            </w:pPr>
            <w:r w:rsidRPr="003E28D1">
              <w:rPr>
                <w:rFonts w:cs="Arial"/>
                <w:bCs/>
                <w:sz w:val="18"/>
                <w:szCs w:val="18"/>
              </w:rPr>
              <w:t xml:space="preserve">10-year cumulative </w:t>
            </w:r>
            <w:r w:rsidR="00914FF3" w:rsidRPr="003E28D1">
              <w:rPr>
                <w:rFonts w:cs="Arial"/>
                <w:bCs/>
                <w:sz w:val="18"/>
                <w:szCs w:val="18"/>
              </w:rPr>
              <w:t xml:space="preserve">emission rate of refrigerant ODS </w:t>
            </w:r>
            <w:proofErr w:type="spellStart"/>
            <w:r w:rsidR="00914FF3" w:rsidRPr="003E28D1">
              <w:rPr>
                <w:rFonts w:cs="Arial"/>
                <w:bCs/>
                <w:i/>
                <w:sz w:val="18"/>
                <w:szCs w:val="18"/>
              </w:rPr>
              <w:t>i</w:t>
            </w:r>
            <w:proofErr w:type="spellEnd"/>
          </w:p>
        </w:tc>
        <w:tc>
          <w:tcPr>
            <w:tcW w:w="486" w:type="pct"/>
            <w:vAlign w:val="center"/>
          </w:tcPr>
          <w:p w:rsidR="00914FF3" w:rsidRPr="003E28D1" w:rsidRDefault="00914FF3" w:rsidP="00034968">
            <w:pPr>
              <w:jc w:val="center"/>
              <w:rPr>
                <w:rFonts w:cs="Arial"/>
                <w:bCs/>
                <w:sz w:val="18"/>
                <w:szCs w:val="18"/>
              </w:rPr>
            </w:pPr>
            <w:r w:rsidRPr="003E28D1">
              <w:rPr>
                <w:rFonts w:cs="Arial"/>
                <w:bCs/>
                <w:sz w:val="18"/>
                <w:szCs w:val="18"/>
              </w:rPr>
              <w:t>0 -</w:t>
            </w:r>
            <w:r w:rsidR="00C00F71" w:rsidRPr="003E28D1">
              <w:rPr>
                <w:rFonts w:cs="Arial"/>
                <w:bCs/>
                <w:sz w:val="18"/>
                <w:szCs w:val="18"/>
              </w:rPr>
              <w:t xml:space="preserve"> </w:t>
            </w:r>
            <w:r w:rsidRPr="003E28D1">
              <w:rPr>
                <w:rFonts w:cs="Arial"/>
                <w:bCs/>
                <w:sz w:val="18"/>
                <w:szCs w:val="18"/>
              </w:rPr>
              <w:t>1.0</w:t>
            </w:r>
          </w:p>
        </w:tc>
        <w:tc>
          <w:tcPr>
            <w:tcW w:w="694" w:type="pct"/>
            <w:vAlign w:val="center"/>
          </w:tcPr>
          <w:p w:rsidR="00914FF3" w:rsidRPr="003E28D1" w:rsidRDefault="00914FF3" w:rsidP="00034968">
            <w:pPr>
              <w:pStyle w:val="Default"/>
              <w:jc w:val="center"/>
              <w:rPr>
                <w:rFonts w:ascii="Arial" w:hAnsi="Arial" w:cs="Arial"/>
                <w:sz w:val="18"/>
                <w:szCs w:val="18"/>
              </w:rPr>
            </w:pPr>
            <w:r w:rsidRPr="003E28D1">
              <w:rPr>
                <w:rFonts w:ascii="Arial" w:hAnsi="Arial" w:cs="Arial"/>
                <w:sz w:val="18"/>
                <w:szCs w:val="18"/>
              </w:rPr>
              <w:t>N/A</w:t>
            </w:r>
          </w:p>
        </w:tc>
        <w:tc>
          <w:tcPr>
            <w:tcW w:w="556" w:type="pct"/>
            <w:vAlign w:val="center"/>
          </w:tcPr>
          <w:p w:rsidR="00914FF3" w:rsidRPr="00B27818" w:rsidRDefault="000F089C" w:rsidP="00034968">
            <w:pPr>
              <w:jc w:val="center"/>
              <w:rPr>
                <w:rFonts w:cs="Arial"/>
                <w:sz w:val="18"/>
                <w:szCs w:val="18"/>
              </w:rPr>
            </w:pPr>
            <w:r>
              <w:rPr>
                <w:rFonts w:cs="Arial"/>
                <w:sz w:val="18"/>
                <w:szCs w:val="18"/>
              </w:rPr>
              <w:t>r</w:t>
            </w:r>
          </w:p>
        </w:tc>
        <w:tc>
          <w:tcPr>
            <w:tcW w:w="1180" w:type="pct"/>
            <w:vAlign w:val="center"/>
          </w:tcPr>
          <w:p w:rsidR="00914FF3" w:rsidRPr="00EA2FBC" w:rsidRDefault="00C00F71" w:rsidP="00117A08">
            <w:pPr>
              <w:rPr>
                <w:rFonts w:cs="Arial"/>
                <w:sz w:val="18"/>
                <w:szCs w:val="18"/>
              </w:rPr>
            </w:pPr>
            <w:r w:rsidRPr="00EA2FBC">
              <w:rPr>
                <w:rFonts w:cs="Arial"/>
                <w:bCs/>
                <w:sz w:val="18"/>
                <w:szCs w:val="18"/>
              </w:rPr>
              <w:t>S</w:t>
            </w:r>
            <w:r w:rsidR="00914FF3" w:rsidRPr="005742C9">
              <w:rPr>
                <w:rFonts w:cs="Arial"/>
                <w:bCs/>
                <w:sz w:val="18"/>
                <w:szCs w:val="18"/>
              </w:rPr>
              <w:t xml:space="preserve">ee </w:t>
            </w:r>
            <w:r w:rsidR="00117A08" w:rsidRPr="00E1081A">
              <w:rPr>
                <w:sz w:val="18"/>
                <w:szCs w:val="18"/>
              </w:rPr>
              <w:t>table B.1</w:t>
            </w:r>
          </w:p>
        </w:tc>
      </w:tr>
      <w:tr w:rsidR="00B7408B" w:rsidRPr="00347C4C" w:rsidTr="0057252C">
        <w:trPr>
          <w:cantSplit/>
          <w:trHeight w:val="70"/>
        </w:trPr>
        <w:tc>
          <w:tcPr>
            <w:tcW w:w="556" w:type="pct"/>
            <w:vAlign w:val="center"/>
          </w:tcPr>
          <w:p w:rsidR="00B7408B" w:rsidRPr="00CD1F57" w:rsidRDefault="00475590" w:rsidP="00DE7E51">
            <w:pPr>
              <w:jc w:val="center"/>
              <w:rPr>
                <w:sz w:val="18"/>
                <w:szCs w:val="18"/>
              </w:rPr>
            </w:pPr>
            <w:r w:rsidRPr="008F5FC6">
              <w:rPr>
                <w:sz w:val="18"/>
                <w:szCs w:val="18"/>
              </w:rPr>
              <w:t>5.3, 5.4, 5.7, 5.10</w:t>
            </w:r>
          </w:p>
        </w:tc>
        <w:tc>
          <w:tcPr>
            <w:tcW w:w="555" w:type="pct"/>
            <w:vAlign w:val="center"/>
          </w:tcPr>
          <w:p w:rsidR="00B7408B" w:rsidRPr="00B27818" w:rsidRDefault="00B7408B" w:rsidP="00034968">
            <w:pPr>
              <w:jc w:val="center"/>
              <w:rPr>
                <w:rFonts w:cs="Arial"/>
                <w:bCs/>
                <w:sz w:val="18"/>
                <w:szCs w:val="18"/>
              </w:rPr>
            </w:pPr>
            <w:proofErr w:type="spellStart"/>
            <w:r w:rsidRPr="00B27818">
              <w:rPr>
                <w:rFonts w:cs="Arial"/>
                <w:bCs/>
                <w:sz w:val="18"/>
                <w:szCs w:val="18"/>
              </w:rPr>
              <w:t>GWP</w:t>
            </w:r>
            <w:r w:rsidRPr="00B27818">
              <w:rPr>
                <w:rFonts w:cs="Arial"/>
                <w:bCs/>
                <w:sz w:val="18"/>
                <w:szCs w:val="18"/>
                <w:vertAlign w:val="subscript"/>
              </w:rPr>
              <w:t>i</w:t>
            </w:r>
            <w:proofErr w:type="spellEnd"/>
          </w:p>
        </w:tc>
        <w:tc>
          <w:tcPr>
            <w:tcW w:w="973" w:type="pct"/>
            <w:vAlign w:val="center"/>
          </w:tcPr>
          <w:p w:rsidR="00B7408B" w:rsidRPr="003E28D1" w:rsidRDefault="00CB1D94" w:rsidP="00034968">
            <w:pPr>
              <w:rPr>
                <w:rFonts w:cs="Arial"/>
                <w:bCs/>
                <w:sz w:val="18"/>
                <w:szCs w:val="18"/>
              </w:rPr>
            </w:pPr>
            <w:r>
              <w:rPr>
                <w:rFonts w:cs="Arial"/>
                <w:bCs/>
                <w:sz w:val="18"/>
                <w:szCs w:val="18"/>
              </w:rPr>
              <w:t>GWP</w:t>
            </w:r>
            <w:r w:rsidR="00B7408B" w:rsidRPr="003E28D1">
              <w:rPr>
                <w:rFonts w:cs="Arial"/>
                <w:bCs/>
                <w:sz w:val="18"/>
                <w:szCs w:val="18"/>
              </w:rPr>
              <w:t xml:space="preserve"> of ODS </w:t>
            </w:r>
            <w:proofErr w:type="spellStart"/>
            <w:r w:rsidR="00B7408B" w:rsidRPr="003E28D1">
              <w:rPr>
                <w:rFonts w:cs="Arial"/>
                <w:bCs/>
                <w:i/>
                <w:sz w:val="18"/>
                <w:szCs w:val="18"/>
              </w:rPr>
              <w:t>i</w:t>
            </w:r>
            <w:proofErr w:type="spellEnd"/>
          </w:p>
        </w:tc>
        <w:tc>
          <w:tcPr>
            <w:tcW w:w="486" w:type="pct"/>
            <w:vAlign w:val="center"/>
          </w:tcPr>
          <w:p w:rsidR="00B7408B" w:rsidRPr="003E28D1" w:rsidRDefault="00B7408B" w:rsidP="00034968">
            <w:pPr>
              <w:jc w:val="center"/>
              <w:rPr>
                <w:rFonts w:cs="Arial"/>
                <w:bCs/>
                <w:sz w:val="18"/>
                <w:szCs w:val="18"/>
              </w:rPr>
            </w:pPr>
            <w:r w:rsidRPr="003E28D1">
              <w:rPr>
                <w:rFonts w:cs="Arial"/>
                <w:bCs/>
                <w:sz w:val="18"/>
                <w:szCs w:val="18"/>
              </w:rPr>
              <w:t>tCO</w:t>
            </w:r>
            <w:r w:rsidRPr="003E28D1">
              <w:rPr>
                <w:rFonts w:cs="Arial"/>
                <w:bCs/>
                <w:sz w:val="18"/>
                <w:szCs w:val="18"/>
                <w:vertAlign w:val="subscript"/>
              </w:rPr>
              <w:t>2</w:t>
            </w:r>
            <w:r w:rsidRPr="003E28D1">
              <w:rPr>
                <w:rFonts w:cs="Arial"/>
                <w:bCs/>
                <w:sz w:val="18"/>
                <w:szCs w:val="18"/>
              </w:rPr>
              <w:t xml:space="preserve">e/ </w:t>
            </w:r>
            <w:proofErr w:type="spellStart"/>
            <w:r w:rsidRPr="003E28D1">
              <w:rPr>
                <w:rFonts w:cs="Arial"/>
                <w:bCs/>
                <w:sz w:val="18"/>
                <w:szCs w:val="18"/>
              </w:rPr>
              <w:t>tODS</w:t>
            </w:r>
            <w:proofErr w:type="spellEnd"/>
          </w:p>
        </w:tc>
        <w:tc>
          <w:tcPr>
            <w:tcW w:w="694" w:type="pct"/>
            <w:vAlign w:val="center"/>
          </w:tcPr>
          <w:p w:rsidR="00B7408B" w:rsidRPr="003E28D1" w:rsidRDefault="00B7408B" w:rsidP="00034968">
            <w:pPr>
              <w:pStyle w:val="Default"/>
              <w:jc w:val="center"/>
              <w:rPr>
                <w:rFonts w:ascii="Arial" w:hAnsi="Arial" w:cs="Arial"/>
                <w:sz w:val="18"/>
                <w:szCs w:val="18"/>
              </w:rPr>
            </w:pPr>
            <w:r w:rsidRPr="003E28D1">
              <w:rPr>
                <w:rFonts w:ascii="Arial" w:hAnsi="Arial" w:cs="Arial"/>
                <w:sz w:val="18"/>
                <w:szCs w:val="18"/>
              </w:rPr>
              <w:t>N/A</w:t>
            </w:r>
          </w:p>
        </w:tc>
        <w:tc>
          <w:tcPr>
            <w:tcW w:w="556" w:type="pct"/>
            <w:vAlign w:val="center"/>
          </w:tcPr>
          <w:p w:rsidR="00B7408B" w:rsidRPr="00B27818" w:rsidRDefault="000F089C" w:rsidP="00034968">
            <w:pPr>
              <w:jc w:val="center"/>
              <w:rPr>
                <w:rFonts w:cs="Arial"/>
                <w:sz w:val="18"/>
                <w:szCs w:val="18"/>
              </w:rPr>
            </w:pPr>
            <w:r>
              <w:rPr>
                <w:rFonts w:cs="Arial"/>
                <w:sz w:val="18"/>
                <w:szCs w:val="18"/>
              </w:rPr>
              <w:t>r</w:t>
            </w:r>
          </w:p>
        </w:tc>
        <w:tc>
          <w:tcPr>
            <w:tcW w:w="1180" w:type="pct"/>
            <w:vAlign w:val="center"/>
          </w:tcPr>
          <w:p w:rsidR="00B7408B" w:rsidRPr="00EA2FBC" w:rsidRDefault="00C00F71" w:rsidP="00117A08">
            <w:pPr>
              <w:rPr>
                <w:rFonts w:cs="Arial"/>
                <w:sz w:val="18"/>
                <w:szCs w:val="18"/>
              </w:rPr>
            </w:pPr>
            <w:r w:rsidRPr="00EA2FBC">
              <w:rPr>
                <w:rFonts w:cs="Arial"/>
                <w:bCs/>
                <w:sz w:val="18"/>
                <w:szCs w:val="18"/>
              </w:rPr>
              <w:t>S</w:t>
            </w:r>
            <w:r w:rsidR="00B7408B" w:rsidRPr="005742C9">
              <w:rPr>
                <w:rFonts w:cs="Arial"/>
                <w:bCs/>
                <w:sz w:val="18"/>
                <w:szCs w:val="18"/>
              </w:rPr>
              <w:t xml:space="preserve">ee </w:t>
            </w:r>
            <w:r w:rsidR="00117A08" w:rsidRPr="00E1081A">
              <w:rPr>
                <w:sz w:val="18"/>
                <w:szCs w:val="18"/>
              </w:rPr>
              <w:t>table B.1</w:t>
            </w:r>
          </w:p>
        </w:tc>
      </w:tr>
      <w:tr w:rsidR="00B7408B" w:rsidRPr="00347C4C" w:rsidTr="0057252C">
        <w:trPr>
          <w:cantSplit/>
          <w:trHeight w:val="70"/>
        </w:trPr>
        <w:tc>
          <w:tcPr>
            <w:tcW w:w="556" w:type="pct"/>
            <w:vAlign w:val="center"/>
          </w:tcPr>
          <w:p w:rsidR="00B7408B" w:rsidRPr="00CD1F57" w:rsidRDefault="00475590" w:rsidP="00034968">
            <w:pPr>
              <w:jc w:val="center"/>
              <w:rPr>
                <w:sz w:val="18"/>
                <w:szCs w:val="18"/>
              </w:rPr>
            </w:pPr>
            <w:r w:rsidRPr="008F5FC6">
              <w:rPr>
                <w:sz w:val="18"/>
                <w:szCs w:val="18"/>
              </w:rPr>
              <w:t>5.4, 5.7</w:t>
            </w:r>
          </w:p>
        </w:tc>
        <w:tc>
          <w:tcPr>
            <w:tcW w:w="555" w:type="pct"/>
            <w:vAlign w:val="center"/>
          </w:tcPr>
          <w:p w:rsidR="00B7408B" w:rsidRPr="00B27818" w:rsidRDefault="00A55E8C" w:rsidP="00034968">
            <w:pPr>
              <w:jc w:val="center"/>
              <w:rPr>
                <w:rFonts w:cs="Arial"/>
                <w:sz w:val="18"/>
                <w:szCs w:val="18"/>
              </w:rPr>
            </w:pPr>
            <w:proofErr w:type="spellStart"/>
            <w:r w:rsidRPr="00B27818">
              <w:rPr>
                <w:rFonts w:cs="Arial"/>
                <w:bCs/>
                <w:sz w:val="18"/>
                <w:szCs w:val="18"/>
              </w:rPr>
              <w:t>BA</w:t>
            </w:r>
            <w:r w:rsidRPr="00B27818">
              <w:rPr>
                <w:rFonts w:cs="Arial"/>
                <w:bCs/>
                <w:sz w:val="18"/>
                <w:szCs w:val="18"/>
                <w:vertAlign w:val="subscript"/>
              </w:rPr>
              <w:t>app,i</w:t>
            </w:r>
            <w:proofErr w:type="spellEnd"/>
            <w:r w:rsidRPr="00B27818">
              <w:rPr>
                <w:rFonts w:cs="Arial"/>
                <w:bCs/>
                <w:sz w:val="18"/>
                <w:szCs w:val="18"/>
                <w:vertAlign w:val="subscript"/>
              </w:rPr>
              <w:t>,</w:t>
            </w:r>
          </w:p>
        </w:tc>
        <w:tc>
          <w:tcPr>
            <w:tcW w:w="973" w:type="pct"/>
            <w:vAlign w:val="center"/>
          </w:tcPr>
          <w:p w:rsidR="00B7408B" w:rsidRPr="003E28D1" w:rsidRDefault="00A55E8C"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ODS blowing agent </w:t>
            </w:r>
            <w:proofErr w:type="spellStart"/>
            <w:r w:rsidRPr="003E28D1">
              <w:rPr>
                <w:rFonts w:cs="Arial"/>
                <w:bCs/>
                <w:i/>
                <w:sz w:val="18"/>
                <w:szCs w:val="18"/>
              </w:rPr>
              <w:t>i</w:t>
            </w:r>
            <w:proofErr w:type="spellEnd"/>
            <w:r w:rsidRPr="003E28D1">
              <w:rPr>
                <w:rFonts w:cs="Arial"/>
                <w:bCs/>
                <w:sz w:val="18"/>
                <w:szCs w:val="18"/>
              </w:rPr>
              <w:t xml:space="preserve"> from appliance foam prior to treatment or processing, including blowing agent lost during processing</w:t>
            </w:r>
          </w:p>
        </w:tc>
        <w:tc>
          <w:tcPr>
            <w:tcW w:w="486" w:type="pct"/>
            <w:vAlign w:val="center"/>
          </w:tcPr>
          <w:p w:rsidR="00B7408B" w:rsidRPr="003E28D1" w:rsidRDefault="00B7408B" w:rsidP="00034968">
            <w:pPr>
              <w:jc w:val="center"/>
              <w:rPr>
                <w:rFonts w:cs="Arial"/>
                <w:sz w:val="18"/>
                <w:szCs w:val="18"/>
              </w:rPr>
            </w:pPr>
            <w:proofErr w:type="spellStart"/>
            <w:r w:rsidRPr="003E28D1">
              <w:rPr>
                <w:rFonts w:cs="Arial"/>
                <w:bCs/>
                <w:sz w:val="18"/>
                <w:szCs w:val="18"/>
              </w:rPr>
              <w:t>tODS</w:t>
            </w:r>
            <w:proofErr w:type="spellEnd"/>
          </w:p>
        </w:tc>
        <w:tc>
          <w:tcPr>
            <w:tcW w:w="694" w:type="pct"/>
            <w:vAlign w:val="center"/>
          </w:tcPr>
          <w:p w:rsidR="00B7408B" w:rsidRPr="003E28D1" w:rsidRDefault="00B7408B"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B7408B" w:rsidRPr="00B27818" w:rsidRDefault="000F089C" w:rsidP="00034968">
            <w:pPr>
              <w:jc w:val="center"/>
              <w:rPr>
                <w:rFonts w:cs="Arial"/>
                <w:sz w:val="18"/>
                <w:szCs w:val="18"/>
              </w:rPr>
            </w:pPr>
            <w:r>
              <w:rPr>
                <w:rFonts w:cs="Arial"/>
                <w:sz w:val="18"/>
                <w:szCs w:val="18"/>
              </w:rPr>
              <w:t>c</w:t>
            </w:r>
          </w:p>
        </w:tc>
        <w:tc>
          <w:tcPr>
            <w:tcW w:w="1180" w:type="pct"/>
            <w:vAlign w:val="center"/>
          </w:tcPr>
          <w:p w:rsidR="00B7408B" w:rsidRPr="00347C4C" w:rsidRDefault="00B7408B" w:rsidP="00034968">
            <w:pPr>
              <w:rPr>
                <w:rFonts w:cs="Arial"/>
                <w:sz w:val="18"/>
                <w:szCs w:val="18"/>
              </w:rPr>
            </w:pPr>
          </w:p>
        </w:tc>
      </w:tr>
      <w:tr w:rsidR="00A55E8C" w:rsidRPr="00347C4C" w:rsidTr="0057252C">
        <w:trPr>
          <w:cantSplit/>
          <w:trHeight w:val="70"/>
        </w:trPr>
        <w:tc>
          <w:tcPr>
            <w:tcW w:w="556" w:type="pct"/>
            <w:vAlign w:val="center"/>
          </w:tcPr>
          <w:p w:rsidR="00A55E8C" w:rsidRPr="00CD1F57" w:rsidRDefault="00475590" w:rsidP="00DE7E51">
            <w:pPr>
              <w:jc w:val="center"/>
              <w:rPr>
                <w:sz w:val="18"/>
                <w:szCs w:val="18"/>
              </w:rPr>
            </w:pPr>
            <w:r w:rsidRPr="008F5FC6">
              <w:rPr>
                <w:sz w:val="18"/>
                <w:szCs w:val="18"/>
              </w:rPr>
              <w:lastRenderedPageBreak/>
              <w:t>5.4</w:t>
            </w:r>
          </w:p>
        </w:tc>
        <w:tc>
          <w:tcPr>
            <w:tcW w:w="555" w:type="pct"/>
            <w:vAlign w:val="center"/>
          </w:tcPr>
          <w:p w:rsidR="00A55E8C" w:rsidRPr="00347C4C" w:rsidRDefault="00A55E8C" w:rsidP="00034968">
            <w:pPr>
              <w:jc w:val="center"/>
              <w:rPr>
                <w:rFonts w:cs="Arial"/>
                <w:sz w:val="18"/>
                <w:szCs w:val="18"/>
              </w:rPr>
            </w:pPr>
            <w:proofErr w:type="spellStart"/>
            <w:r w:rsidRPr="00347C4C">
              <w:rPr>
                <w:rFonts w:cs="Arial"/>
                <w:bCs/>
                <w:sz w:val="18"/>
                <w:szCs w:val="18"/>
              </w:rPr>
              <w:t>BA</w:t>
            </w:r>
            <w:r w:rsidRPr="00347C4C">
              <w:rPr>
                <w:rFonts w:cs="Arial"/>
                <w:bCs/>
                <w:sz w:val="18"/>
                <w:szCs w:val="18"/>
                <w:vertAlign w:val="subscript"/>
              </w:rPr>
              <w:t>build,i</w:t>
            </w:r>
            <w:proofErr w:type="spellEnd"/>
          </w:p>
        </w:tc>
        <w:tc>
          <w:tcPr>
            <w:tcW w:w="973" w:type="pct"/>
          </w:tcPr>
          <w:p w:rsidR="00A55E8C" w:rsidRPr="00B27818" w:rsidRDefault="00A55E8C" w:rsidP="004B5CD6">
            <w:pPr>
              <w:rPr>
                <w:rFonts w:cs="Arial"/>
                <w:bCs/>
                <w:sz w:val="18"/>
                <w:szCs w:val="18"/>
              </w:rPr>
            </w:pPr>
            <w:r w:rsidRPr="00B27818">
              <w:rPr>
                <w:rFonts w:cs="Arial"/>
                <w:bCs/>
                <w:sz w:val="18"/>
                <w:szCs w:val="18"/>
              </w:rPr>
              <w:t xml:space="preserve">Total </w:t>
            </w:r>
            <w:r w:rsidR="004B5CD6">
              <w:rPr>
                <w:rFonts w:cs="Arial"/>
                <w:bCs/>
                <w:sz w:val="18"/>
                <w:szCs w:val="18"/>
              </w:rPr>
              <w:t>mass</w:t>
            </w:r>
            <w:r w:rsidR="004B5CD6" w:rsidRPr="00B27818">
              <w:rPr>
                <w:rFonts w:cs="Arial"/>
                <w:bCs/>
                <w:sz w:val="18"/>
                <w:szCs w:val="18"/>
              </w:rPr>
              <w:t xml:space="preserve"> </w:t>
            </w:r>
            <w:r w:rsidRPr="00B27818">
              <w:rPr>
                <w:rFonts w:cs="Arial"/>
                <w:bCs/>
                <w:sz w:val="18"/>
                <w:szCs w:val="18"/>
              </w:rPr>
              <w:t xml:space="preserve">of ODS blowing agent </w:t>
            </w:r>
            <w:proofErr w:type="spellStart"/>
            <w:r w:rsidRPr="00B27818">
              <w:rPr>
                <w:rFonts w:cs="Arial"/>
                <w:bCs/>
                <w:i/>
                <w:sz w:val="18"/>
                <w:szCs w:val="18"/>
              </w:rPr>
              <w:t>i</w:t>
            </w:r>
            <w:proofErr w:type="spellEnd"/>
            <w:r w:rsidRPr="00B27818">
              <w:rPr>
                <w:rFonts w:cs="Arial"/>
                <w:bCs/>
                <w:sz w:val="18"/>
                <w:szCs w:val="18"/>
              </w:rPr>
              <w:t xml:space="preserve"> from building foam sent for destruction.</w:t>
            </w:r>
          </w:p>
        </w:tc>
        <w:tc>
          <w:tcPr>
            <w:tcW w:w="486" w:type="pct"/>
            <w:vAlign w:val="center"/>
          </w:tcPr>
          <w:p w:rsidR="00A55E8C" w:rsidRPr="00B27818" w:rsidRDefault="00A55E8C" w:rsidP="00034968">
            <w:pPr>
              <w:jc w:val="center"/>
              <w:rPr>
                <w:rFonts w:cs="Arial"/>
                <w:bCs/>
                <w:sz w:val="18"/>
                <w:szCs w:val="18"/>
              </w:rPr>
            </w:pPr>
            <w:proofErr w:type="spellStart"/>
            <w:r w:rsidRPr="00B27818">
              <w:rPr>
                <w:rFonts w:cs="Arial"/>
                <w:bCs/>
                <w:sz w:val="18"/>
                <w:szCs w:val="18"/>
              </w:rPr>
              <w:t>tODS</w:t>
            </w:r>
            <w:proofErr w:type="spellEnd"/>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A55E8C" w:rsidRPr="00B27818" w:rsidRDefault="000F089C" w:rsidP="00034968">
            <w:pPr>
              <w:jc w:val="center"/>
              <w:rPr>
                <w:rFonts w:cs="Arial"/>
                <w:sz w:val="18"/>
                <w:szCs w:val="18"/>
              </w:rPr>
            </w:pPr>
            <w:r>
              <w:rPr>
                <w:rFonts w:cs="Arial"/>
                <w:sz w:val="18"/>
                <w:szCs w:val="18"/>
              </w:rPr>
              <w:t>c</w:t>
            </w:r>
          </w:p>
        </w:tc>
        <w:tc>
          <w:tcPr>
            <w:tcW w:w="1180" w:type="pct"/>
            <w:vAlign w:val="center"/>
          </w:tcPr>
          <w:p w:rsidR="00A55E8C" w:rsidRPr="00347C4C" w:rsidRDefault="00A55E8C" w:rsidP="00034968">
            <w:pPr>
              <w:rPr>
                <w:rFonts w:cs="Arial"/>
                <w:sz w:val="18"/>
                <w:szCs w:val="18"/>
              </w:rPr>
            </w:pPr>
          </w:p>
        </w:tc>
      </w:tr>
      <w:tr w:rsidR="00A55E8C" w:rsidRPr="00347C4C" w:rsidTr="0057252C">
        <w:trPr>
          <w:cantSplit/>
          <w:trHeight w:val="70"/>
        </w:trPr>
        <w:tc>
          <w:tcPr>
            <w:tcW w:w="556" w:type="pct"/>
            <w:vAlign w:val="center"/>
          </w:tcPr>
          <w:p w:rsidR="00A55E8C" w:rsidRPr="00CD1F57" w:rsidRDefault="00475590" w:rsidP="00DE7E51">
            <w:pPr>
              <w:jc w:val="center"/>
              <w:rPr>
                <w:sz w:val="18"/>
                <w:szCs w:val="18"/>
              </w:rPr>
            </w:pPr>
            <w:r w:rsidRPr="008F5FC6">
              <w:rPr>
                <w:sz w:val="18"/>
                <w:szCs w:val="18"/>
              </w:rPr>
              <w:t>5.4</w:t>
            </w:r>
          </w:p>
        </w:tc>
        <w:tc>
          <w:tcPr>
            <w:tcW w:w="555" w:type="pct"/>
            <w:vAlign w:val="center"/>
          </w:tcPr>
          <w:p w:rsidR="00A55E8C" w:rsidRPr="00347C4C" w:rsidRDefault="00A55E8C" w:rsidP="00034968">
            <w:pPr>
              <w:jc w:val="center"/>
              <w:rPr>
                <w:rFonts w:cs="Arial"/>
                <w:bCs/>
                <w:sz w:val="18"/>
                <w:szCs w:val="18"/>
              </w:rPr>
            </w:pPr>
            <w:proofErr w:type="spellStart"/>
            <w:r w:rsidRPr="00347C4C">
              <w:rPr>
                <w:rFonts w:cs="Arial"/>
                <w:bCs/>
                <w:sz w:val="18"/>
                <w:szCs w:val="18"/>
              </w:rPr>
              <w:t>ER</w:t>
            </w:r>
            <w:r w:rsidRPr="00347C4C">
              <w:rPr>
                <w:rFonts w:cs="Arial"/>
                <w:bCs/>
                <w:sz w:val="18"/>
                <w:szCs w:val="18"/>
                <w:vertAlign w:val="subscript"/>
              </w:rPr>
              <w:t>i,j</w:t>
            </w:r>
            <w:proofErr w:type="spellEnd"/>
          </w:p>
        </w:tc>
        <w:tc>
          <w:tcPr>
            <w:tcW w:w="973" w:type="pct"/>
          </w:tcPr>
          <w:p w:rsidR="00A55E8C" w:rsidRPr="00B27818" w:rsidRDefault="00A55E8C" w:rsidP="00247765">
            <w:pPr>
              <w:rPr>
                <w:rFonts w:cs="Arial"/>
                <w:bCs/>
                <w:sz w:val="18"/>
                <w:szCs w:val="18"/>
              </w:rPr>
            </w:pPr>
            <w:r w:rsidRPr="00B27818">
              <w:rPr>
                <w:rFonts w:cs="Arial"/>
                <w:bCs/>
                <w:sz w:val="18"/>
                <w:szCs w:val="18"/>
              </w:rPr>
              <w:t xml:space="preserve">Lifetime emission rate of ODS blowing agent </w:t>
            </w:r>
            <w:proofErr w:type="spellStart"/>
            <w:r w:rsidRPr="00B27818">
              <w:rPr>
                <w:rFonts w:cs="Arial"/>
                <w:bCs/>
                <w:i/>
                <w:sz w:val="18"/>
                <w:szCs w:val="18"/>
              </w:rPr>
              <w:t>i</w:t>
            </w:r>
            <w:proofErr w:type="spellEnd"/>
            <w:r w:rsidRPr="00B27818">
              <w:rPr>
                <w:rFonts w:cs="Arial"/>
                <w:bCs/>
                <w:sz w:val="18"/>
                <w:szCs w:val="18"/>
              </w:rPr>
              <w:t xml:space="preserve"> from application </w:t>
            </w:r>
            <w:r w:rsidRPr="00B27818">
              <w:rPr>
                <w:rFonts w:cs="Arial"/>
                <w:bCs/>
                <w:i/>
                <w:sz w:val="18"/>
                <w:szCs w:val="18"/>
              </w:rPr>
              <w:t>j</w:t>
            </w:r>
            <w:r w:rsidRPr="00B27818">
              <w:rPr>
                <w:rFonts w:cs="Arial"/>
                <w:bCs/>
                <w:sz w:val="18"/>
                <w:szCs w:val="18"/>
              </w:rPr>
              <w:t xml:space="preserve"> at end-of-life (see</w:t>
            </w:r>
            <w:r w:rsidR="00247765">
              <w:rPr>
                <w:rFonts w:cs="Arial"/>
                <w:bCs/>
                <w:sz w:val="18"/>
                <w:szCs w:val="18"/>
              </w:rPr>
              <w:t xml:space="preserve"> </w:t>
            </w:r>
            <w:r w:rsidR="00D91F68">
              <w:rPr>
                <w:rFonts w:cs="Arial"/>
                <w:bCs/>
                <w:sz w:val="18"/>
                <w:szCs w:val="18"/>
              </w:rPr>
              <w:t>t</w:t>
            </w:r>
            <w:r w:rsidR="00247765">
              <w:rPr>
                <w:rFonts w:cs="Arial"/>
                <w:bCs/>
                <w:sz w:val="18"/>
                <w:szCs w:val="18"/>
              </w:rPr>
              <w:t>able B.1</w:t>
            </w:r>
            <w:r w:rsidRPr="00B27818">
              <w:rPr>
                <w:rFonts w:cs="Arial"/>
                <w:bCs/>
                <w:sz w:val="18"/>
                <w:szCs w:val="18"/>
              </w:rPr>
              <w:t>)</w:t>
            </w:r>
          </w:p>
        </w:tc>
        <w:tc>
          <w:tcPr>
            <w:tcW w:w="486" w:type="pct"/>
            <w:vAlign w:val="center"/>
          </w:tcPr>
          <w:p w:rsidR="00A55E8C" w:rsidRPr="00B27818" w:rsidRDefault="00A55E8C" w:rsidP="00034968">
            <w:pPr>
              <w:jc w:val="center"/>
              <w:rPr>
                <w:rFonts w:cs="Arial"/>
                <w:bCs/>
                <w:sz w:val="18"/>
                <w:szCs w:val="18"/>
              </w:rPr>
            </w:pPr>
            <w:r w:rsidRPr="00B27818">
              <w:rPr>
                <w:rFonts w:cs="Arial"/>
                <w:bCs/>
                <w:sz w:val="18"/>
                <w:szCs w:val="18"/>
              </w:rPr>
              <w:t>% (0-1)</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N/A</w:t>
            </w:r>
          </w:p>
        </w:tc>
        <w:tc>
          <w:tcPr>
            <w:tcW w:w="556" w:type="pct"/>
            <w:vAlign w:val="center"/>
          </w:tcPr>
          <w:p w:rsidR="00A55E8C" w:rsidRPr="00B27818" w:rsidRDefault="000F089C" w:rsidP="00034968">
            <w:pPr>
              <w:jc w:val="center"/>
              <w:rPr>
                <w:rFonts w:cs="Arial"/>
                <w:sz w:val="18"/>
                <w:szCs w:val="18"/>
              </w:rPr>
            </w:pPr>
            <w:r>
              <w:rPr>
                <w:rFonts w:cs="Arial"/>
                <w:sz w:val="18"/>
                <w:szCs w:val="18"/>
              </w:rPr>
              <w:t>r</w:t>
            </w:r>
          </w:p>
        </w:tc>
        <w:tc>
          <w:tcPr>
            <w:tcW w:w="1180" w:type="pct"/>
            <w:vAlign w:val="center"/>
          </w:tcPr>
          <w:p w:rsidR="00A55E8C" w:rsidRPr="00347C4C" w:rsidRDefault="00A55E8C" w:rsidP="00034968">
            <w:pPr>
              <w:rPr>
                <w:rFonts w:cs="Arial"/>
                <w:sz w:val="18"/>
                <w:szCs w:val="18"/>
              </w:rPr>
            </w:pPr>
          </w:p>
        </w:tc>
      </w:tr>
      <w:tr w:rsidR="00A55E8C" w:rsidRPr="00347C4C" w:rsidTr="0057252C">
        <w:trPr>
          <w:cantSplit/>
          <w:trHeight w:val="70"/>
        </w:trPr>
        <w:tc>
          <w:tcPr>
            <w:tcW w:w="556" w:type="pct"/>
            <w:vAlign w:val="center"/>
          </w:tcPr>
          <w:p w:rsidR="00A55E8C" w:rsidRPr="00CD1F57" w:rsidRDefault="00475590" w:rsidP="00DE7E51">
            <w:pPr>
              <w:jc w:val="center"/>
              <w:rPr>
                <w:sz w:val="18"/>
                <w:szCs w:val="18"/>
              </w:rPr>
            </w:pPr>
            <w:r w:rsidRPr="008F5FC6">
              <w:rPr>
                <w:sz w:val="18"/>
                <w:szCs w:val="18"/>
              </w:rPr>
              <w:t>5.4</w:t>
            </w:r>
          </w:p>
        </w:tc>
        <w:tc>
          <w:tcPr>
            <w:tcW w:w="555" w:type="pct"/>
            <w:vAlign w:val="center"/>
          </w:tcPr>
          <w:p w:rsidR="00A55E8C" w:rsidRPr="00347C4C" w:rsidRDefault="00A55E8C" w:rsidP="00034968">
            <w:pPr>
              <w:jc w:val="center"/>
              <w:rPr>
                <w:rFonts w:cs="Arial"/>
                <w:bCs/>
                <w:sz w:val="18"/>
                <w:szCs w:val="18"/>
              </w:rPr>
            </w:pPr>
            <w:proofErr w:type="spellStart"/>
            <w:r w:rsidRPr="00347C4C">
              <w:rPr>
                <w:rFonts w:cs="Arial"/>
                <w:bCs/>
                <w:sz w:val="18"/>
                <w:szCs w:val="18"/>
              </w:rPr>
              <w:t>Q</w:t>
            </w:r>
            <w:r w:rsidRPr="00347C4C">
              <w:rPr>
                <w:rFonts w:cs="Arial"/>
                <w:bCs/>
                <w:sz w:val="18"/>
                <w:szCs w:val="18"/>
                <w:vertAlign w:val="subscript"/>
              </w:rPr>
              <w:t>recover</w:t>
            </w:r>
            <w:proofErr w:type="spellEnd"/>
          </w:p>
        </w:tc>
        <w:tc>
          <w:tcPr>
            <w:tcW w:w="973" w:type="pct"/>
          </w:tcPr>
          <w:p w:rsidR="00A55E8C" w:rsidRPr="003E28D1" w:rsidRDefault="00A55E8C"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of ODS foam blowing agent recovered during processin</w:t>
            </w:r>
            <w:r w:rsidR="002B11FD" w:rsidRPr="003E28D1">
              <w:rPr>
                <w:rFonts w:cs="Arial"/>
                <w:bCs/>
                <w:sz w:val="18"/>
                <w:szCs w:val="18"/>
              </w:rPr>
              <w:t>g and sent for destruction</w:t>
            </w:r>
          </w:p>
        </w:tc>
        <w:tc>
          <w:tcPr>
            <w:tcW w:w="486" w:type="pct"/>
            <w:vAlign w:val="center"/>
          </w:tcPr>
          <w:p w:rsidR="00A55E8C" w:rsidRPr="00B27818" w:rsidRDefault="00A55E8C" w:rsidP="00034968">
            <w:pPr>
              <w:jc w:val="center"/>
              <w:rPr>
                <w:rFonts w:cs="Arial"/>
                <w:bCs/>
                <w:sz w:val="18"/>
                <w:szCs w:val="18"/>
              </w:rPr>
            </w:pPr>
            <w:proofErr w:type="spellStart"/>
            <w:r w:rsidRPr="00B27818">
              <w:rPr>
                <w:rFonts w:cs="Arial"/>
                <w:bCs/>
                <w:sz w:val="18"/>
                <w:szCs w:val="18"/>
              </w:rPr>
              <w:t>tODS</w:t>
            </w:r>
            <w:proofErr w:type="spellEnd"/>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A55E8C" w:rsidRPr="00B27818" w:rsidRDefault="000F089C" w:rsidP="00034968">
            <w:pPr>
              <w:jc w:val="center"/>
              <w:rPr>
                <w:rFonts w:cs="Arial"/>
                <w:sz w:val="18"/>
                <w:szCs w:val="18"/>
              </w:rPr>
            </w:pPr>
            <w:r>
              <w:rPr>
                <w:rFonts w:cs="Arial"/>
                <w:sz w:val="18"/>
                <w:szCs w:val="18"/>
              </w:rPr>
              <w:t>m</w:t>
            </w:r>
          </w:p>
        </w:tc>
        <w:tc>
          <w:tcPr>
            <w:tcW w:w="1180" w:type="pct"/>
            <w:vAlign w:val="center"/>
          </w:tcPr>
          <w:p w:rsidR="00A55E8C" w:rsidRPr="00347C4C" w:rsidRDefault="00A55E8C" w:rsidP="00034968">
            <w:pPr>
              <w:rPr>
                <w:rFonts w:cs="Arial"/>
                <w:sz w:val="18"/>
                <w:szCs w:val="18"/>
              </w:rPr>
            </w:pPr>
          </w:p>
        </w:tc>
      </w:tr>
      <w:tr w:rsidR="00A55E8C" w:rsidRPr="00347C4C" w:rsidTr="0057252C">
        <w:trPr>
          <w:cantSplit/>
          <w:trHeight w:val="70"/>
        </w:trPr>
        <w:tc>
          <w:tcPr>
            <w:tcW w:w="556" w:type="pct"/>
            <w:vAlign w:val="center"/>
          </w:tcPr>
          <w:p w:rsidR="00A55E8C" w:rsidRPr="00731EF6" w:rsidRDefault="00CD1F57" w:rsidP="00034968">
            <w:pPr>
              <w:jc w:val="center"/>
              <w:rPr>
                <w:sz w:val="18"/>
                <w:szCs w:val="18"/>
              </w:rPr>
            </w:pPr>
            <w:r w:rsidRPr="00CD1F57">
              <w:rPr>
                <w:sz w:val="18"/>
                <w:szCs w:val="18"/>
              </w:rPr>
              <w:t>5.4, 5.7</w:t>
            </w:r>
          </w:p>
        </w:tc>
        <w:tc>
          <w:tcPr>
            <w:tcW w:w="555" w:type="pct"/>
            <w:vAlign w:val="center"/>
          </w:tcPr>
          <w:p w:rsidR="00A55E8C" w:rsidRPr="00347C4C" w:rsidRDefault="00A55E8C" w:rsidP="00034968">
            <w:pPr>
              <w:jc w:val="center"/>
              <w:rPr>
                <w:rFonts w:cs="Arial"/>
                <w:bCs/>
                <w:sz w:val="18"/>
                <w:szCs w:val="18"/>
              </w:rPr>
            </w:pPr>
            <w:r w:rsidRPr="00347C4C">
              <w:rPr>
                <w:rFonts w:cs="Arial"/>
                <w:bCs/>
                <w:sz w:val="18"/>
                <w:szCs w:val="18"/>
              </w:rPr>
              <w:t>RE</w:t>
            </w:r>
          </w:p>
        </w:tc>
        <w:tc>
          <w:tcPr>
            <w:tcW w:w="973" w:type="pct"/>
          </w:tcPr>
          <w:p w:rsidR="00A55E8C" w:rsidRPr="003E28D1" w:rsidRDefault="00A55E8C" w:rsidP="00034968">
            <w:pPr>
              <w:rPr>
                <w:rFonts w:cs="Arial"/>
                <w:bCs/>
                <w:sz w:val="18"/>
                <w:szCs w:val="18"/>
              </w:rPr>
            </w:pPr>
            <w:r w:rsidRPr="003E28D1">
              <w:rPr>
                <w:rFonts w:cs="Arial"/>
                <w:bCs/>
                <w:sz w:val="18"/>
                <w:szCs w:val="18"/>
              </w:rPr>
              <w:t>Recovery efficiency of the ODS foam blowing agent recovery process</w:t>
            </w:r>
          </w:p>
        </w:tc>
        <w:tc>
          <w:tcPr>
            <w:tcW w:w="486" w:type="pct"/>
            <w:vAlign w:val="center"/>
          </w:tcPr>
          <w:p w:rsidR="00A55E8C" w:rsidRPr="00B27818" w:rsidRDefault="00A55E8C" w:rsidP="00034968">
            <w:pPr>
              <w:jc w:val="center"/>
              <w:rPr>
                <w:rFonts w:cs="Arial"/>
                <w:bCs/>
                <w:sz w:val="18"/>
                <w:szCs w:val="18"/>
              </w:rPr>
            </w:pPr>
            <w:r w:rsidRPr="00B27818">
              <w:rPr>
                <w:rFonts w:cs="Arial"/>
                <w:bCs/>
                <w:sz w:val="18"/>
                <w:szCs w:val="18"/>
              </w:rPr>
              <w:t>% (0-1)</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Once</w:t>
            </w:r>
            <w:r w:rsidR="005A0E9A" w:rsidRPr="003E28D1">
              <w:rPr>
                <w:rFonts w:ascii="Arial" w:hAnsi="Arial" w:cs="Arial"/>
                <w:sz w:val="18"/>
                <w:szCs w:val="18"/>
              </w:rPr>
              <w:t xml:space="preserve"> for each</w:t>
            </w:r>
            <w:r w:rsidR="00CC5505" w:rsidRPr="003E28D1">
              <w:rPr>
                <w:rFonts w:ascii="Arial" w:hAnsi="Arial" w:cs="Arial"/>
                <w:sz w:val="18"/>
                <w:szCs w:val="18"/>
              </w:rPr>
              <w:t xml:space="preserve"> offset</w:t>
            </w:r>
            <w:r w:rsidR="005A0E9A" w:rsidRPr="003E28D1">
              <w:rPr>
                <w:rFonts w:ascii="Arial" w:hAnsi="Arial" w:cs="Arial"/>
                <w:sz w:val="18"/>
                <w:szCs w:val="18"/>
              </w:rPr>
              <w:t xml:space="preserve"> project</w:t>
            </w:r>
          </w:p>
        </w:tc>
        <w:tc>
          <w:tcPr>
            <w:tcW w:w="556" w:type="pct"/>
            <w:vAlign w:val="center"/>
          </w:tcPr>
          <w:p w:rsidR="00A55E8C" w:rsidRPr="00B27818" w:rsidRDefault="000F089C" w:rsidP="00034968">
            <w:pPr>
              <w:jc w:val="center"/>
              <w:rPr>
                <w:rFonts w:cs="Arial"/>
                <w:sz w:val="18"/>
                <w:szCs w:val="18"/>
              </w:rPr>
            </w:pPr>
            <w:r>
              <w:rPr>
                <w:rFonts w:cs="Arial"/>
                <w:sz w:val="18"/>
                <w:szCs w:val="18"/>
              </w:rPr>
              <w:t>c</w:t>
            </w:r>
          </w:p>
        </w:tc>
        <w:tc>
          <w:tcPr>
            <w:tcW w:w="1180" w:type="pct"/>
            <w:vAlign w:val="center"/>
          </w:tcPr>
          <w:p w:rsidR="00A55E8C" w:rsidRPr="00D91F68" w:rsidRDefault="00A55E8C" w:rsidP="00D91F68">
            <w:pPr>
              <w:rPr>
                <w:rFonts w:cs="Arial"/>
                <w:sz w:val="18"/>
                <w:szCs w:val="18"/>
              </w:rPr>
            </w:pPr>
            <w:r w:rsidRPr="00D91F68">
              <w:rPr>
                <w:rFonts w:cs="Arial"/>
                <w:bCs/>
                <w:sz w:val="18"/>
                <w:szCs w:val="18"/>
              </w:rPr>
              <w:t xml:space="preserve">See </w:t>
            </w:r>
            <w:r w:rsidR="00D91F68">
              <w:rPr>
                <w:sz w:val="18"/>
                <w:szCs w:val="18"/>
              </w:rPr>
              <w:t>a</w:t>
            </w:r>
            <w:r w:rsidR="00D91F68" w:rsidRPr="00E1081A">
              <w:rPr>
                <w:sz w:val="18"/>
                <w:szCs w:val="18"/>
              </w:rPr>
              <w:t>ppendix A.</w:t>
            </w:r>
          </w:p>
        </w:tc>
      </w:tr>
      <w:tr w:rsidR="00A55E8C" w:rsidRPr="00347C4C" w:rsidTr="0057252C">
        <w:trPr>
          <w:cantSplit/>
          <w:trHeight w:val="70"/>
        </w:trPr>
        <w:tc>
          <w:tcPr>
            <w:tcW w:w="556" w:type="pct"/>
            <w:vAlign w:val="center"/>
          </w:tcPr>
          <w:p w:rsidR="00A55E8C" w:rsidRPr="00CD1F57" w:rsidRDefault="003928C7" w:rsidP="00DE7E51">
            <w:pPr>
              <w:jc w:val="center"/>
              <w:rPr>
                <w:sz w:val="18"/>
                <w:szCs w:val="18"/>
              </w:rPr>
            </w:pPr>
            <w:r w:rsidRPr="003928C7">
              <w:rPr>
                <w:sz w:val="18"/>
                <w:szCs w:val="18"/>
              </w:rPr>
              <w:t>5.4</w:t>
            </w:r>
          </w:p>
        </w:tc>
        <w:tc>
          <w:tcPr>
            <w:tcW w:w="555" w:type="pct"/>
            <w:vAlign w:val="center"/>
          </w:tcPr>
          <w:p w:rsidR="00A55E8C" w:rsidRPr="00347C4C" w:rsidRDefault="00A55E8C" w:rsidP="00034968">
            <w:pPr>
              <w:jc w:val="center"/>
              <w:rPr>
                <w:rFonts w:cs="Arial"/>
                <w:bCs/>
                <w:sz w:val="18"/>
                <w:szCs w:val="18"/>
              </w:rPr>
            </w:pPr>
            <w:proofErr w:type="spellStart"/>
            <w:r w:rsidRPr="00347C4C">
              <w:rPr>
                <w:rFonts w:cs="Arial"/>
                <w:bCs/>
                <w:sz w:val="18"/>
                <w:szCs w:val="18"/>
              </w:rPr>
              <w:t>Q</w:t>
            </w:r>
            <w:r w:rsidRPr="00347C4C">
              <w:rPr>
                <w:rFonts w:cs="Arial"/>
                <w:bCs/>
                <w:sz w:val="18"/>
                <w:szCs w:val="18"/>
                <w:vertAlign w:val="subscript"/>
              </w:rPr>
              <w:t>foam</w:t>
            </w:r>
            <w:proofErr w:type="spellEnd"/>
          </w:p>
        </w:tc>
        <w:tc>
          <w:tcPr>
            <w:tcW w:w="973" w:type="pct"/>
          </w:tcPr>
          <w:p w:rsidR="00A55E8C" w:rsidRPr="003E28D1" w:rsidRDefault="00A55E8C" w:rsidP="00034968">
            <w:pPr>
              <w:rPr>
                <w:rFonts w:cs="Arial"/>
                <w:bCs/>
                <w:sz w:val="18"/>
                <w:szCs w:val="18"/>
              </w:rPr>
            </w:pPr>
            <w:r w:rsidRPr="003E28D1">
              <w:rPr>
                <w:rFonts w:cs="Arial"/>
                <w:bCs/>
                <w:sz w:val="18"/>
                <w:szCs w:val="18"/>
              </w:rPr>
              <w:t>Total weight of foam with entrained ODS blowing agent sent for destruction</w:t>
            </w:r>
          </w:p>
        </w:tc>
        <w:tc>
          <w:tcPr>
            <w:tcW w:w="486" w:type="pct"/>
            <w:vAlign w:val="center"/>
          </w:tcPr>
          <w:p w:rsidR="00A55E8C" w:rsidRPr="00B27818" w:rsidRDefault="00170EA2" w:rsidP="00034968">
            <w:pPr>
              <w:jc w:val="center"/>
              <w:rPr>
                <w:rFonts w:cs="Arial"/>
                <w:bCs/>
                <w:sz w:val="18"/>
                <w:szCs w:val="18"/>
              </w:rPr>
            </w:pPr>
            <w:r>
              <w:rPr>
                <w:rFonts w:cs="Arial"/>
                <w:bCs/>
                <w:sz w:val="18"/>
                <w:szCs w:val="18"/>
              </w:rPr>
              <w:t>Metric ton</w:t>
            </w:r>
            <w:r w:rsidR="00A55E8C" w:rsidRPr="00B27818">
              <w:rPr>
                <w:rFonts w:cs="Arial"/>
                <w:bCs/>
                <w:sz w:val="18"/>
                <w:szCs w:val="18"/>
              </w:rPr>
              <w:t>s</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A55E8C" w:rsidRPr="00B27818" w:rsidRDefault="000F089C" w:rsidP="00034968">
            <w:pPr>
              <w:jc w:val="center"/>
              <w:rPr>
                <w:rFonts w:cs="Arial"/>
                <w:sz w:val="18"/>
                <w:szCs w:val="18"/>
              </w:rPr>
            </w:pPr>
            <w:r>
              <w:rPr>
                <w:rFonts w:cs="Arial"/>
                <w:sz w:val="18"/>
                <w:szCs w:val="18"/>
              </w:rPr>
              <w:t>m</w:t>
            </w:r>
          </w:p>
        </w:tc>
        <w:tc>
          <w:tcPr>
            <w:tcW w:w="1180" w:type="pct"/>
            <w:vAlign w:val="center"/>
          </w:tcPr>
          <w:p w:rsidR="00A55E8C" w:rsidRPr="00347C4C" w:rsidRDefault="00A55E8C" w:rsidP="00034968">
            <w:pPr>
              <w:rPr>
                <w:rFonts w:cs="Arial"/>
                <w:sz w:val="18"/>
                <w:szCs w:val="18"/>
              </w:rPr>
            </w:pPr>
          </w:p>
        </w:tc>
      </w:tr>
      <w:tr w:rsidR="00A55E8C" w:rsidRPr="00347C4C" w:rsidTr="0057252C">
        <w:trPr>
          <w:cantSplit/>
          <w:trHeight w:val="70"/>
        </w:trPr>
        <w:tc>
          <w:tcPr>
            <w:tcW w:w="556" w:type="pct"/>
            <w:vAlign w:val="center"/>
          </w:tcPr>
          <w:p w:rsidR="00A55E8C" w:rsidRPr="00CD1F57" w:rsidRDefault="003928C7" w:rsidP="00DE7E51">
            <w:pPr>
              <w:jc w:val="center"/>
              <w:rPr>
                <w:sz w:val="18"/>
                <w:szCs w:val="18"/>
              </w:rPr>
            </w:pPr>
            <w:r w:rsidRPr="003928C7">
              <w:rPr>
                <w:sz w:val="18"/>
                <w:szCs w:val="18"/>
              </w:rPr>
              <w:t>5.4</w:t>
            </w:r>
          </w:p>
        </w:tc>
        <w:tc>
          <w:tcPr>
            <w:tcW w:w="555" w:type="pct"/>
            <w:vAlign w:val="center"/>
          </w:tcPr>
          <w:p w:rsidR="00A55E8C" w:rsidRPr="00347C4C" w:rsidRDefault="00A55E8C" w:rsidP="00034968">
            <w:pPr>
              <w:jc w:val="center"/>
              <w:rPr>
                <w:rFonts w:cs="Arial"/>
                <w:bCs/>
                <w:sz w:val="18"/>
                <w:szCs w:val="18"/>
              </w:rPr>
            </w:pPr>
            <w:r w:rsidRPr="00347C4C">
              <w:rPr>
                <w:rFonts w:cs="Arial"/>
                <w:bCs/>
                <w:sz w:val="18"/>
                <w:szCs w:val="18"/>
              </w:rPr>
              <w:t>BA%</w:t>
            </w:r>
          </w:p>
        </w:tc>
        <w:tc>
          <w:tcPr>
            <w:tcW w:w="973" w:type="pct"/>
          </w:tcPr>
          <w:p w:rsidR="00A55E8C" w:rsidRPr="003E28D1" w:rsidRDefault="00A55E8C" w:rsidP="007B12FF">
            <w:pPr>
              <w:rPr>
                <w:rFonts w:cs="Arial"/>
                <w:bCs/>
                <w:sz w:val="18"/>
                <w:szCs w:val="18"/>
              </w:rPr>
            </w:pPr>
            <w:r w:rsidRPr="003E28D1">
              <w:rPr>
                <w:rFonts w:cs="Arial"/>
                <w:bCs/>
                <w:sz w:val="18"/>
                <w:szCs w:val="18"/>
              </w:rPr>
              <w:t xml:space="preserve">Mass ratio of ODS blowing agent entrained in building foam, as determined according to </w:t>
            </w:r>
            <w:r w:rsidR="00D91F68">
              <w:rPr>
                <w:rFonts w:cs="Arial"/>
                <w:bCs/>
                <w:sz w:val="18"/>
                <w:szCs w:val="18"/>
              </w:rPr>
              <w:t>a</w:t>
            </w:r>
            <w:r w:rsidR="007B12FF">
              <w:rPr>
                <w:rFonts w:cs="Arial"/>
                <w:bCs/>
                <w:sz w:val="18"/>
                <w:szCs w:val="18"/>
              </w:rPr>
              <w:t>ppendix C</w:t>
            </w:r>
          </w:p>
        </w:tc>
        <w:tc>
          <w:tcPr>
            <w:tcW w:w="486" w:type="pct"/>
            <w:vAlign w:val="center"/>
          </w:tcPr>
          <w:p w:rsidR="00A55E8C" w:rsidRPr="00B27818" w:rsidRDefault="00A55E8C" w:rsidP="00034968">
            <w:pPr>
              <w:jc w:val="center"/>
              <w:rPr>
                <w:rFonts w:cs="Arial"/>
                <w:bCs/>
                <w:sz w:val="18"/>
                <w:szCs w:val="18"/>
              </w:rPr>
            </w:pPr>
            <w:r w:rsidRPr="00B27818">
              <w:rPr>
                <w:rFonts w:cs="Arial"/>
                <w:bCs/>
                <w:sz w:val="18"/>
                <w:szCs w:val="18"/>
              </w:rPr>
              <w:t>% (0-1)</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A55E8C" w:rsidRPr="00B27818" w:rsidRDefault="000F089C" w:rsidP="00034968">
            <w:pPr>
              <w:jc w:val="center"/>
              <w:rPr>
                <w:rFonts w:cs="Arial"/>
                <w:sz w:val="18"/>
                <w:szCs w:val="18"/>
              </w:rPr>
            </w:pPr>
            <w:r>
              <w:rPr>
                <w:rFonts w:cs="Arial"/>
                <w:sz w:val="18"/>
                <w:szCs w:val="18"/>
              </w:rPr>
              <w:t>m</w:t>
            </w:r>
          </w:p>
        </w:tc>
        <w:tc>
          <w:tcPr>
            <w:tcW w:w="1180" w:type="pct"/>
            <w:vAlign w:val="center"/>
          </w:tcPr>
          <w:p w:rsidR="00A55E8C" w:rsidRPr="00347C4C" w:rsidRDefault="00A55E8C" w:rsidP="00034968">
            <w:pPr>
              <w:rPr>
                <w:rFonts w:cs="Arial"/>
                <w:sz w:val="18"/>
                <w:szCs w:val="18"/>
              </w:rPr>
            </w:pPr>
          </w:p>
        </w:tc>
      </w:tr>
      <w:tr w:rsidR="00A55E8C" w:rsidRPr="00347C4C" w:rsidTr="0057252C">
        <w:trPr>
          <w:cantSplit/>
          <w:trHeight w:val="70"/>
        </w:trPr>
        <w:tc>
          <w:tcPr>
            <w:tcW w:w="556" w:type="pct"/>
            <w:vAlign w:val="center"/>
          </w:tcPr>
          <w:p w:rsidR="00A55E8C" w:rsidRPr="00CD1F57" w:rsidRDefault="003928C7" w:rsidP="00DE7E51">
            <w:pPr>
              <w:jc w:val="center"/>
              <w:rPr>
                <w:sz w:val="18"/>
                <w:szCs w:val="18"/>
              </w:rPr>
            </w:pPr>
            <w:r w:rsidRPr="003928C7">
              <w:rPr>
                <w:sz w:val="18"/>
                <w:szCs w:val="18"/>
              </w:rPr>
              <w:t>5.5, 5.6</w:t>
            </w:r>
          </w:p>
        </w:tc>
        <w:tc>
          <w:tcPr>
            <w:tcW w:w="555" w:type="pct"/>
            <w:vAlign w:val="center"/>
          </w:tcPr>
          <w:p w:rsidR="00A55E8C" w:rsidRPr="00347C4C" w:rsidRDefault="00A55E8C" w:rsidP="00034968">
            <w:pPr>
              <w:jc w:val="center"/>
              <w:rPr>
                <w:rFonts w:cs="Arial"/>
                <w:sz w:val="18"/>
                <w:szCs w:val="18"/>
              </w:rPr>
            </w:pPr>
            <w:proofErr w:type="spellStart"/>
            <w:r w:rsidRPr="00347C4C">
              <w:rPr>
                <w:rFonts w:cs="Arial"/>
                <w:bCs/>
                <w:sz w:val="18"/>
                <w:szCs w:val="18"/>
              </w:rPr>
              <w:t>Sub</w:t>
            </w:r>
            <w:r w:rsidRPr="00347C4C">
              <w:rPr>
                <w:rFonts w:cs="Arial"/>
                <w:bCs/>
                <w:sz w:val="18"/>
                <w:szCs w:val="18"/>
                <w:vertAlign w:val="subscript"/>
              </w:rPr>
              <w:t>refr</w:t>
            </w:r>
            <w:proofErr w:type="spellEnd"/>
          </w:p>
        </w:tc>
        <w:tc>
          <w:tcPr>
            <w:tcW w:w="973" w:type="pct"/>
            <w:vAlign w:val="center"/>
          </w:tcPr>
          <w:p w:rsidR="00A55E8C" w:rsidRPr="003E28D1" w:rsidRDefault="00A55E8C" w:rsidP="00034968">
            <w:pPr>
              <w:rPr>
                <w:rFonts w:cs="Arial"/>
                <w:bCs/>
                <w:i/>
                <w:sz w:val="18"/>
                <w:szCs w:val="18"/>
              </w:rPr>
            </w:pPr>
            <w:r w:rsidRPr="003E28D1">
              <w:rPr>
                <w:rFonts w:cs="Arial"/>
                <w:bCs/>
                <w:sz w:val="18"/>
                <w:szCs w:val="18"/>
              </w:rPr>
              <w:t xml:space="preserve">Total </w:t>
            </w:r>
            <w:r w:rsidR="00CC5505" w:rsidRPr="003E28D1">
              <w:rPr>
                <w:rFonts w:cs="Arial"/>
                <w:bCs/>
                <w:sz w:val="18"/>
                <w:szCs w:val="18"/>
              </w:rPr>
              <w:t xml:space="preserve">GHG </w:t>
            </w:r>
            <w:r w:rsidRPr="003E28D1">
              <w:rPr>
                <w:rFonts w:cs="Arial"/>
                <w:bCs/>
                <w:sz w:val="18"/>
                <w:szCs w:val="18"/>
              </w:rPr>
              <w:t>emissions from substitute refrigerant</w:t>
            </w:r>
          </w:p>
        </w:tc>
        <w:tc>
          <w:tcPr>
            <w:tcW w:w="486" w:type="pct"/>
            <w:vAlign w:val="center"/>
          </w:tcPr>
          <w:p w:rsidR="00A55E8C" w:rsidRPr="00B27818" w:rsidRDefault="00A55E8C" w:rsidP="00034968">
            <w:pPr>
              <w:jc w:val="center"/>
              <w:rPr>
                <w:rFonts w:cs="Arial"/>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e</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For each</w:t>
            </w:r>
            <w:r w:rsidR="00CC5505" w:rsidRPr="003E28D1">
              <w:rPr>
                <w:rFonts w:ascii="Arial" w:hAnsi="Arial" w:cs="Arial"/>
                <w:sz w:val="18"/>
                <w:szCs w:val="18"/>
              </w:rPr>
              <w:t xml:space="preserve"> offset</w:t>
            </w:r>
            <w:r w:rsidRPr="003E28D1">
              <w:rPr>
                <w:rFonts w:ascii="Arial" w:hAnsi="Arial" w:cs="Arial"/>
                <w:sz w:val="18"/>
                <w:szCs w:val="18"/>
              </w:rPr>
              <w:t xml:space="preserve"> project</w:t>
            </w:r>
          </w:p>
        </w:tc>
        <w:tc>
          <w:tcPr>
            <w:tcW w:w="556" w:type="pct"/>
            <w:vAlign w:val="center"/>
          </w:tcPr>
          <w:p w:rsidR="00A55E8C" w:rsidRPr="00B27818" w:rsidRDefault="000F089C" w:rsidP="00034968">
            <w:pPr>
              <w:jc w:val="center"/>
              <w:rPr>
                <w:rFonts w:cs="Arial"/>
                <w:sz w:val="18"/>
                <w:szCs w:val="18"/>
              </w:rPr>
            </w:pPr>
            <w:r>
              <w:rPr>
                <w:rFonts w:cs="Arial"/>
                <w:sz w:val="18"/>
                <w:szCs w:val="18"/>
              </w:rPr>
              <w:t>c</w:t>
            </w:r>
          </w:p>
        </w:tc>
        <w:tc>
          <w:tcPr>
            <w:tcW w:w="1180" w:type="pct"/>
            <w:vAlign w:val="center"/>
          </w:tcPr>
          <w:p w:rsidR="00A55E8C" w:rsidRPr="00347C4C" w:rsidRDefault="00A55E8C" w:rsidP="00034968">
            <w:pPr>
              <w:rPr>
                <w:rFonts w:cs="Arial"/>
                <w:sz w:val="18"/>
                <w:szCs w:val="18"/>
              </w:rPr>
            </w:pPr>
          </w:p>
        </w:tc>
      </w:tr>
      <w:tr w:rsidR="002751D2" w:rsidRPr="00347C4C" w:rsidTr="0057252C">
        <w:trPr>
          <w:cantSplit/>
          <w:trHeight w:val="70"/>
        </w:trPr>
        <w:tc>
          <w:tcPr>
            <w:tcW w:w="556" w:type="pct"/>
            <w:vAlign w:val="center"/>
          </w:tcPr>
          <w:p w:rsidR="002751D2" w:rsidRPr="00CD1F57" w:rsidRDefault="003928C7" w:rsidP="00034968">
            <w:pPr>
              <w:jc w:val="center"/>
              <w:rPr>
                <w:sz w:val="18"/>
                <w:szCs w:val="18"/>
              </w:rPr>
            </w:pPr>
            <w:r w:rsidRPr="003928C7">
              <w:rPr>
                <w:sz w:val="18"/>
                <w:szCs w:val="18"/>
              </w:rPr>
              <w:t>5.5, 5.7</w:t>
            </w:r>
          </w:p>
        </w:tc>
        <w:tc>
          <w:tcPr>
            <w:tcW w:w="555" w:type="pct"/>
            <w:vAlign w:val="center"/>
          </w:tcPr>
          <w:p w:rsidR="002751D2" w:rsidRPr="00347C4C" w:rsidRDefault="002751D2" w:rsidP="00034968">
            <w:pPr>
              <w:jc w:val="center"/>
              <w:rPr>
                <w:rFonts w:cs="Arial"/>
                <w:bCs/>
                <w:sz w:val="18"/>
                <w:szCs w:val="18"/>
              </w:rPr>
            </w:pPr>
            <w:proofErr w:type="spellStart"/>
            <w:r w:rsidRPr="00347C4C">
              <w:rPr>
                <w:rFonts w:cs="Arial"/>
                <w:sz w:val="18"/>
                <w:szCs w:val="18"/>
              </w:rPr>
              <w:t>BA</w:t>
            </w:r>
            <w:r w:rsidRPr="00347C4C">
              <w:rPr>
                <w:rFonts w:cs="Arial"/>
                <w:sz w:val="18"/>
                <w:szCs w:val="18"/>
                <w:vertAlign w:val="subscript"/>
              </w:rPr>
              <w:t>pr,i</w:t>
            </w:r>
            <w:proofErr w:type="spellEnd"/>
          </w:p>
        </w:tc>
        <w:tc>
          <w:tcPr>
            <w:tcW w:w="973" w:type="pct"/>
          </w:tcPr>
          <w:p w:rsidR="002751D2" w:rsidRPr="003E28D1" w:rsidRDefault="002751D2"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ODS foam blowing agent </w:t>
            </w:r>
            <w:proofErr w:type="spellStart"/>
            <w:r w:rsidRPr="003E28D1">
              <w:rPr>
                <w:rFonts w:cs="Arial"/>
                <w:bCs/>
                <w:i/>
                <w:sz w:val="18"/>
                <w:szCs w:val="18"/>
              </w:rPr>
              <w:t>i</w:t>
            </w:r>
            <w:proofErr w:type="spellEnd"/>
            <w:r w:rsidRPr="003E28D1">
              <w:rPr>
                <w:rFonts w:cs="Arial"/>
                <w:bCs/>
                <w:sz w:val="18"/>
                <w:szCs w:val="18"/>
              </w:rPr>
              <w:t xml:space="preserve"> from appliance foam released during ODS extraction</w:t>
            </w:r>
          </w:p>
        </w:tc>
        <w:tc>
          <w:tcPr>
            <w:tcW w:w="486" w:type="pct"/>
            <w:vAlign w:val="center"/>
          </w:tcPr>
          <w:p w:rsidR="002751D2" w:rsidRPr="00B27818" w:rsidRDefault="002751D2" w:rsidP="00034968">
            <w:pPr>
              <w:tabs>
                <w:tab w:val="left" w:pos="381"/>
                <w:tab w:val="center" w:pos="657"/>
              </w:tabs>
              <w:jc w:val="center"/>
              <w:rPr>
                <w:rFonts w:cs="Arial"/>
                <w:bCs/>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e</w:t>
            </w:r>
          </w:p>
        </w:tc>
        <w:tc>
          <w:tcPr>
            <w:tcW w:w="694" w:type="pct"/>
            <w:vAlign w:val="center"/>
          </w:tcPr>
          <w:p w:rsidR="002751D2" w:rsidRPr="003E28D1" w:rsidRDefault="002751D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2751D2" w:rsidRPr="00B27818" w:rsidRDefault="000F089C" w:rsidP="00034968">
            <w:pPr>
              <w:jc w:val="center"/>
              <w:rPr>
                <w:rFonts w:cs="Arial"/>
                <w:sz w:val="18"/>
                <w:szCs w:val="18"/>
              </w:rPr>
            </w:pPr>
            <w:r>
              <w:rPr>
                <w:rFonts w:cs="Arial"/>
                <w:sz w:val="18"/>
                <w:szCs w:val="18"/>
              </w:rPr>
              <w:t>c</w:t>
            </w:r>
          </w:p>
        </w:tc>
        <w:tc>
          <w:tcPr>
            <w:tcW w:w="1180" w:type="pct"/>
            <w:vAlign w:val="center"/>
          </w:tcPr>
          <w:p w:rsidR="002751D2" w:rsidRPr="00347C4C" w:rsidRDefault="002751D2" w:rsidP="00034968">
            <w:pPr>
              <w:jc w:val="center"/>
              <w:rPr>
                <w:rFonts w:cs="Arial"/>
                <w:bCs/>
                <w:sz w:val="18"/>
                <w:szCs w:val="18"/>
              </w:rPr>
            </w:pPr>
          </w:p>
        </w:tc>
      </w:tr>
      <w:tr w:rsidR="00A55E8C" w:rsidRPr="00347C4C" w:rsidTr="0057252C">
        <w:trPr>
          <w:cantSplit/>
          <w:trHeight w:val="70"/>
        </w:trPr>
        <w:tc>
          <w:tcPr>
            <w:tcW w:w="556" w:type="pct"/>
            <w:vAlign w:val="center"/>
          </w:tcPr>
          <w:p w:rsidR="00A55E8C" w:rsidRPr="00CD1F57" w:rsidRDefault="003928C7" w:rsidP="00DE7E51">
            <w:pPr>
              <w:jc w:val="center"/>
              <w:rPr>
                <w:sz w:val="18"/>
                <w:szCs w:val="18"/>
              </w:rPr>
            </w:pPr>
            <w:r w:rsidRPr="003928C7">
              <w:rPr>
                <w:sz w:val="18"/>
                <w:szCs w:val="18"/>
              </w:rPr>
              <w:t>5.5, 5.8, 5.10</w:t>
            </w:r>
          </w:p>
        </w:tc>
        <w:tc>
          <w:tcPr>
            <w:tcW w:w="555" w:type="pct"/>
            <w:vAlign w:val="center"/>
          </w:tcPr>
          <w:p w:rsidR="00A55E8C" w:rsidRPr="00347C4C" w:rsidRDefault="00A55E8C" w:rsidP="00034968">
            <w:pPr>
              <w:jc w:val="center"/>
              <w:rPr>
                <w:rFonts w:cs="Arial"/>
                <w:bCs/>
                <w:sz w:val="18"/>
                <w:szCs w:val="18"/>
              </w:rPr>
            </w:pPr>
            <w:proofErr w:type="spellStart"/>
            <w:r w:rsidRPr="00347C4C">
              <w:rPr>
                <w:rFonts w:cs="Arial"/>
                <w:bCs/>
                <w:sz w:val="18"/>
                <w:szCs w:val="18"/>
              </w:rPr>
              <w:t>Tr</w:t>
            </w:r>
            <w:proofErr w:type="spellEnd"/>
          </w:p>
        </w:tc>
        <w:tc>
          <w:tcPr>
            <w:tcW w:w="973" w:type="pct"/>
            <w:vAlign w:val="center"/>
          </w:tcPr>
          <w:p w:rsidR="00A55E8C" w:rsidRPr="003E28D1" w:rsidRDefault="00A55E8C" w:rsidP="00034968">
            <w:pPr>
              <w:rPr>
                <w:rFonts w:cs="Arial"/>
                <w:bCs/>
                <w:sz w:val="18"/>
                <w:szCs w:val="18"/>
              </w:rPr>
            </w:pPr>
            <w:r w:rsidRPr="003E28D1">
              <w:rPr>
                <w:rFonts w:cs="Arial"/>
                <w:bCs/>
                <w:sz w:val="18"/>
                <w:szCs w:val="18"/>
              </w:rPr>
              <w:t xml:space="preserve">Total </w:t>
            </w:r>
            <w:r w:rsidR="00CC5505" w:rsidRPr="003E28D1">
              <w:rPr>
                <w:rFonts w:cs="Arial"/>
                <w:bCs/>
                <w:sz w:val="18"/>
                <w:szCs w:val="18"/>
              </w:rPr>
              <w:t xml:space="preserve">GHG </w:t>
            </w:r>
            <w:r w:rsidRPr="003E28D1">
              <w:rPr>
                <w:rFonts w:cs="Arial"/>
                <w:bCs/>
                <w:sz w:val="18"/>
                <w:szCs w:val="18"/>
              </w:rPr>
              <w:t xml:space="preserve">emissions from transportation of ODS </w:t>
            </w:r>
          </w:p>
        </w:tc>
        <w:tc>
          <w:tcPr>
            <w:tcW w:w="486" w:type="pct"/>
            <w:vAlign w:val="center"/>
          </w:tcPr>
          <w:p w:rsidR="00A55E8C" w:rsidRPr="00B27818" w:rsidRDefault="00A55E8C" w:rsidP="00034968">
            <w:pPr>
              <w:jc w:val="center"/>
              <w:rPr>
                <w:rFonts w:cs="Arial"/>
                <w:bCs/>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e</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A55E8C" w:rsidRPr="00B27818" w:rsidRDefault="000F089C" w:rsidP="00034968">
            <w:pPr>
              <w:jc w:val="center"/>
              <w:rPr>
                <w:rFonts w:cs="Arial"/>
                <w:sz w:val="18"/>
                <w:szCs w:val="18"/>
              </w:rPr>
            </w:pPr>
            <w:r>
              <w:rPr>
                <w:rFonts w:cs="Arial"/>
                <w:sz w:val="18"/>
                <w:szCs w:val="18"/>
              </w:rPr>
              <w:t>c</w:t>
            </w:r>
          </w:p>
        </w:tc>
        <w:tc>
          <w:tcPr>
            <w:tcW w:w="1180" w:type="pct"/>
            <w:vAlign w:val="center"/>
          </w:tcPr>
          <w:p w:rsidR="00A55E8C" w:rsidRPr="00347C4C" w:rsidRDefault="00A55E8C" w:rsidP="00034968">
            <w:pPr>
              <w:rPr>
                <w:rFonts w:cs="Arial"/>
                <w:sz w:val="18"/>
                <w:szCs w:val="18"/>
              </w:rPr>
            </w:pPr>
          </w:p>
        </w:tc>
      </w:tr>
      <w:tr w:rsidR="00A55E8C" w:rsidRPr="00347C4C" w:rsidTr="0057252C">
        <w:trPr>
          <w:cantSplit/>
          <w:trHeight w:val="70"/>
        </w:trPr>
        <w:tc>
          <w:tcPr>
            <w:tcW w:w="556" w:type="pct"/>
            <w:vAlign w:val="center"/>
          </w:tcPr>
          <w:p w:rsidR="00A55E8C" w:rsidRPr="00CD1F57" w:rsidRDefault="003928C7" w:rsidP="00CD1F57">
            <w:pPr>
              <w:jc w:val="center"/>
              <w:rPr>
                <w:rFonts w:cs="Arial"/>
                <w:sz w:val="18"/>
                <w:szCs w:val="18"/>
              </w:rPr>
            </w:pPr>
            <w:r w:rsidRPr="003928C7">
              <w:rPr>
                <w:sz w:val="18"/>
                <w:szCs w:val="18"/>
              </w:rPr>
              <w:t>5.5, 5.8, 5.9</w:t>
            </w:r>
          </w:p>
        </w:tc>
        <w:tc>
          <w:tcPr>
            <w:tcW w:w="555" w:type="pct"/>
            <w:vAlign w:val="center"/>
          </w:tcPr>
          <w:p w:rsidR="00A55E8C" w:rsidRPr="00347C4C" w:rsidRDefault="00A55E8C" w:rsidP="00034968">
            <w:pPr>
              <w:jc w:val="center"/>
              <w:rPr>
                <w:rFonts w:cs="Arial"/>
                <w:sz w:val="18"/>
                <w:szCs w:val="18"/>
              </w:rPr>
            </w:pPr>
            <w:proofErr w:type="spellStart"/>
            <w:r w:rsidRPr="00347C4C">
              <w:rPr>
                <w:rFonts w:cs="Arial"/>
                <w:sz w:val="18"/>
                <w:szCs w:val="18"/>
              </w:rPr>
              <w:t>Dest</w:t>
            </w:r>
            <w:proofErr w:type="spellEnd"/>
          </w:p>
        </w:tc>
        <w:tc>
          <w:tcPr>
            <w:tcW w:w="973" w:type="pct"/>
            <w:vAlign w:val="center"/>
          </w:tcPr>
          <w:p w:rsidR="00A55E8C" w:rsidRPr="003E28D1" w:rsidRDefault="00A55E8C" w:rsidP="00034968">
            <w:pPr>
              <w:rPr>
                <w:rFonts w:cs="Arial"/>
                <w:bCs/>
                <w:sz w:val="18"/>
                <w:szCs w:val="18"/>
              </w:rPr>
            </w:pPr>
            <w:r w:rsidRPr="003E28D1">
              <w:rPr>
                <w:rFonts w:cs="Arial"/>
                <w:bCs/>
                <w:sz w:val="18"/>
                <w:szCs w:val="18"/>
              </w:rPr>
              <w:t xml:space="preserve">Total </w:t>
            </w:r>
            <w:r w:rsidR="00CC5505" w:rsidRPr="003E28D1">
              <w:rPr>
                <w:rFonts w:cs="Arial"/>
                <w:bCs/>
                <w:sz w:val="18"/>
                <w:szCs w:val="18"/>
              </w:rPr>
              <w:t xml:space="preserve">GHG </w:t>
            </w:r>
            <w:r w:rsidRPr="003E28D1">
              <w:rPr>
                <w:rFonts w:cs="Arial"/>
                <w:bCs/>
                <w:sz w:val="18"/>
                <w:szCs w:val="18"/>
              </w:rPr>
              <w:t>emissions from the destruction process associated with destruction of ODS</w:t>
            </w:r>
          </w:p>
        </w:tc>
        <w:tc>
          <w:tcPr>
            <w:tcW w:w="486" w:type="pct"/>
            <w:vAlign w:val="center"/>
          </w:tcPr>
          <w:p w:rsidR="00A55E8C" w:rsidRPr="00B27818" w:rsidRDefault="00A55E8C" w:rsidP="00034968">
            <w:pPr>
              <w:jc w:val="center"/>
              <w:rPr>
                <w:rFonts w:cs="Arial"/>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e</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A55E8C" w:rsidRPr="00B27818" w:rsidRDefault="000F089C" w:rsidP="00034968">
            <w:pPr>
              <w:jc w:val="center"/>
              <w:rPr>
                <w:rFonts w:cs="Arial"/>
                <w:sz w:val="18"/>
                <w:szCs w:val="18"/>
              </w:rPr>
            </w:pPr>
            <w:r>
              <w:rPr>
                <w:rFonts w:cs="Arial"/>
                <w:sz w:val="18"/>
                <w:szCs w:val="18"/>
              </w:rPr>
              <w:t>c</w:t>
            </w:r>
          </w:p>
        </w:tc>
        <w:tc>
          <w:tcPr>
            <w:tcW w:w="1180" w:type="pct"/>
            <w:vAlign w:val="center"/>
          </w:tcPr>
          <w:p w:rsidR="00A55E8C" w:rsidRPr="00347C4C" w:rsidRDefault="00A55E8C" w:rsidP="00034968">
            <w:pPr>
              <w:rPr>
                <w:rFonts w:cs="Arial"/>
                <w:sz w:val="18"/>
                <w:szCs w:val="18"/>
              </w:rPr>
            </w:pPr>
          </w:p>
        </w:tc>
      </w:tr>
      <w:tr w:rsidR="00A55E8C" w:rsidRPr="00347C4C" w:rsidTr="0057252C">
        <w:trPr>
          <w:cantSplit/>
          <w:trHeight w:val="70"/>
        </w:trPr>
        <w:tc>
          <w:tcPr>
            <w:tcW w:w="556" w:type="pct"/>
            <w:vAlign w:val="center"/>
          </w:tcPr>
          <w:p w:rsidR="00A55E8C" w:rsidRPr="00CD1F57" w:rsidRDefault="00475590" w:rsidP="009B434C">
            <w:pPr>
              <w:jc w:val="center"/>
              <w:rPr>
                <w:sz w:val="18"/>
                <w:szCs w:val="18"/>
              </w:rPr>
            </w:pPr>
            <w:r w:rsidRPr="008F5FC6">
              <w:rPr>
                <w:sz w:val="18"/>
                <w:szCs w:val="18"/>
              </w:rPr>
              <w:t>5.6</w:t>
            </w:r>
          </w:p>
        </w:tc>
        <w:tc>
          <w:tcPr>
            <w:tcW w:w="555" w:type="pct"/>
            <w:vAlign w:val="center"/>
          </w:tcPr>
          <w:p w:rsidR="00A55E8C" w:rsidRPr="00347C4C" w:rsidRDefault="00A55E8C" w:rsidP="00034968">
            <w:pPr>
              <w:jc w:val="center"/>
              <w:rPr>
                <w:rFonts w:cs="Arial"/>
                <w:bCs/>
                <w:sz w:val="18"/>
                <w:szCs w:val="18"/>
              </w:rPr>
            </w:pPr>
            <w:proofErr w:type="spellStart"/>
            <w:r w:rsidRPr="00347C4C">
              <w:rPr>
                <w:rFonts w:cs="Arial"/>
                <w:bCs/>
                <w:sz w:val="18"/>
                <w:szCs w:val="18"/>
              </w:rPr>
              <w:t>SE</w:t>
            </w:r>
            <w:r w:rsidRPr="00347C4C">
              <w:rPr>
                <w:rFonts w:cs="Arial"/>
                <w:bCs/>
                <w:sz w:val="18"/>
                <w:szCs w:val="18"/>
                <w:vertAlign w:val="subscript"/>
              </w:rPr>
              <w:t>i</w:t>
            </w:r>
            <w:proofErr w:type="spellEnd"/>
          </w:p>
        </w:tc>
        <w:tc>
          <w:tcPr>
            <w:tcW w:w="973" w:type="pct"/>
            <w:vAlign w:val="center"/>
          </w:tcPr>
          <w:p w:rsidR="00A55E8C" w:rsidRPr="003E28D1" w:rsidRDefault="00A55E8C" w:rsidP="00034968">
            <w:pPr>
              <w:rPr>
                <w:rFonts w:cs="Arial"/>
                <w:bCs/>
                <w:sz w:val="18"/>
                <w:szCs w:val="18"/>
              </w:rPr>
            </w:pPr>
            <w:r w:rsidRPr="003E28D1">
              <w:rPr>
                <w:rFonts w:cs="Arial"/>
                <w:bCs/>
                <w:sz w:val="18"/>
                <w:szCs w:val="18"/>
              </w:rPr>
              <w:t xml:space="preserve">Emission factor for substitute emissions of refrigerant </w:t>
            </w:r>
            <w:proofErr w:type="spellStart"/>
            <w:r w:rsidRPr="003E28D1">
              <w:rPr>
                <w:rFonts w:cs="Arial"/>
                <w:bCs/>
                <w:i/>
                <w:sz w:val="18"/>
                <w:szCs w:val="18"/>
              </w:rPr>
              <w:t>i</w:t>
            </w:r>
            <w:proofErr w:type="spellEnd"/>
            <w:r w:rsidRPr="003E28D1">
              <w:rPr>
                <w:rFonts w:cs="Arial"/>
                <w:bCs/>
                <w:sz w:val="18"/>
                <w:szCs w:val="18"/>
              </w:rPr>
              <w:t xml:space="preserve">, per </w:t>
            </w:r>
            <w:r w:rsidR="00D91F68">
              <w:rPr>
                <w:rFonts w:cs="Arial"/>
                <w:bCs/>
                <w:sz w:val="18"/>
                <w:szCs w:val="18"/>
              </w:rPr>
              <w:t>t</w:t>
            </w:r>
            <w:r w:rsidR="0060706D" w:rsidRPr="003E28D1">
              <w:rPr>
                <w:rFonts w:cs="Arial"/>
                <w:bCs/>
                <w:sz w:val="18"/>
                <w:szCs w:val="18"/>
              </w:rPr>
              <w:t>able 5.5</w:t>
            </w:r>
          </w:p>
        </w:tc>
        <w:tc>
          <w:tcPr>
            <w:tcW w:w="486" w:type="pct"/>
            <w:vAlign w:val="center"/>
          </w:tcPr>
          <w:p w:rsidR="00A55E8C" w:rsidRPr="00B27818" w:rsidRDefault="00A55E8C" w:rsidP="00034968">
            <w:pPr>
              <w:jc w:val="center"/>
              <w:rPr>
                <w:rFonts w:cs="Arial"/>
                <w:bCs/>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 xml:space="preserve">e/ </w:t>
            </w:r>
            <w:proofErr w:type="spellStart"/>
            <w:r w:rsidRPr="00B27818">
              <w:rPr>
                <w:rFonts w:cs="Arial"/>
                <w:bCs/>
                <w:sz w:val="18"/>
                <w:szCs w:val="18"/>
              </w:rPr>
              <w:t>tODS</w:t>
            </w:r>
            <w:proofErr w:type="spellEnd"/>
            <w:r w:rsidRPr="00B27818">
              <w:rPr>
                <w:rFonts w:cs="Arial"/>
                <w:bCs/>
                <w:sz w:val="18"/>
                <w:szCs w:val="18"/>
              </w:rPr>
              <w:t xml:space="preserve"> destroyed</w:t>
            </w:r>
          </w:p>
        </w:tc>
        <w:tc>
          <w:tcPr>
            <w:tcW w:w="694" w:type="pct"/>
            <w:vAlign w:val="center"/>
          </w:tcPr>
          <w:p w:rsidR="00A55E8C" w:rsidRPr="003E28D1" w:rsidRDefault="00A55E8C" w:rsidP="00034968">
            <w:pPr>
              <w:pStyle w:val="Default"/>
              <w:jc w:val="center"/>
              <w:rPr>
                <w:rFonts w:ascii="Arial" w:hAnsi="Arial" w:cs="Arial"/>
                <w:sz w:val="18"/>
                <w:szCs w:val="18"/>
              </w:rPr>
            </w:pPr>
            <w:r w:rsidRPr="003E28D1">
              <w:rPr>
                <w:rFonts w:ascii="Arial" w:hAnsi="Arial" w:cs="Arial"/>
                <w:sz w:val="18"/>
                <w:szCs w:val="18"/>
              </w:rPr>
              <w:t>Per container</w:t>
            </w:r>
          </w:p>
        </w:tc>
        <w:tc>
          <w:tcPr>
            <w:tcW w:w="556" w:type="pct"/>
            <w:vAlign w:val="center"/>
          </w:tcPr>
          <w:p w:rsidR="00A55E8C" w:rsidRPr="00B27818" w:rsidRDefault="000F089C" w:rsidP="00034968">
            <w:pPr>
              <w:jc w:val="center"/>
              <w:rPr>
                <w:rFonts w:cs="Arial"/>
                <w:sz w:val="18"/>
                <w:szCs w:val="18"/>
              </w:rPr>
            </w:pPr>
            <w:r>
              <w:rPr>
                <w:rFonts w:cs="Arial"/>
                <w:sz w:val="18"/>
                <w:szCs w:val="18"/>
              </w:rPr>
              <w:t>r</w:t>
            </w:r>
          </w:p>
        </w:tc>
        <w:tc>
          <w:tcPr>
            <w:tcW w:w="1180" w:type="pct"/>
            <w:vAlign w:val="center"/>
          </w:tcPr>
          <w:p w:rsidR="00A55E8C" w:rsidRPr="00347C4C" w:rsidRDefault="00A55E8C" w:rsidP="00194486">
            <w:pPr>
              <w:rPr>
                <w:rFonts w:cs="Arial"/>
                <w:sz w:val="18"/>
                <w:szCs w:val="18"/>
              </w:rPr>
            </w:pPr>
            <w:r w:rsidRPr="00347C4C">
              <w:rPr>
                <w:rFonts w:cs="Arial"/>
                <w:sz w:val="18"/>
                <w:szCs w:val="18"/>
              </w:rPr>
              <w:t xml:space="preserve">See </w:t>
            </w:r>
            <w:r w:rsidR="00D91F68">
              <w:rPr>
                <w:sz w:val="18"/>
                <w:szCs w:val="18"/>
              </w:rPr>
              <w:t>t</w:t>
            </w:r>
            <w:r w:rsidR="00194486" w:rsidRPr="002E1E33">
              <w:rPr>
                <w:sz w:val="18"/>
                <w:szCs w:val="18"/>
              </w:rPr>
              <w:t>able B.1</w:t>
            </w:r>
          </w:p>
        </w:tc>
      </w:tr>
      <w:tr w:rsidR="00064BA2" w:rsidRPr="00347C4C" w:rsidTr="0057252C">
        <w:trPr>
          <w:cantSplit/>
          <w:trHeight w:val="70"/>
        </w:trPr>
        <w:tc>
          <w:tcPr>
            <w:tcW w:w="556" w:type="pct"/>
            <w:vAlign w:val="center"/>
          </w:tcPr>
          <w:p w:rsidR="00064BA2" w:rsidRPr="00CD1F57" w:rsidRDefault="00475590" w:rsidP="00EE7A04">
            <w:pPr>
              <w:jc w:val="center"/>
              <w:rPr>
                <w:rFonts w:cs="Arial"/>
                <w:sz w:val="18"/>
                <w:szCs w:val="18"/>
              </w:rPr>
            </w:pPr>
            <w:r w:rsidRPr="008F5FC6">
              <w:rPr>
                <w:sz w:val="18"/>
                <w:szCs w:val="18"/>
              </w:rPr>
              <w:t>5.8, 5.10</w:t>
            </w:r>
          </w:p>
        </w:tc>
        <w:tc>
          <w:tcPr>
            <w:tcW w:w="555" w:type="pct"/>
            <w:vAlign w:val="center"/>
          </w:tcPr>
          <w:p w:rsidR="00064BA2" w:rsidRPr="00B27818" w:rsidRDefault="00064BA2" w:rsidP="00034968">
            <w:pPr>
              <w:jc w:val="center"/>
              <w:rPr>
                <w:rFonts w:cs="Arial"/>
                <w:sz w:val="18"/>
                <w:szCs w:val="18"/>
              </w:rPr>
            </w:pPr>
            <w:proofErr w:type="spellStart"/>
            <w:r w:rsidRPr="00B27818">
              <w:rPr>
                <w:rFonts w:cs="Arial"/>
                <w:bCs/>
                <w:sz w:val="18"/>
                <w:szCs w:val="18"/>
              </w:rPr>
              <w:t>Q</w:t>
            </w:r>
            <w:r w:rsidRPr="00B27818">
              <w:rPr>
                <w:rFonts w:cs="Arial"/>
                <w:bCs/>
                <w:sz w:val="18"/>
                <w:szCs w:val="18"/>
                <w:vertAlign w:val="subscript"/>
              </w:rPr>
              <w:t>ODS,i</w:t>
            </w:r>
            <w:proofErr w:type="spellEnd"/>
          </w:p>
        </w:tc>
        <w:tc>
          <w:tcPr>
            <w:tcW w:w="973" w:type="pct"/>
          </w:tcPr>
          <w:p w:rsidR="00064BA2" w:rsidRPr="003E28D1" w:rsidRDefault="00064BA2" w:rsidP="004B5CD6">
            <w:pPr>
              <w:rPr>
                <w:rFonts w:cs="Arial"/>
                <w:bCs/>
                <w:sz w:val="18"/>
                <w:szCs w:val="18"/>
              </w:rPr>
            </w:pPr>
            <w:r w:rsidRPr="003E28D1">
              <w:rPr>
                <w:rFonts w:cs="Arial"/>
                <w:bCs/>
                <w:sz w:val="18"/>
                <w:szCs w:val="18"/>
              </w:rPr>
              <w:t xml:space="preserve">Total </w:t>
            </w:r>
            <w:r w:rsidR="004B5CD6">
              <w:rPr>
                <w:rFonts w:cs="Arial"/>
                <w:bCs/>
                <w:sz w:val="18"/>
                <w:szCs w:val="18"/>
              </w:rPr>
              <w:t>mass</w:t>
            </w:r>
            <w:r w:rsidR="004B5CD6" w:rsidRPr="003E28D1">
              <w:rPr>
                <w:rFonts w:cs="Arial"/>
                <w:bCs/>
                <w:sz w:val="18"/>
                <w:szCs w:val="18"/>
              </w:rPr>
              <w:t xml:space="preserve"> </w:t>
            </w:r>
            <w:r w:rsidRPr="003E28D1">
              <w:rPr>
                <w:rFonts w:cs="Arial"/>
                <w:bCs/>
                <w:sz w:val="18"/>
                <w:szCs w:val="18"/>
              </w:rPr>
              <w:t xml:space="preserve">of ODS </w:t>
            </w:r>
            <w:proofErr w:type="spellStart"/>
            <w:r w:rsidRPr="003E28D1">
              <w:rPr>
                <w:rFonts w:cs="Arial"/>
                <w:bCs/>
                <w:i/>
                <w:sz w:val="18"/>
                <w:szCs w:val="18"/>
              </w:rPr>
              <w:t>i</w:t>
            </w:r>
            <w:proofErr w:type="spellEnd"/>
            <w:r w:rsidRPr="003E28D1">
              <w:rPr>
                <w:rFonts w:cs="Arial"/>
                <w:bCs/>
                <w:i/>
                <w:sz w:val="18"/>
                <w:szCs w:val="18"/>
              </w:rPr>
              <w:t xml:space="preserve"> </w:t>
            </w:r>
            <w:r w:rsidR="0057252C" w:rsidRPr="003E28D1">
              <w:rPr>
                <w:rFonts w:cs="Arial"/>
                <w:bCs/>
                <w:sz w:val="18"/>
                <w:szCs w:val="18"/>
              </w:rPr>
              <w:t>sent for destruction</w:t>
            </w:r>
          </w:p>
        </w:tc>
        <w:tc>
          <w:tcPr>
            <w:tcW w:w="486" w:type="pct"/>
            <w:vAlign w:val="center"/>
          </w:tcPr>
          <w:p w:rsidR="00064BA2" w:rsidRPr="00B27818" w:rsidRDefault="00064BA2" w:rsidP="00034968">
            <w:pPr>
              <w:tabs>
                <w:tab w:val="left" w:pos="381"/>
                <w:tab w:val="center" w:pos="657"/>
              </w:tabs>
              <w:jc w:val="center"/>
              <w:rPr>
                <w:rFonts w:cs="Arial"/>
                <w:bCs/>
                <w:sz w:val="18"/>
                <w:szCs w:val="18"/>
              </w:rPr>
            </w:pPr>
          </w:p>
          <w:p w:rsidR="00064BA2" w:rsidRPr="00B27818" w:rsidRDefault="00064BA2" w:rsidP="00034968">
            <w:pPr>
              <w:tabs>
                <w:tab w:val="left" w:pos="381"/>
                <w:tab w:val="center" w:pos="657"/>
              </w:tabs>
              <w:jc w:val="center"/>
              <w:rPr>
                <w:rFonts w:cs="Arial"/>
                <w:sz w:val="18"/>
                <w:szCs w:val="18"/>
              </w:rPr>
            </w:pPr>
            <w:proofErr w:type="spellStart"/>
            <w:r w:rsidRPr="00B27818">
              <w:rPr>
                <w:rFonts w:cs="Arial"/>
                <w:bCs/>
                <w:sz w:val="18"/>
                <w:szCs w:val="18"/>
              </w:rPr>
              <w:t>tODS</w:t>
            </w:r>
            <w:proofErr w:type="spellEnd"/>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064BA2" w:rsidRPr="00B27818" w:rsidRDefault="007D401A" w:rsidP="00034968">
            <w:pPr>
              <w:jc w:val="center"/>
              <w:rPr>
                <w:rFonts w:cs="Arial"/>
                <w:sz w:val="18"/>
                <w:szCs w:val="18"/>
              </w:rPr>
            </w:pPr>
            <w:r>
              <w:rPr>
                <w:rFonts w:cs="Arial"/>
                <w:sz w:val="18"/>
                <w:szCs w:val="18"/>
              </w:rPr>
              <w:t>m</w:t>
            </w:r>
          </w:p>
        </w:tc>
        <w:tc>
          <w:tcPr>
            <w:tcW w:w="1180" w:type="pct"/>
            <w:vAlign w:val="center"/>
          </w:tcPr>
          <w:p w:rsidR="00064BA2" w:rsidRPr="00B27818" w:rsidRDefault="00064BA2" w:rsidP="00034968">
            <w:pPr>
              <w:rPr>
                <w:rFonts w:cs="Arial"/>
                <w:sz w:val="18"/>
                <w:szCs w:val="18"/>
              </w:rPr>
            </w:pPr>
          </w:p>
        </w:tc>
      </w:tr>
      <w:tr w:rsidR="00064BA2" w:rsidRPr="00347C4C" w:rsidTr="0057252C">
        <w:trPr>
          <w:cantSplit/>
          <w:trHeight w:val="70"/>
        </w:trPr>
        <w:tc>
          <w:tcPr>
            <w:tcW w:w="556" w:type="pct"/>
            <w:vAlign w:val="center"/>
          </w:tcPr>
          <w:p w:rsidR="00064BA2" w:rsidRPr="00CD1F57" w:rsidRDefault="00475590" w:rsidP="00EE7A04">
            <w:pPr>
              <w:jc w:val="center"/>
              <w:rPr>
                <w:rFonts w:cs="Arial"/>
                <w:sz w:val="18"/>
                <w:szCs w:val="18"/>
              </w:rPr>
            </w:pPr>
            <w:r w:rsidRPr="008F5FC6">
              <w:rPr>
                <w:sz w:val="18"/>
                <w:szCs w:val="18"/>
              </w:rPr>
              <w:lastRenderedPageBreak/>
              <w:t>5.8</w:t>
            </w:r>
          </w:p>
        </w:tc>
        <w:tc>
          <w:tcPr>
            <w:tcW w:w="555" w:type="pct"/>
            <w:vAlign w:val="center"/>
          </w:tcPr>
          <w:p w:rsidR="00064BA2" w:rsidRPr="00B27818" w:rsidRDefault="00064BA2" w:rsidP="00034968">
            <w:pPr>
              <w:jc w:val="center"/>
              <w:rPr>
                <w:rFonts w:cs="Arial"/>
                <w:bCs/>
                <w:sz w:val="18"/>
                <w:szCs w:val="18"/>
              </w:rPr>
            </w:pPr>
            <w:proofErr w:type="spellStart"/>
            <w:r w:rsidRPr="00B27818">
              <w:rPr>
                <w:rFonts w:cs="Arial"/>
                <w:bCs/>
                <w:sz w:val="18"/>
                <w:szCs w:val="18"/>
              </w:rPr>
              <w:t>EF</w:t>
            </w:r>
            <w:r w:rsidRPr="00B27818">
              <w:rPr>
                <w:rFonts w:cs="Arial"/>
                <w:bCs/>
                <w:sz w:val="18"/>
                <w:szCs w:val="18"/>
                <w:vertAlign w:val="subscript"/>
              </w:rPr>
              <w:t>i</w:t>
            </w:r>
            <w:proofErr w:type="spellEnd"/>
          </w:p>
        </w:tc>
        <w:tc>
          <w:tcPr>
            <w:tcW w:w="973" w:type="pct"/>
          </w:tcPr>
          <w:p w:rsidR="00064BA2" w:rsidRPr="003E28D1" w:rsidRDefault="00064BA2" w:rsidP="00034968">
            <w:pPr>
              <w:rPr>
                <w:rFonts w:cs="Arial"/>
                <w:bCs/>
                <w:sz w:val="18"/>
                <w:szCs w:val="18"/>
              </w:rPr>
            </w:pPr>
            <w:r w:rsidRPr="003E28D1">
              <w:rPr>
                <w:rFonts w:cs="Arial"/>
                <w:bCs/>
                <w:sz w:val="18"/>
                <w:szCs w:val="18"/>
              </w:rPr>
              <w:t xml:space="preserve">Default emission factor for transportation and destruction of ODS </w:t>
            </w:r>
            <w:proofErr w:type="spellStart"/>
            <w:r w:rsidRPr="003E28D1">
              <w:rPr>
                <w:rFonts w:cs="Arial"/>
                <w:bCs/>
                <w:i/>
                <w:sz w:val="18"/>
                <w:szCs w:val="18"/>
              </w:rPr>
              <w:t>i</w:t>
            </w:r>
            <w:proofErr w:type="spellEnd"/>
            <w:r w:rsidRPr="003E28D1">
              <w:rPr>
                <w:rFonts w:cs="Arial"/>
                <w:bCs/>
                <w:sz w:val="18"/>
                <w:szCs w:val="18"/>
              </w:rPr>
              <w:t xml:space="preserve"> </w:t>
            </w:r>
          </w:p>
        </w:tc>
        <w:tc>
          <w:tcPr>
            <w:tcW w:w="486" w:type="pct"/>
            <w:vAlign w:val="center"/>
          </w:tcPr>
          <w:p w:rsidR="00064BA2" w:rsidRPr="00B27818" w:rsidRDefault="00064BA2" w:rsidP="00034968">
            <w:pPr>
              <w:jc w:val="center"/>
              <w:rPr>
                <w:rFonts w:cs="Arial"/>
                <w:bCs/>
                <w:sz w:val="18"/>
                <w:szCs w:val="18"/>
              </w:rPr>
            </w:pPr>
          </w:p>
          <w:p w:rsidR="00064BA2" w:rsidRPr="00B27818" w:rsidRDefault="00064BA2" w:rsidP="00034968">
            <w:pPr>
              <w:jc w:val="center"/>
              <w:rPr>
                <w:rFonts w:cs="Arial"/>
                <w:bCs/>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 xml:space="preserve">e/ </w:t>
            </w:r>
            <w:proofErr w:type="spellStart"/>
            <w:r w:rsidRPr="00B27818">
              <w:rPr>
                <w:rFonts w:cs="Arial"/>
                <w:bCs/>
                <w:sz w:val="18"/>
                <w:szCs w:val="18"/>
              </w:rPr>
              <w:t>tODS</w:t>
            </w:r>
            <w:proofErr w:type="spellEnd"/>
          </w:p>
        </w:tc>
        <w:tc>
          <w:tcPr>
            <w:tcW w:w="694" w:type="pct"/>
            <w:vAlign w:val="center"/>
          </w:tcPr>
          <w:p w:rsidR="00064BA2" w:rsidRPr="003E28D1" w:rsidRDefault="0057252C" w:rsidP="00034968">
            <w:pPr>
              <w:pStyle w:val="Default"/>
              <w:jc w:val="center"/>
              <w:rPr>
                <w:rFonts w:ascii="Arial" w:hAnsi="Arial" w:cs="Arial"/>
                <w:sz w:val="18"/>
                <w:szCs w:val="18"/>
              </w:rPr>
            </w:pPr>
            <w:r w:rsidRPr="003E28D1">
              <w:rPr>
                <w:rFonts w:ascii="Arial" w:hAnsi="Arial" w:cs="Arial"/>
                <w:sz w:val="18"/>
                <w:szCs w:val="18"/>
              </w:rPr>
              <w:t>N/A</w:t>
            </w:r>
          </w:p>
        </w:tc>
        <w:tc>
          <w:tcPr>
            <w:tcW w:w="556" w:type="pct"/>
            <w:vAlign w:val="center"/>
          </w:tcPr>
          <w:p w:rsidR="00064BA2" w:rsidRPr="00B27818" w:rsidRDefault="007D401A" w:rsidP="00034968">
            <w:pPr>
              <w:jc w:val="center"/>
              <w:rPr>
                <w:rFonts w:cs="Arial"/>
                <w:sz w:val="18"/>
                <w:szCs w:val="18"/>
              </w:rPr>
            </w:pPr>
            <w:r>
              <w:rPr>
                <w:rFonts w:cs="Arial"/>
                <w:sz w:val="18"/>
                <w:szCs w:val="18"/>
              </w:rPr>
              <w:t>r</w:t>
            </w:r>
          </w:p>
        </w:tc>
        <w:tc>
          <w:tcPr>
            <w:tcW w:w="1180" w:type="pct"/>
            <w:vAlign w:val="center"/>
          </w:tcPr>
          <w:p w:rsidR="00064BA2" w:rsidRPr="00B27818" w:rsidRDefault="00064BA2" w:rsidP="00034968">
            <w:pPr>
              <w:rPr>
                <w:rFonts w:cs="Arial"/>
                <w:sz w:val="18"/>
                <w:szCs w:val="18"/>
              </w:rPr>
            </w:pPr>
            <w:r w:rsidRPr="00B27818">
              <w:rPr>
                <w:rFonts w:cs="Arial"/>
                <w:bCs/>
                <w:sz w:val="18"/>
                <w:szCs w:val="18"/>
              </w:rPr>
              <w:t>Equal to 7.5 for refrigerant projects, and 75 for foam projects</w:t>
            </w:r>
          </w:p>
        </w:tc>
      </w:tr>
      <w:tr w:rsidR="00064BA2" w:rsidRPr="00347C4C" w:rsidTr="0057252C">
        <w:trPr>
          <w:cantSplit/>
          <w:trHeight w:val="70"/>
        </w:trPr>
        <w:tc>
          <w:tcPr>
            <w:tcW w:w="556" w:type="pct"/>
            <w:vAlign w:val="center"/>
          </w:tcPr>
          <w:p w:rsidR="00064BA2" w:rsidRPr="00CD1F57" w:rsidRDefault="00CD1F57" w:rsidP="000F089C">
            <w:pPr>
              <w:jc w:val="center"/>
              <w:rPr>
                <w:sz w:val="18"/>
                <w:szCs w:val="18"/>
              </w:rPr>
            </w:pPr>
            <w:r w:rsidRPr="00CD1F57">
              <w:rPr>
                <w:sz w:val="18"/>
                <w:szCs w:val="18"/>
              </w:rPr>
              <w:t>5.9, 5.10</w:t>
            </w:r>
          </w:p>
        </w:tc>
        <w:tc>
          <w:tcPr>
            <w:tcW w:w="555" w:type="pct"/>
            <w:vAlign w:val="center"/>
          </w:tcPr>
          <w:p w:rsidR="00064BA2" w:rsidRPr="00B27818" w:rsidRDefault="00064BA2" w:rsidP="00034968">
            <w:pPr>
              <w:jc w:val="center"/>
              <w:rPr>
                <w:rFonts w:cs="Arial"/>
                <w:sz w:val="18"/>
                <w:szCs w:val="18"/>
              </w:rPr>
            </w:pPr>
            <w:proofErr w:type="spellStart"/>
            <w:r w:rsidRPr="00B27818">
              <w:rPr>
                <w:rFonts w:cs="Arial"/>
                <w:bCs/>
                <w:sz w:val="18"/>
                <w:szCs w:val="18"/>
              </w:rPr>
              <w:t>FF</w:t>
            </w:r>
            <w:r w:rsidRPr="00B27818">
              <w:rPr>
                <w:rFonts w:cs="Arial"/>
                <w:bCs/>
                <w:sz w:val="18"/>
                <w:szCs w:val="18"/>
                <w:vertAlign w:val="subscript"/>
              </w:rPr>
              <w:t>dest</w:t>
            </w:r>
            <w:proofErr w:type="spellEnd"/>
          </w:p>
        </w:tc>
        <w:tc>
          <w:tcPr>
            <w:tcW w:w="973" w:type="pct"/>
            <w:vAlign w:val="center"/>
          </w:tcPr>
          <w:p w:rsidR="00064BA2" w:rsidRPr="003E28D1" w:rsidRDefault="00064BA2" w:rsidP="00034968">
            <w:pPr>
              <w:rPr>
                <w:rFonts w:cs="Arial"/>
                <w:bCs/>
                <w:i/>
                <w:sz w:val="18"/>
                <w:szCs w:val="18"/>
              </w:rPr>
            </w:pPr>
            <w:r w:rsidRPr="003E28D1">
              <w:rPr>
                <w:rFonts w:cs="Arial"/>
                <w:bCs/>
                <w:sz w:val="18"/>
                <w:szCs w:val="18"/>
              </w:rPr>
              <w:t xml:space="preserve">Total </w:t>
            </w:r>
            <w:r w:rsidR="00CC5505" w:rsidRPr="003E28D1">
              <w:rPr>
                <w:rFonts w:cs="Arial"/>
                <w:bCs/>
                <w:sz w:val="18"/>
                <w:szCs w:val="18"/>
              </w:rPr>
              <w:t xml:space="preserve">GHG </w:t>
            </w:r>
            <w:r w:rsidRPr="003E28D1">
              <w:rPr>
                <w:rFonts w:cs="Arial"/>
                <w:bCs/>
                <w:sz w:val="18"/>
                <w:szCs w:val="18"/>
              </w:rPr>
              <w:t>emissions from fossil fuel used in the destruction facility</w:t>
            </w:r>
          </w:p>
        </w:tc>
        <w:tc>
          <w:tcPr>
            <w:tcW w:w="486" w:type="pct"/>
            <w:vAlign w:val="center"/>
          </w:tcPr>
          <w:p w:rsidR="00064BA2" w:rsidRPr="00B27818" w:rsidRDefault="00064BA2" w:rsidP="00034968">
            <w:pPr>
              <w:jc w:val="center"/>
              <w:rPr>
                <w:rFonts w:cs="Arial"/>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e</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064BA2" w:rsidRPr="00B27818" w:rsidRDefault="007D401A" w:rsidP="00034968">
            <w:pPr>
              <w:jc w:val="center"/>
              <w:rPr>
                <w:rFonts w:cs="Arial"/>
                <w:sz w:val="18"/>
                <w:szCs w:val="18"/>
              </w:rPr>
            </w:pPr>
            <w:r>
              <w:rPr>
                <w:rFonts w:cs="Arial"/>
                <w:sz w:val="18"/>
                <w:szCs w:val="18"/>
              </w:rPr>
              <w:t>c</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CD1F57" w:rsidRDefault="00475590" w:rsidP="009B434C">
            <w:pPr>
              <w:jc w:val="center"/>
              <w:rPr>
                <w:rFonts w:cs="Arial"/>
                <w:sz w:val="18"/>
                <w:szCs w:val="18"/>
              </w:rPr>
            </w:pPr>
            <w:r w:rsidRPr="008F5FC6">
              <w:rPr>
                <w:sz w:val="18"/>
                <w:szCs w:val="18"/>
              </w:rPr>
              <w:t>5.9, 5.10</w:t>
            </w:r>
          </w:p>
        </w:tc>
        <w:tc>
          <w:tcPr>
            <w:tcW w:w="555" w:type="pct"/>
            <w:vAlign w:val="center"/>
          </w:tcPr>
          <w:p w:rsidR="00064BA2" w:rsidRPr="00B27818" w:rsidRDefault="00064BA2" w:rsidP="00034968">
            <w:pPr>
              <w:jc w:val="center"/>
              <w:rPr>
                <w:rFonts w:cs="Arial"/>
                <w:sz w:val="18"/>
                <w:szCs w:val="18"/>
              </w:rPr>
            </w:pPr>
            <w:proofErr w:type="spellStart"/>
            <w:r w:rsidRPr="00B27818">
              <w:rPr>
                <w:rFonts w:cs="Arial"/>
                <w:sz w:val="18"/>
                <w:szCs w:val="18"/>
              </w:rPr>
              <w:t>EL</w:t>
            </w:r>
            <w:r w:rsidRPr="00B27818">
              <w:rPr>
                <w:rFonts w:cs="Arial"/>
                <w:sz w:val="18"/>
                <w:szCs w:val="18"/>
                <w:vertAlign w:val="subscript"/>
              </w:rPr>
              <w:t>dest</w:t>
            </w:r>
            <w:proofErr w:type="spellEnd"/>
          </w:p>
        </w:tc>
        <w:tc>
          <w:tcPr>
            <w:tcW w:w="973" w:type="pct"/>
            <w:vAlign w:val="center"/>
          </w:tcPr>
          <w:p w:rsidR="00064BA2" w:rsidRPr="003E28D1" w:rsidRDefault="00064BA2" w:rsidP="00034968">
            <w:pPr>
              <w:rPr>
                <w:rFonts w:cs="Arial"/>
                <w:bCs/>
                <w:sz w:val="18"/>
                <w:szCs w:val="18"/>
              </w:rPr>
            </w:pPr>
            <w:r w:rsidRPr="003E28D1">
              <w:rPr>
                <w:rFonts w:cs="Arial"/>
                <w:bCs/>
                <w:sz w:val="18"/>
                <w:szCs w:val="18"/>
              </w:rPr>
              <w:t xml:space="preserve">Total </w:t>
            </w:r>
            <w:r w:rsidR="00CC5505" w:rsidRPr="003E28D1">
              <w:rPr>
                <w:rFonts w:cs="Arial"/>
                <w:bCs/>
                <w:sz w:val="18"/>
                <w:szCs w:val="18"/>
              </w:rPr>
              <w:t xml:space="preserve">GHG </w:t>
            </w:r>
            <w:r w:rsidRPr="003E28D1">
              <w:rPr>
                <w:rFonts w:cs="Arial"/>
                <w:bCs/>
                <w:sz w:val="18"/>
                <w:szCs w:val="18"/>
              </w:rPr>
              <w:t>emissions from grid electricity at the destruction facility</w:t>
            </w:r>
          </w:p>
        </w:tc>
        <w:tc>
          <w:tcPr>
            <w:tcW w:w="486" w:type="pct"/>
            <w:vAlign w:val="center"/>
          </w:tcPr>
          <w:p w:rsidR="00064BA2" w:rsidRPr="00B27818" w:rsidRDefault="00064BA2" w:rsidP="00034968">
            <w:pPr>
              <w:jc w:val="center"/>
              <w:rPr>
                <w:rFonts w:cs="Arial"/>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e</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064BA2" w:rsidRPr="00B27818" w:rsidRDefault="007D401A" w:rsidP="00034968">
            <w:pPr>
              <w:jc w:val="center"/>
              <w:rPr>
                <w:rFonts w:cs="Arial"/>
                <w:sz w:val="18"/>
                <w:szCs w:val="18"/>
              </w:rPr>
            </w:pPr>
            <w:r>
              <w:rPr>
                <w:rFonts w:cs="Arial"/>
                <w:sz w:val="18"/>
                <w:szCs w:val="18"/>
              </w:rPr>
              <w:t>c</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CD1F57" w:rsidRDefault="00CD1F57" w:rsidP="000F089C">
            <w:pPr>
              <w:jc w:val="center"/>
              <w:rPr>
                <w:sz w:val="18"/>
                <w:szCs w:val="18"/>
              </w:rPr>
            </w:pPr>
            <w:r w:rsidRPr="00CD1F57">
              <w:rPr>
                <w:sz w:val="18"/>
                <w:szCs w:val="18"/>
              </w:rPr>
              <w:t>5.10</w:t>
            </w:r>
          </w:p>
        </w:tc>
        <w:tc>
          <w:tcPr>
            <w:tcW w:w="555" w:type="pct"/>
            <w:vAlign w:val="center"/>
          </w:tcPr>
          <w:p w:rsidR="00064BA2" w:rsidRPr="00B27818" w:rsidRDefault="00064BA2" w:rsidP="00034968">
            <w:pPr>
              <w:jc w:val="center"/>
              <w:rPr>
                <w:rFonts w:cs="Arial"/>
                <w:bCs/>
                <w:sz w:val="18"/>
                <w:szCs w:val="18"/>
              </w:rPr>
            </w:pPr>
            <w:proofErr w:type="spellStart"/>
            <w:r w:rsidRPr="00B27818">
              <w:rPr>
                <w:rFonts w:cs="Arial"/>
                <w:bCs/>
                <w:sz w:val="18"/>
                <w:szCs w:val="18"/>
              </w:rPr>
              <w:t>FF</w:t>
            </w:r>
            <w:r w:rsidRPr="00B27818">
              <w:rPr>
                <w:rFonts w:cs="Arial"/>
                <w:bCs/>
                <w:sz w:val="18"/>
                <w:szCs w:val="18"/>
                <w:vertAlign w:val="subscript"/>
              </w:rPr>
              <w:t>PR,</w:t>
            </w:r>
            <w:r w:rsidR="00811711" w:rsidRPr="00B27818">
              <w:rPr>
                <w:rFonts w:cs="Arial"/>
                <w:bCs/>
                <w:sz w:val="18"/>
                <w:szCs w:val="18"/>
                <w:vertAlign w:val="subscript"/>
              </w:rPr>
              <w:t>k</w:t>
            </w:r>
            <w:proofErr w:type="spellEnd"/>
          </w:p>
        </w:tc>
        <w:tc>
          <w:tcPr>
            <w:tcW w:w="973" w:type="pct"/>
            <w:vAlign w:val="center"/>
          </w:tcPr>
          <w:p w:rsidR="00064BA2" w:rsidRPr="003E28D1" w:rsidRDefault="00064BA2" w:rsidP="00034968">
            <w:pPr>
              <w:rPr>
                <w:rFonts w:cs="Arial"/>
                <w:bCs/>
                <w:sz w:val="18"/>
                <w:szCs w:val="18"/>
              </w:rPr>
            </w:pPr>
            <w:r w:rsidRPr="003E28D1">
              <w:rPr>
                <w:rFonts w:cs="Arial"/>
                <w:bCs/>
                <w:sz w:val="18"/>
                <w:szCs w:val="18"/>
              </w:rPr>
              <w:t xml:space="preserve">Total fossil fuel </w:t>
            </w:r>
            <w:r w:rsidR="000B66C7" w:rsidRPr="003E28D1">
              <w:rPr>
                <w:rFonts w:cs="Arial"/>
                <w:bCs/>
                <w:i/>
                <w:sz w:val="18"/>
                <w:szCs w:val="18"/>
              </w:rPr>
              <w:t>k</w:t>
            </w:r>
            <w:r w:rsidRPr="003E28D1">
              <w:rPr>
                <w:rFonts w:cs="Arial"/>
                <w:bCs/>
                <w:i/>
                <w:sz w:val="18"/>
                <w:szCs w:val="18"/>
              </w:rPr>
              <w:t xml:space="preserve"> </w:t>
            </w:r>
            <w:r w:rsidRPr="003E28D1">
              <w:rPr>
                <w:rFonts w:cs="Arial"/>
                <w:bCs/>
                <w:sz w:val="18"/>
                <w:szCs w:val="18"/>
              </w:rPr>
              <w:t>used to destroy ODS</w:t>
            </w:r>
          </w:p>
        </w:tc>
        <w:tc>
          <w:tcPr>
            <w:tcW w:w="486" w:type="pct"/>
            <w:vAlign w:val="center"/>
          </w:tcPr>
          <w:p w:rsidR="00064BA2" w:rsidRPr="00B27818" w:rsidRDefault="00064BA2" w:rsidP="00034968">
            <w:pPr>
              <w:jc w:val="center"/>
              <w:rPr>
                <w:rFonts w:cs="Arial"/>
                <w:bCs/>
                <w:sz w:val="18"/>
                <w:szCs w:val="18"/>
              </w:rPr>
            </w:pPr>
            <w:r w:rsidRPr="00B27818">
              <w:rPr>
                <w:rFonts w:cs="Arial"/>
                <w:bCs/>
                <w:sz w:val="18"/>
                <w:szCs w:val="18"/>
              </w:rPr>
              <w:t>tCO</w:t>
            </w:r>
            <w:r w:rsidRPr="00B27818">
              <w:rPr>
                <w:rFonts w:cs="Arial"/>
                <w:bCs/>
                <w:sz w:val="18"/>
                <w:szCs w:val="18"/>
                <w:vertAlign w:val="subscript"/>
              </w:rPr>
              <w:t>2</w:t>
            </w:r>
            <w:r w:rsidRPr="00B27818">
              <w:rPr>
                <w:rFonts w:cs="Arial"/>
                <w:bCs/>
                <w:sz w:val="18"/>
                <w:szCs w:val="18"/>
              </w:rPr>
              <w:t>e</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064BA2" w:rsidRPr="00B27818" w:rsidRDefault="007D401A" w:rsidP="00034968">
            <w:pPr>
              <w:jc w:val="center"/>
              <w:rPr>
                <w:rFonts w:cs="Arial"/>
                <w:sz w:val="18"/>
                <w:szCs w:val="18"/>
              </w:rPr>
            </w:pPr>
            <w:r>
              <w:rPr>
                <w:rFonts w:cs="Arial"/>
                <w:sz w:val="18"/>
                <w:szCs w:val="18"/>
              </w:rPr>
              <w:t>m</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CD1F57" w:rsidRDefault="00CD1F57" w:rsidP="000F089C">
            <w:pPr>
              <w:jc w:val="center"/>
              <w:rPr>
                <w:sz w:val="18"/>
                <w:szCs w:val="18"/>
              </w:rPr>
            </w:pPr>
            <w:r w:rsidRPr="00CD1F57">
              <w:rPr>
                <w:sz w:val="18"/>
                <w:szCs w:val="18"/>
              </w:rPr>
              <w:t>5.10</w:t>
            </w:r>
          </w:p>
        </w:tc>
        <w:tc>
          <w:tcPr>
            <w:tcW w:w="555" w:type="pct"/>
            <w:vAlign w:val="center"/>
          </w:tcPr>
          <w:p w:rsidR="00064BA2" w:rsidRPr="00B27818" w:rsidRDefault="00064BA2" w:rsidP="00034968">
            <w:pPr>
              <w:jc w:val="center"/>
              <w:rPr>
                <w:rFonts w:cs="Arial"/>
                <w:bCs/>
                <w:sz w:val="18"/>
                <w:szCs w:val="18"/>
              </w:rPr>
            </w:pPr>
            <w:proofErr w:type="spellStart"/>
            <w:r w:rsidRPr="00B27818">
              <w:rPr>
                <w:rFonts w:cs="Arial"/>
                <w:bCs/>
                <w:sz w:val="18"/>
                <w:szCs w:val="18"/>
              </w:rPr>
              <w:t>EF</w:t>
            </w:r>
            <w:r w:rsidRPr="00B27818">
              <w:rPr>
                <w:rFonts w:cs="Arial"/>
                <w:bCs/>
                <w:sz w:val="18"/>
                <w:szCs w:val="18"/>
                <w:vertAlign w:val="subscript"/>
              </w:rPr>
              <w:t>FF,</w:t>
            </w:r>
            <w:r w:rsidR="00811711" w:rsidRPr="00B27818">
              <w:rPr>
                <w:rFonts w:cs="Arial"/>
                <w:bCs/>
                <w:sz w:val="18"/>
                <w:szCs w:val="18"/>
                <w:vertAlign w:val="subscript"/>
              </w:rPr>
              <w:t>k</w:t>
            </w:r>
            <w:proofErr w:type="spellEnd"/>
          </w:p>
        </w:tc>
        <w:tc>
          <w:tcPr>
            <w:tcW w:w="973" w:type="pct"/>
            <w:vAlign w:val="center"/>
          </w:tcPr>
          <w:p w:rsidR="00064BA2" w:rsidRPr="003E28D1" w:rsidRDefault="00064BA2" w:rsidP="00034968">
            <w:pPr>
              <w:rPr>
                <w:rFonts w:cs="Arial"/>
                <w:bCs/>
                <w:sz w:val="18"/>
                <w:szCs w:val="18"/>
              </w:rPr>
            </w:pPr>
            <w:r w:rsidRPr="003E28D1">
              <w:rPr>
                <w:rFonts w:cs="Arial"/>
                <w:bCs/>
                <w:sz w:val="18"/>
                <w:szCs w:val="18"/>
              </w:rPr>
              <w:t>Fuel specific emission factor</w:t>
            </w:r>
          </w:p>
        </w:tc>
        <w:tc>
          <w:tcPr>
            <w:tcW w:w="486" w:type="pct"/>
            <w:vAlign w:val="center"/>
          </w:tcPr>
          <w:p w:rsidR="00064BA2" w:rsidRPr="00B27818" w:rsidRDefault="00064BA2" w:rsidP="00034968">
            <w:pPr>
              <w:jc w:val="center"/>
              <w:rPr>
                <w:rFonts w:cs="Arial"/>
                <w:bCs/>
                <w:sz w:val="18"/>
                <w:szCs w:val="18"/>
              </w:rPr>
            </w:pPr>
            <w:r w:rsidRPr="00B27818">
              <w:rPr>
                <w:rFonts w:cs="Arial"/>
                <w:bCs/>
                <w:sz w:val="18"/>
                <w:szCs w:val="18"/>
              </w:rPr>
              <w:t>kgCO</w:t>
            </w:r>
            <w:r w:rsidRPr="00B27818">
              <w:rPr>
                <w:rFonts w:cs="Arial"/>
                <w:bCs/>
                <w:sz w:val="18"/>
                <w:szCs w:val="18"/>
                <w:vertAlign w:val="subscript"/>
              </w:rPr>
              <w:t>2</w:t>
            </w:r>
            <w:r w:rsidRPr="00B27818">
              <w:rPr>
                <w:rFonts w:cs="Arial"/>
                <w:bCs/>
                <w:sz w:val="18"/>
                <w:szCs w:val="18"/>
              </w:rPr>
              <w:t>/ volume fuel</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N/A</w:t>
            </w:r>
          </w:p>
        </w:tc>
        <w:tc>
          <w:tcPr>
            <w:tcW w:w="556" w:type="pct"/>
            <w:vAlign w:val="center"/>
          </w:tcPr>
          <w:p w:rsidR="00064BA2" w:rsidRPr="00B27818" w:rsidRDefault="007D401A" w:rsidP="00034968">
            <w:pPr>
              <w:jc w:val="center"/>
              <w:rPr>
                <w:rFonts w:cs="Arial"/>
                <w:sz w:val="18"/>
                <w:szCs w:val="18"/>
              </w:rPr>
            </w:pPr>
            <w:r>
              <w:rPr>
                <w:rFonts w:cs="Arial"/>
                <w:sz w:val="18"/>
                <w:szCs w:val="18"/>
              </w:rPr>
              <w:t>r</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CD1F57" w:rsidRDefault="00CD1F57" w:rsidP="009B434C">
            <w:pPr>
              <w:jc w:val="center"/>
              <w:rPr>
                <w:rFonts w:cs="Arial"/>
                <w:sz w:val="18"/>
                <w:szCs w:val="18"/>
              </w:rPr>
            </w:pPr>
            <w:r w:rsidRPr="00CD1F57">
              <w:rPr>
                <w:sz w:val="18"/>
                <w:szCs w:val="18"/>
              </w:rPr>
              <w:t>5.10</w:t>
            </w:r>
          </w:p>
        </w:tc>
        <w:tc>
          <w:tcPr>
            <w:tcW w:w="555" w:type="pct"/>
            <w:vAlign w:val="center"/>
          </w:tcPr>
          <w:p w:rsidR="00064BA2" w:rsidRPr="00B27818" w:rsidRDefault="00064BA2" w:rsidP="00034968">
            <w:pPr>
              <w:jc w:val="center"/>
              <w:rPr>
                <w:rFonts w:cs="Arial"/>
                <w:sz w:val="18"/>
                <w:szCs w:val="18"/>
              </w:rPr>
            </w:pPr>
            <w:r w:rsidRPr="00B27818">
              <w:rPr>
                <w:rFonts w:cs="Arial"/>
                <w:sz w:val="18"/>
                <w:szCs w:val="18"/>
              </w:rPr>
              <w:t>EL</w:t>
            </w:r>
            <w:r w:rsidRPr="00B27818">
              <w:rPr>
                <w:rFonts w:cs="Arial"/>
                <w:sz w:val="18"/>
                <w:szCs w:val="18"/>
                <w:vertAlign w:val="subscript"/>
              </w:rPr>
              <w:t>PR</w:t>
            </w:r>
          </w:p>
        </w:tc>
        <w:tc>
          <w:tcPr>
            <w:tcW w:w="973" w:type="pct"/>
            <w:vAlign w:val="center"/>
          </w:tcPr>
          <w:p w:rsidR="00064BA2" w:rsidRPr="003E28D1" w:rsidRDefault="00064BA2" w:rsidP="00034968">
            <w:pPr>
              <w:rPr>
                <w:rFonts w:cs="Arial"/>
                <w:bCs/>
                <w:sz w:val="18"/>
                <w:szCs w:val="18"/>
              </w:rPr>
            </w:pPr>
            <w:r w:rsidRPr="003E28D1">
              <w:rPr>
                <w:rFonts w:cs="Arial"/>
                <w:bCs/>
                <w:sz w:val="18"/>
                <w:szCs w:val="18"/>
              </w:rPr>
              <w:t>Total electricity consumed to destroy ODS</w:t>
            </w:r>
          </w:p>
        </w:tc>
        <w:tc>
          <w:tcPr>
            <w:tcW w:w="486" w:type="pct"/>
            <w:vAlign w:val="center"/>
          </w:tcPr>
          <w:p w:rsidR="00064BA2" w:rsidRPr="00B27818" w:rsidRDefault="00064BA2" w:rsidP="00034968">
            <w:pPr>
              <w:jc w:val="center"/>
              <w:rPr>
                <w:rFonts w:cs="Arial"/>
                <w:bCs/>
                <w:sz w:val="18"/>
                <w:szCs w:val="18"/>
              </w:rPr>
            </w:pPr>
            <w:proofErr w:type="spellStart"/>
            <w:r w:rsidRPr="00B27818">
              <w:rPr>
                <w:rFonts w:cs="Arial"/>
                <w:bCs/>
                <w:sz w:val="18"/>
                <w:szCs w:val="18"/>
              </w:rPr>
              <w:t>MWh</w:t>
            </w:r>
            <w:proofErr w:type="spellEnd"/>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064BA2" w:rsidRPr="00B27818" w:rsidRDefault="007D401A" w:rsidP="00034968">
            <w:pPr>
              <w:jc w:val="center"/>
              <w:rPr>
                <w:rFonts w:cs="Arial"/>
                <w:sz w:val="18"/>
                <w:szCs w:val="18"/>
              </w:rPr>
            </w:pPr>
            <w:r>
              <w:rPr>
                <w:rFonts w:cs="Arial"/>
                <w:sz w:val="18"/>
                <w:szCs w:val="18"/>
              </w:rPr>
              <w:t>m</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CD1F57" w:rsidRDefault="00CD1F57" w:rsidP="009B434C">
            <w:pPr>
              <w:jc w:val="center"/>
              <w:rPr>
                <w:rFonts w:cs="Arial"/>
                <w:sz w:val="18"/>
                <w:szCs w:val="18"/>
              </w:rPr>
            </w:pPr>
            <w:r w:rsidRPr="00CD1F57">
              <w:rPr>
                <w:sz w:val="18"/>
                <w:szCs w:val="18"/>
              </w:rPr>
              <w:t>5.10</w:t>
            </w:r>
          </w:p>
        </w:tc>
        <w:tc>
          <w:tcPr>
            <w:tcW w:w="555" w:type="pct"/>
            <w:vAlign w:val="center"/>
          </w:tcPr>
          <w:p w:rsidR="00064BA2" w:rsidRPr="00B27818" w:rsidRDefault="00064BA2" w:rsidP="00034968">
            <w:pPr>
              <w:jc w:val="center"/>
              <w:rPr>
                <w:rFonts w:cs="Arial"/>
                <w:sz w:val="18"/>
                <w:szCs w:val="18"/>
              </w:rPr>
            </w:pPr>
            <w:r w:rsidRPr="00B27818">
              <w:rPr>
                <w:rFonts w:cs="Arial"/>
                <w:sz w:val="18"/>
                <w:szCs w:val="18"/>
              </w:rPr>
              <w:t>EF</w:t>
            </w:r>
            <w:r w:rsidRPr="00B27818">
              <w:rPr>
                <w:rFonts w:cs="Arial"/>
                <w:sz w:val="18"/>
                <w:szCs w:val="18"/>
                <w:vertAlign w:val="subscript"/>
              </w:rPr>
              <w:t>EL</w:t>
            </w:r>
          </w:p>
        </w:tc>
        <w:tc>
          <w:tcPr>
            <w:tcW w:w="973" w:type="pct"/>
            <w:vAlign w:val="center"/>
          </w:tcPr>
          <w:p w:rsidR="00064BA2" w:rsidRPr="003E28D1" w:rsidRDefault="00064BA2" w:rsidP="00034968">
            <w:pPr>
              <w:rPr>
                <w:rFonts w:cs="Arial"/>
                <w:bCs/>
                <w:sz w:val="18"/>
                <w:szCs w:val="18"/>
              </w:rPr>
            </w:pPr>
            <w:r w:rsidRPr="003E28D1">
              <w:rPr>
                <w:rFonts w:cs="Arial"/>
                <w:bCs/>
                <w:sz w:val="18"/>
                <w:szCs w:val="18"/>
              </w:rPr>
              <w:t>Carbon emission factor for electricity used</w:t>
            </w:r>
          </w:p>
        </w:tc>
        <w:tc>
          <w:tcPr>
            <w:tcW w:w="486" w:type="pct"/>
            <w:vAlign w:val="center"/>
          </w:tcPr>
          <w:p w:rsidR="00064BA2" w:rsidRPr="00B27818" w:rsidRDefault="00C00F71" w:rsidP="00034968">
            <w:pPr>
              <w:jc w:val="center"/>
              <w:rPr>
                <w:rFonts w:cs="Arial"/>
                <w:bCs/>
                <w:sz w:val="18"/>
                <w:szCs w:val="18"/>
              </w:rPr>
            </w:pPr>
            <w:r w:rsidRPr="00B27818">
              <w:rPr>
                <w:rFonts w:cs="Arial"/>
                <w:bCs/>
                <w:sz w:val="18"/>
                <w:szCs w:val="18"/>
              </w:rPr>
              <w:t>lb</w:t>
            </w:r>
            <w:r w:rsidR="00064BA2" w:rsidRPr="00B27818">
              <w:rPr>
                <w:rFonts w:cs="Arial"/>
                <w:bCs/>
                <w:sz w:val="18"/>
                <w:szCs w:val="18"/>
              </w:rPr>
              <w:t>CO</w:t>
            </w:r>
            <w:r w:rsidR="00064BA2" w:rsidRPr="00B27818">
              <w:rPr>
                <w:rFonts w:cs="Arial"/>
                <w:bCs/>
                <w:sz w:val="18"/>
                <w:szCs w:val="18"/>
                <w:vertAlign w:val="subscript"/>
              </w:rPr>
              <w:t>2</w:t>
            </w:r>
            <w:r w:rsidR="00064BA2" w:rsidRPr="00B27818">
              <w:rPr>
                <w:rFonts w:cs="Arial"/>
                <w:bCs/>
                <w:sz w:val="18"/>
                <w:szCs w:val="18"/>
              </w:rPr>
              <w:t xml:space="preserve">/ </w:t>
            </w:r>
            <w:proofErr w:type="spellStart"/>
            <w:r w:rsidR="00064BA2" w:rsidRPr="00B27818">
              <w:rPr>
                <w:rFonts w:cs="Arial"/>
                <w:bCs/>
                <w:sz w:val="18"/>
                <w:szCs w:val="18"/>
              </w:rPr>
              <w:t>MWh</w:t>
            </w:r>
            <w:proofErr w:type="spellEnd"/>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N/A</w:t>
            </w:r>
          </w:p>
        </w:tc>
        <w:tc>
          <w:tcPr>
            <w:tcW w:w="556" w:type="pct"/>
            <w:vAlign w:val="center"/>
          </w:tcPr>
          <w:p w:rsidR="00064BA2" w:rsidRPr="00B27818" w:rsidRDefault="007D401A" w:rsidP="00034968">
            <w:pPr>
              <w:jc w:val="center"/>
              <w:rPr>
                <w:rFonts w:cs="Arial"/>
                <w:sz w:val="18"/>
                <w:szCs w:val="18"/>
              </w:rPr>
            </w:pPr>
            <w:r>
              <w:rPr>
                <w:rFonts w:cs="Arial"/>
                <w:sz w:val="18"/>
                <w:szCs w:val="18"/>
              </w:rPr>
              <w:t>m</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CD1F57" w:rsidRDefault="00CD1F57" w:rsidP="009B434C">
            <w:pPr>
              <w:jc w:val="center"/>
              <w:rPr>
                <w:sz w:val="18"/>
                <w:szCs w:val="18"/>
              </w:rPr>
            </w:pPr>
            <w:r w:rsidRPr="00CD1F57">
              <w:rPr>
                <w:sz w:val="18"/>
                <w:szCs w:val="18"/>
              </w:rPr>
              <w:t>5.10</w:t>
            </w:r>
          </w:p>
        </w:tc>
        <w:tc>
          <w:tcPr>
            <w:tcW w:w="555" w:type="pct"/>
            <w:vAlign w:val="center"/>
          </w:tcPr>
          <w:p w:rsidR="00064BA2" w:rsidRPr="00B27818" w:rsidRDefault="00064BA2" w:rsidP="00034968">
            <w:pPr>
              <w:jc w:val="center"/>
              <w:rPr>
                <w:sz w:val="18"/>
                <w:szCs w:val="18"/>
              </w:rPr>
            </w:pPr>
            <w:proofErr w:type="spellStart"/>
            <w:r w:rsidRPr="00B27818">
              <w:rPr>
                <w:sz w:val="18"/>
                <w:szCs w:val="18"/>
              </w:rPr>
              <w:t>ODS</w:t>
            </w:r>
            <w:r w:rsidRPr="00B27818">
              <w:rPr>
                <w:sz w:val="18"/>
                <w:szCs w:val="18"/>
                <w:vertAlign w:val="subscript"/>
              </w:rPr>
              <w:t>emissions</w:t>
            </w:r>
            <w:proofErr w:type="spellEnd"/>
          </w:p>
        </w:tc>
        <w:tc>
          <w:tcPr>
            <w:tcW w:w="973" w:type="pct"/>
          </w:tcPr>
          <w:p w:rsidR="00064BA2" w:rsidRPr="003E28D1" w:rsidRDefault="00064BA2" w:rsidP="00034968">
            <w:pPr>
              <w:rPr>
                <w:sz w:val="18"/>
                <w:szCs w:val="18"/>
              </w:rPr>
            </w:pPr>
            <w:r w:rsidRPr="003E28D1">
              <w:rPr>
                <w:sz w:val="18"/>
                <w:szCs w:val="18"/>
              </w:rPr>
              <w:t xml:space="preserve">Total </w:t>
            </w:r>
            <w:r w:rsidR="00CC5505" w:rsidRPr="003E28D1">
              <w:rPr>
                <w:rFonts w:cs="Arial"/>
                <w:bCs/>
                <w:sz w:val="18"/>
                <w:szCs w:val="18"/>
              </w:rPr>
              <w:t xml:space="preserve">GHG </w:t>
            </w:r>
            <w:r w:rsidRPr="003E28D1">
              <w:rPr>
                <w:sz w:val="18"/>
                <w:szCs w:val="18"/>
              </w:rPr>
              <w:t>emissions of un-destroyed ODS</w:t>
            </w:r>
          </w:p>
        </w:tc>
        <w:tc>
          <w:tcPr>
            <w:tcW w:w="486" w:type="pct"/>
            <w:vAlign w:val="center"/>
          </w:tcPr>
          <w:p w:rsidR="00064BA2" w:rsidRPr="003E28D1" w:rsidRDefault="00064BA2" w:rsidP="00034968">
            <w:pPr>
              <w:jc w:val="center"/>
              <w:rPr>
                <w:sz w:val="18"/>
                <w:szCs w:val="18"/>
              </w:rPr>
            </w:pPr>
            <w:r w:rsidRPr="003E28D1">
              <w:rPr>
                <w:sz w:val="18"/>
                <w:szCs w:val="18"/>
              </w:rPr>
              <w:t>tCO</w:t>
            </w:r>
            <w:r w:rsidRPr="003E28D1">
              <w:rPr>
                <w:sz w:val="18"/>
                <w:szCs w:val="18"/>
                <w:vertAlign w:val="subscript"/>
              </w:rPr>
              <w:t>2</w:t>
            </w:r>
            <w:r w:rsidRPr="003E28D1">
              <w:rPr>
                <w:sz w:val="18"/>
                <w:szCs w:val="18"/>
              </w:rPr>
              <w:t>e</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064BA2" w:rsidRPr="00B27818" w:rsidRDefault="007D401A" w:rsidP="00034968">
            <w:pPr>
              <w:jc w:val="center"/>
              <w:rPr>
                <w:rFonts w:cs="Arial"/>
                <w:sz w:val="18"/>
                <w:szCs w:val="18"/>
              </w:rPr>
            </w:pPr>
            <w:r>
              <w:rPr>
                <w:rFonts w:cs="Arial"/>
                <w:sz w:val="18"/>
                <w:szCs w:val="18"/>
              </w:rPr>
              <w:t>c</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CD1F57" w:rsidRDefault="00CD1F57" w:rsidP="009B434C">
            <w:pPr>
              <w:jc w:val="center"/>
              <w:rPr>
                <w:sz w:val="18"/>
                <w:szCs w:val="18"/>
              </w:rPr>
            </w:pPr>
            <w:r w:rsidRPr="00CD1F57">
              <w:rPr>
                <w:sz w:val="18"/>
                <w:szCs w:val="18"/>
              </w:rPr>
              <w:t>5.10</w:t>
            </w:r>
          </w:p>
        </w:tc>
        <w:tc>
          <w:tcPr>
            <w:tcW w:w="555" w:type="pct"/>
            <w:vAlign w:val="center"/>
          </w:tcPr>
          <w:p w:rsidR="00064BA2" w:rsidRPr="00B27818" w:rsidRDefault="00064BA2" w:rsidP="00034968">
            <w:pPr>
              <w:jc w:val="center"/>
              <w:rPr>
                <w:sz w:val="18"/>
                <w:szCs w:val="18"/>
              </w:rPr>
            </w:pPr>
            <w:r w:rsidRPr="00B27818">
              <w:rPr>
                <w:sz w:val="18"/>
                <w:szCs w:val="18"/>
              </w:rPr>
              <w:t>ODS</w:t>
            </w:r>
            <w:r w:rsidRPr="00B27818">
              <w:rPr>
                <w:sz w:val="18"/>
                <w:szCs w:val="18"/>
                <w:vertAlign w:val="subscript"/>
              </w:rPr>
              <w:t>CO2</w:t>
            </w:r>
          </w:p>
        </w:tc>
        <w:tc>
          <w:tcPr>
            <w:tcW w:w="973" w:type="pct"/>
          </w:tcPr>
          <w:p w:rsidR="00064BA2" w:rsidRPr="003E28D1" w:rsidRDefault="00064BA2" w:rsidP="00034968">
            <w:pPr>
              <w:rPr>
                <w:sz w:val="18"/>
                <w:szCs w:val="18"/>
              </w:rPr>
            </w:pPr>
            <w:r w:rsidRPr="003E28D1">
              <w:rPr>
                <w:sz w:val="18"/>
                <w:szCs w:val="18"/>
              </w:rPr>
              <w:t>Total emissions of CO</w:t>
            </w:r>
            <w:r w:rsidRPr="003E28D1">
              <w:rPr>
                <w:sz w:val="18"/>
                <w:szCs w:val="18"/>
                <w:vertAlign w:val="subscript"/>
              </w:rPr>
              <w:t>2</w:t>
            </w:r>
            <w:r w:rsidRPr="003E28D1">
              <w:rPr>
                <w:sz w:val="18"/>
                <w:szCs w:val="18"/>
              </w:rPr>
              <w:t xml:space="preserve"> from ODS oxidation</w:t>
            </w:r>
          </w:p>
        </w:tc>
        <w:tc>
          <w:tcPr>
            <w:tcW w:w="486" w:type="pct"/>
            <w:vAlign w:val="center"/>
          </w:tcPr>
          <w:p w:rsidR="00064BA2" w:rsidRPr="003E28D1" w:rsidRDefault="00064BA2" w:rsidP="00034968">
            <w:pPr>
              <w:jc w:val="center"/>
              <w:rPr>
                <w:sz w:val="18"/>
                <w:szCs w:val="18"/>
              </w:rPr>
            </w:pPr>
            <w:r w:rsidRPr="003E28D1">
              <w:rPr>
                <w:sz w:val="18"/>
                <w:szCs w:val="18"/>
              </w:rPr>
              <w:t>tCO</w:t>
            </w:r>
            <w:r w:rsidRPr="003E28D1">
              <w:rPr>
                <w:sz w:val="18"/>
                <w:szCs w:val="18"/>
                <w:vertAlign w:val="subscript"/>
              </w:rPr>
              <w:t>2</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For each</w:t>
            </w:r>
            <w:r w:rsidR="00CC5505" w:rsidRPr="003E28D1">
              <w:rPr>
                <w:rFonts w:ascii="Arial" w:hAnsi="Arial" w:cs="Arial"/>
                <w:sz w:val="18"/>
                <w:szCs w:val="18"/>
              </w:rPr>
              <w:t xml:space="preserve"> offset</w:t>
            </w:r>
            <w:r w:rsidRPr="003E28D1">
              <w:rPr>
                <w:rFonts w:ascii="Arial" w:hAnsi="Arial" w:cs="Arial"/>
                <w:sz w:val="18"/>
                <w:szCs w:val="18"/>
              </w:rPr>
              <w:t xml:space="preserve"> project</w:t>
            </w:r>
          </w:p>
        </w:tc>
        <w:tc>
          <w:tcPr>
            <w:tcW w:w="556" w:type="pct"/>
            <w:vAlign w:val="center"/>
          </w:tcPr>
          <w:p w:rsidR="00064BA2" w:rsidRPr="00B27818" w:rsidRDefault="007D401A" w:rsidP="00034968">
            <w:pPr>
              <w:jc w:val="center"/>
              <w:rPr>
                <w:rFonts w:cs="Arial"/>
                <w:sz w:val="18"/>
                <w:szCs w:val="18"/>
              </w:rPr>
            </w:pPr>
            <w:r>
              <w:rPr>
                <w:rFonts w:cs="Arial"/>
                <w:sz w:val="18"/>
                <w:szCs w:val="18"/>
              </w:rPr>
              <w:t>c</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731EF6" w:rsidRDefault="00CD1F57" w:rsidP="009B434C">
            <w:pPr>
              <w:jc w:val="center"/>
              <w:rPr>
                <w:sz w:val="18"/>
                <w:szCs w:val="18"/>
              </w:rPr>
            </w:pPr>
            <w:r w:rsidRPr="00CD1F57">
              <w:rPr>
                <w:sz w:val="18"/>
                <w:szCs w:val="18"/>
              </w:rPr>
              <w:t>5</w:t>
            </w:r>
            <w:r w:rsidRPr="00731EF6">
              <w:rPr>
                <w:sz w:val="18"/>
                <w:szCs w:val="18"/>
              </w:rPr>
              <w:t>.10</w:t>
            </w:r>
          </w:p>
        </w:tc>
        <w:tc>
          <w:tcPr>
            <w:tcW w:w="555" w:type="pct"/>
            <w:vAlign w:val="center"/>
          </w:tcPr>
          <w:p w:rsidR="00064BA2" w:rsidRPr="00B27818" w:rsidRDefault="00064BA2" w:rsidP="00034968">
            <w:pPr>
              <w:jc w:val="center"/>
              <w:rPr>
                <w:sz w:val="18"/>
                <w:szCs w:val="18"/>
              </w:rPr>
            </w:pPr>
            <w:proofErr w:type="spellStart"/>
            <w:r w:rsidRPr="00B27818">
              <w:rPr>
                <w:sz w:val="18"/>
                <w:szCs w:val="18"/>
              </w:rPr>
              <w:t>CR</w:t>
            </w:r>
            <w:r w:rsidRPr="00B27818">
              <w:rPr>
                <w:sz w:val="18"/>
                <w:szCs w:val="18"/>
                <w:vertAlign w:val="subscript"/>
              </w:rPr>
              <w:t>i</w:t>
            </w:r>
            <w:proofErr w:type="spellEnd"/>
          </w:p>
        </w:tc>
        <w:tc>
          <w:tcPr>
            <w:tcW w:w="973" w:type="pct"/>
          </w:tcPr>
          <w:p w:rsidR="00064BA2" w:rsidRPr="003E28D1" w:rsidRDefault="00064BA2" w:rsidP="00034968">
            <w:pPr>
              <w:rPr>
                <w:sz w:val="18"/>
                <w:szCs w:val="18"/>
              </w:rPr>
            </w:pPr>
            <w:r w:rsidRPr="003E28D1">
              <w:rPr>
                <w:sz w:val="18"/>
                <w:szCs w:val="18"/>
              </w:rPr>
              <w:t xml:space="preserve">Carbon ratio of ODS </w:t>
            </w:r>
            <w:proofErr w:type="spellStart"/>
            <w:r w:rsidR="003451E9" w:rsidRPr="003E28D1">
              <w:rPr>
                <w:i/>
                <w:sz w:val="18"/>
                <w:szCs w:val="18"/>
              </w:rPr>
              <w:t>i</w:t>
            </w:r>
            <w:proofErr w:type="spellEnd"/>
          </w:p>
        </w:tc>
        <w:tc>
          <w:tcPr>
            <w:tcW w:w="486" w:type="pct"/>
            <w:vAlign w:val="center"/>
          </w:tcPr>
          <w:p w:rsidR="00064BA2" w:rsidRPr="003E28D1" w:rsidRDefault="00064BA2" w:rsidP="00034968">
            <w:pPr>
              <w:jc w:val="center"/>
              <w:rPr>
                <w:sz w:val="18"/>
                <w:szCs w:val="18"/>
              </w:rPr>
            </w:pPr>
            <w:r w:rsidRPr="003E28D1">
              <w:rPr>
                <w:sz w:val="18"/>
                <w:szCs w:val="18"/>
              </w:rPr>
              <w:t>mole C/ mole ODS</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N/A</w:t>
            </w:r>
          </w:p>
        </w:tc>
        <w:tc>
          <w:tcPr>
            <w:tcW w:w="556" w:type="pct"/>
            <w:vAlign w:val="center"/>
          </w:tcPr>
          <w:p w:rsidR="00064BA2" w:rsidRPr="00B27818" w:rsidRDefault="007D401A" w:rsidP="00034968">
            <w:pPr>
              <w:jc w:val="center"/>
              <w:rPr>
                <w:rFonts w:cs="Arial"/>
                <w:sz w:val="18"/>
                <w:szCs w:val="18"/>
              </w:rPr>
            </w:pPr>
            <w:r>
              <w:rPr>
                <w:rFonts w:cs="Arial"/>
                <w:sz w:val="18"/>
                <w:szCs w:val="18"/>
              </w:rPr>
              <w:t>r</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destruction</w:t>
            </w:r>
          </w:p>
        </w:tc>
      </w:tr>
      <w:tr w:rsidR="00064BA2" w:rsidRPr="00347C4C" w:rsidTr="0057252C">
        <w:trPr>
          <w:cantSplit/>
          <w:trHeight w:val="70"/>
        </w:trPr>
        <w:tc>
          <w:tcPr>
            <w:tcW w:w="556" w:type="pct"/>
            <w:vAlign w:val="center"/>
          </w:tcPr>
          <w:p w:rsidR="00064BA2" w:rsidRPr="00731EF6" w:rsidRDefault="00CD1F57" w:rsidP="009B434C">
            <w:pPr>
              <w:jc w:val="center"/>
              <w:rPr>
                <w:rFonts w:cs="Arial"/>
                <w:sz w:val="18"/>
                <w:szCs w:val="18"/>
              </w:rPr>
            </w:pPr>
            <w:r w:rsidRPr="00CD1F57">
              <w:rPr>
                <w:sz w:val="18"/>
                <w:szCs w:val="18"/>
              </w:rPr>
              <w:t>5</w:t>
            </w:r>
            <w:r w:rsidRPr="00731EF6">
              <w:rPr>
                <w:sz w:val="18"/>
                <w:szCs w:val="18"/>
              </w:rPr>
              <w:t>.10</w:t>
            </w:r>
          </w:p>
        </w:tc>
        <w:tc>
          <w:tcPr>
            <w:tcW w:w="555" w:type="pct"/>
            <w:vAlign w:val="center"/>
          </w:tcPr>
          <w:p w:rsidR="00064BA2" w:rsidRPr="00B27818" w:rsidRDefault="00064BA2" w:rsidP="00034968">
            <w:pPr>
              <w:jc w:val="center"/>
              <w:rPr>
                <w:rFonts w:cs="Arial"/>
                <w:bCs/>
                <w:sz w:val="18"/>
                <w:szCs w:val="18"/>
              </w:rPr>
            </w:pPr>
            <w:proofErr w:type="spellStart"/>
            <w:r w:rsidRPr="00B27818">
              <w:rPr>
                <w:rFonts w:cs="Arial"/>
                <w:bCs/>
                <w:sz w:val="18"/>
                <w:szCs w:val="18"/>
              </w:rPr>
              <w:t>TMT</w:t>
            </w:r>
            <w:r w:rsidRPr="00B27818">
              <w:rPr>
                <w:rFonts w:cs="Arial"/>
                <w:bCs/>
                <w:sz w:val="18"/>
                <w:szCs w:val="18"/>
                <w:vertAlign w:val="subscript"/>
              </w:rPr>
              <w:t>i</w:t>
            </w:r>
            <w:proofErr w:type="spellEnd"/>
          </w:p>
        </w:tc>
        <w:tc>
          <w:tcPr>
            <w:tcW w:w="973" w:type="pct"/>
            <w:vAlign w:val="center"/>
          </w:tcPr>
          <w:p w:rsidR="00064BA2" w:rsidRPr="0075384F" w:rsidRDefault="00170EA2" w:rsidP="00034968">
            <w:pPr>
              <w:rPr>
                <w:rFonts w:cs="Arial"/>
                <w:bCs/>
                <w:sz w:val="18"/>
                <w:szCs w:val="18"/>
              </w:rPr>
            </w:pPr>
            <w:r>
              <w:rPr>
                <w:rFonts w:cs="Arial"/>
                <w:bCs/>
                <w:sz w:val="18"/>
                <w:szCs w:val="18"/>
              </w:rPr>
              <w:t>Metric ton</w:t>
            </w:r>
            <w:r w:rsidR="00064BA2" w:rsidRPr="0075384F">
              <w:rPr>
                <w:rFonts w:cs="Arial"/>
                <w:bCs/>
                <w:sz w:val="18"/>
                <w:szCs w:val="18"/>
              </w:rPr>
              <w:t xml:space="preserve">-miles-traveled for ODS </w:t>
            </w:r>
            <w:proofErr w:type="spellStart"/>
            <w:r w:rsidR="00064BA2" w:rsidRPr="0075384F">
              <w:rPr>
                <w:rFonts w:cs="Arial"/>
                <w:bCs/>
                <w:i/>
                <w:sz w:val="18"/>
                <w:szCs w:val="18"/>
              </w:rPr>
              <w:t>i</w:t>
            </w:r>
            <w:proofErr w:type="spellEnd"/>
            <w:r w:rsidR="00064BA2" w:rsidRPr="0075384F">
              <w:rPr>
                <w:rFonts w:cs="Arial"/>
                <w:bCs/>
                <w:sz w:val="18"/>
                <w:szCs w:val="18"/>
              </w:rPr>
              <w:t xml:space="preserve"> destroyed</w:t>
            </w:r>
          </w:p>
        </w:tc>
        <w:tc>
          <w:tcPr>
            <w:tcW w:w="486" w:type="pct"/>
            <w:vAlign w:val="center"/>
          </w:tcPr>
          <w:p w:rsidR="00064BA2" w:rsidRPr="0075384F" w:rsidRDefault="00170EA2" w:rsidP="00034968">
            <w:pPr>
              <w:jc w:val="center"/>
              <w:rPr>
                <w:rFonts w:cs="Arial"/>
                <w:bCs/>
                <w:sz w:val="18"/>
                <w:szCs w:val="18"/>
              </w:rPr>
            </w:pPr>
            <w:r>
              <w:rPr>
                <w:rFonts w:cs="Arial"/>
                <w:bCs/>
                <w:sz w:val="18"/>
                <w:szCs w:val="18"/>
              </w:rPr>
              <w:t>Metric ton</w:t>
            </w:r>
            <w:r w:rsidR="00064BA2" w:rsidRPr="0075384F">
              <w:rPr>
                <w:rFonts w:cs="Arial"/>
                <w:bCs/>
                <w:sz w:val="18"/>
                <w:szCs w:val="18"/>
              </w:rPr>
              <w:t>-miles</w:t>
            </w:r>
          </w:p>
        </w:tc>
        <w:tc>
          <w:tcPr>
            <w:tcW w:w="694" w:type="pct"/>
            <w:vAlign w:val="center"/>
          </w:tcPr>
          <w:p w:rsidR="00064BA2" w:rsidRPr="003E28D1" w:rsidRDefault="00064BA2" w:rsidP="00034968">
            <w:pPr>
              <w:pStyle w:val="Default"/>
              <w:jc w:val="center"/>
              <w:rPr>
                <w:rFonts w:ascii="Arial" w:hAnsi="Arial" w:cs="Arial"/>
                <w:sz w:val="18"/>
                <w:szCs w:val="18"/>
              </w:rPr>
            </w:pPr>
            <w:r w:rsidRPr="003E28D1">
              <w:rPr>
                <w:rFonts w:ascii="Arial" w:hAnsi="Arial" w:cs="Arial"/>
                <w:sz w:val="18"/>
                <w:szCs w:val="18"/>
              </w:rPr>
              <w:t xml:space="preserve">For each </w:t>
            </w:r>
            <w:r w:rsidR="00CC5505" w:rsidRPr="003E28D1">
              <w:rPr>
                <w:rFonts w:ascii="Arial" w:hAnsi="Arial" w:cs="Arial"/>
                <w:sz w:val="18"/>
                <w:szCs w:val="18"/>
              </w:rPr>
              <w:t xml:space="preserve">offset </w:t>
            </w:r>
            <w:r w:rsidRPr="003E28D1">
              <w:rPr>
                <w:rFonts w:ascii="Arial" w:hAnsi="Arial" w:cs="Arial"/>
                <w:sz w:val="18"/>
                <w:szCs w:val="18"/>
              </w:rPr>
              <w:t>project</w:t>
            </w:r>
          </w:p>
        </w:tc>
        <w:tc>
          <w:tcPr>
            <w:tcW w:w="556" w:type="pct"/>
            <w:vAlign w:val="center"/>
          </w:tcPr>
          <w:p w:rsidR="00064BA2" w:rsidRPr="00B27818" w:rsidRDefault="007D401A" w:rsidP="00034968">
            <w:pPr>
              <w:jc w:val="center"/>
              <w:rPr>
                <w:rFonts w:cs="Arial"/>
                <w:sz w:val="18"/>
                <w:szCs w:val="18"/>
              </w:rPr>
            </w:pPr>
            <w:r>
              <w:rPr>
                <w:rFonts w:cs="Arial"/>
                <w:sz w:val="18"/>
                <w:szCs w:val="18"/>
              </w:rPr>
              <w:t>m</w:t>
            </w:r>
          </w:p>
        </w:tc>
        <w:tc>
          <w:tcPr>
            <w:tcW w:w="1180" w:type="pct"/>
            <w:vAlign w:val="center"/>
          </w:tcPr>
          <w:p w:rsidR="00064BA2" w:rsidRPr="00B27818" w:rsidRDefault="00064BA2" w:rsidP="00034968">
            <w:pPr>
              <w:rPr>
                <w:rFonts w:cs="Arial"/>
                <w:sz w:val="18"/>
                <w:szCs w:val="18"/>
              </w:rPr>
            </w:pPr>
            <w:r w:rsidRPr="00B27818">
              <w:rPr>
                <w:rFonts w:cs="Arial"/>
                <w:sz w:val="18"/>
                <w:szCs w:val="18"/>
              </w:rPr>
              <w:t>Use only if calculating site-specific project emissions from ODS transportation</w:t>
            </w:r>
          </w:p>
        </w:tc>
      </w:tr>
      <w:tr w:rsidR="00064BA2" w:rsidRPr="00347C4C" w:rsidTr="0057252C">
        <w:trPr>
          <w:cantSplit/>
          <w:trHeight w:val="70"/>
        </w:trPr>
        <w:tc>
          <w:tcPr>
            <w:tcW w:w="556" w:type="pct"/>
            <w:vAlign w:val="center"/>
          </w:tcPr>
          <w:p w:rsidR="00064BA2" w:rsidRPr="00731EF6" w:rsidRDefault="00CD1F57" w:rsidP="009B434C">
            <w:pPr>
              <w:jc w:val="center"/>
              <w:rPr>
                <w:rFonts w:cs="Arial"/>
                <w:sz w:val="18"/>
                <w:szCs w:val="18"/>
              </w:rPr>
            </w:pPr>
            <w:r w:rsidRPr="00CD1F57">
              <w:rPr>
                <w:sz w:val="18"/>
                <w:szCs w:val="18"/>
              </w:rPr>
              <w:t>5</w:t>
            </w:r>
            <w:r w:rsidRPr="00731EF6">
              <w:rPr>
                <w:sz w:val="18"/>
                <w:szCs w:val="18"/>
              </w:rPr>
              <w:t>.10</w:t>
            </w:r>
          </w:p>
        </w:tc>
        <w:tc>
          <w:tcPr>
            <w:tcW w:w="555" w:type="pct"/>
            <w:vAlign w:val="center"/>
          </w:tcPr>
          <w:p w:rsidR="00064BA2" w:rsidRPr="00347C4C" w:rsidRDefault="00064BA2" w:rsidP="00034968">
            <w:pPr>
              <w:jc w:val="center"/>
              <w:rPr>
                <w:rFonts w:cs="Arial"/>
                <w:bCs/>
                <w:sz w:val="18"/>
                <w:szCs w:val="18"/>
              </w:rPr>
            </w:pPr>
            <w:r w:rsidRPr="00347C4C">
              <w:rPr>
                <w:rFonts w:cs="Arial"/>
                <w:bCs/>
                <w:sz w:val="18"/>
                <w:szCs w:val="18"/>
              </w:rPr>
              <w:t>EF</w:t>
            </w:r>
            <w:r w:rsidRPr="00347C4C">
              <w:rPr>
                <w:rFonts w:cs="Arial"/>
                <w:bCs/>
                <w:sz w:val="18"/>
                <w:szCs w:val="18"/>
                <w:vertAlign w:val="subscript"/>
              </w:rPr>
              <w:t>TMT</w:t>
            </w:r>
          </w:p>
        </w:tc>
        <w:tc>
          <w:tcPr>
            <w:tcW w:w="973" w:type="pct"/>
            <w:vAlign w:val="center"/>
          </w:tcPr>
          <w:p w:rsidR="00064BA2" w:rsidRPr="00347C4C" w:rsidRDefault="00064BA2" w:rsidP="00034968">
            <w:pPr>
              <w:rPr>
                <w:rFonts w:cs="Arial"/>
                <w:bCs/>
                <w:sz w:val="18"/>
                <w:szCs w:val="18"/>
              </w:rPr>
            </w:pPr>
            <w:r w:rsidRPr="00347C4C">
              <w:rPr>
                <w:rFonts w:cs="Arial"/>
                <w:bCs/>
                <w:sz w:val="18"/>
                <w:szCs w:val="18"/>
              </w:rPr>
              <w:t>Mode-specific emission factor</w:t>
            </w:r>
          </w:p>
        </w:tc>
        <w:tc>
          <w:tcPr>
            <w:tcW w:w="486" w:type="pct"/>
            <w:vAlign w:val="center"/>
          </w:tcPr>
          <w:p w:rsidR="00064BA2" w:rsidRPr="00347C4C" w:rsidRDefault="00064BA2" w:rsidP="00170EA2">
            <w:pPr>
              <w:jc w:val="center"/>
              <w:rPr>
                <w:rFonts w:cs="Arial"/>
                <w:bCs/>
                <w:sz w:val="18"/>
                <w:szCs w:val="18"/>
              </w:rPr>
            </w:pPr>
            <w:r w:rsidRPr="00347C4C">
              <w:rPr>
                <w:rFonts w:cs="Arial"/>
                <w:bCs/>
                <w:sz w:val="18"/>
                <w:szCs w:val="18"/>
              </w:rPr>
              <w:t>kgCO</w:t>
            </w:r>
            <w:r w:rsidRPr="00347C4C">
              <w:rPr>
                <w:rFonts w:cs="Arial"/>
                <w:bCs/>
                <w:sz w:val="18"/>
                <w:szCs w:val="18"/>
                <w:vertAlign w:val="subscript"/>
              </w:rPr>
              <w:t>2</w:t>
            </w:r>
            <w:r w:rsidRPr="00347C4C">
              <w:rPr>
                <w:rFonts w:cs="Arial"/>
                <w:bCs/>
                <w:sz w:val="18"/>
                <w:szCs w:val="18"/>
              </w:rPr>
              <w:t xml:space="preserve">/ </w:t>
            </w:r>
            <w:r w:rsidR="00170EA2">
              <w:rPr>
                <w:rFonts w:cs="Arial"/>
                <w:bCs/>
                <w:sz w:val="18"/>
                <w:szCs w:val="18"/>
              </w:rPr>
              <w:t>metric ton</w:t>
            </w:r>
            <w:r w:rsidRPr="00347C4C">
              <w:rPr>
                <w:rFonts w:cs="Arial"/>
                <w:bCs/>
                <w:sz w:val="18"/>
                <w:szCs w:val="18"/>
              </w:rPr>
              <w:t>-mile</w:t>
            </w:r>
          </w:p>
        </w:tc>
        <w:tc>
          <w:tcPr>
            <w:tcW w:w="694" w:type="pct"/>
            <w:vAlign w:val="center"/>
          </w:tcPr>
          <w:p w:rsidR="00064BA2" w:rsidRPr="00347C4C" w:rsidRDefault="00064BA2" w:rsidP="00034968">
            <w:pPr>
              <w:pStyle w:val="Default"/>
              <w:jc w:val="center"/>
              <w:rPr>
                <w:rFonts w:ascii="Arial" w:hAnsi="Arial" w:cs="Arial"/>
                <w:sz w:val="18"/>
                <w:szCs w:val="18"/>
              </w:rPr>
            </w:pPr>
            <w:r w:rsidRPr="00347C4C">
              <w:rPr>
                <w:rFonts w:ascii="Arial" w:hAnsi="Arial" w:cs="Arial"/>
                <w:sz w:val="18"/>
                <w:szCs w:val="18"/>
              </w:rPr>
              <w:t>N/A</w:t>
            </w:r>
          </w:p>
        </w:tc>
        <w:tc>
          <w:tcPr>
            <w:tcW w:w="556" w:type="pct"/>
            <w:vAlign w:val="center"/>
          </w:tcPr>
          <w:p w:rsidR="00064BA2" w:rsidRPr="00347C4C" w:rsidRDefault="007D401A" w:rsidP="00034968">
            <w:pPr>
              <w:jc w:val="center"/>
              <w:rPr>
                <w:rFonts w:cs="Arial"/>
                <w:sz w:val="18"/>
                <w:szCs w:val="18"/>
              </w:rPr>
            </w:pPr>
            <w:r>
              <w:rPr>
                <w:rFonts w:cs="Arial"/>
                <w:sz w:val="18"/>
                <w:szCs w:val="18"/>
              </w:rPr>
              <w:t>r</w:t>
            </w:r>
          </w:p>
        </w:tc>
        <w:tc>
          <w:tcPr>
            <w:tcW w:w="1180" w:type="pct"/>
            <w:vAlign w:val="center"/>
          </w:tcPr>
          <w:p w:rsidR="00064BA2" w:rsidRPr="00347C4C" w:rsidRDefault="00064BA2" w:rsidP="00034968">
            <w:pPr>
              <w:rPr>
                <w:rFonts w:cs="Arial"/>
                <w:sz w:val="18"/>
                <w:szCs w:val="18"/>
              </w:rPr>
            </w:pPr>
            <w:r w:rsidRPr="00347C4C">
              <w:rPr>
                <w:rFonts w:cs="Arial"/>
                <w:sz w:val="18"/>
                <w:szCs w:val="18"/>
              </w:rPr>
              <w:t>Use only if calculating site-specific project emissions from ODS transportation</w:t>
            </w:r>
          </w:p>
        </w:tc>
      </w:tr>
    </w:tbl>
    <w:p w:rsidR="00AD2BAF" w:rsidRDefault="00AD2BAF" w:rsidP="00034968">
      <w:pPr>
        <w:sectPr w:rsidR="00AD2BAF" w:rsidSect="003467FF">
          <w:type w:val="continuous"/>
          <w:pgSz w:w="15840" w:h="12240" w:orient="landscape" w:code="1"/>
          <w:pgMar w:top="1440" w:right="1440" w:bottom="1440" w:left="1440" w:header="720" w:footer="720" w:gutter="0"/>
          <w:cols w:space="720"/>
          <w:docGrid w:linePitch="360"/>
        </w:sectPr>
      </w:pPr>
    </w:p>
    <w:p w:rsidR="00E9504F" w:rsidRDefault="00E9504F" w:rsidP="00274FE6">
      <w:pPr>
        <w:pStyle w:val="Heading2"/>
        <w:keepNext w:val="0"/>
        <w:numPr>
          <w:ilvl w:val="0"/>
          <w:numId w:val="0"/>
        </w:numPr>
        <w:spacing w:before="0" w:after="0" w:line="360" w:lineRule="auto"/>
        <w:ind w:left="720" w:hanging="720"/>
        <w:contextualSpacing/>
        <w:rPr>
          <w:sz w:val="24"/>
          <w:szCs w:val="24"/>
        </w:rPr>
      </w:pPr>
      <w:r w:rsidRPr="001C7627">
        <w:rPr>
          <w:sz w:val="24"/>
          <w:szCs w:val="24"/>
        </w:rPr>
        <w:lastRenderedPageBreak/>
        <w:t>6.</w:t>
      </w:r>
      <w:r w:rsidR="00CC21A6">
        <w:rPr>
          <w:sz w:val="24"/>
          <w:szCs w:val="24"/>
        </w:rPr>
        <w:t>6</w:t>
      </w:r>
      <w:r w:rsidRPr="001C7627">
        <w:rPr>
          <w:sz w:val="24"/>
          <w:szCs w:val="24"/>
        </w:rPr>
        <w:t xml:space="preserve">. </w:t>
      </w:r>
      <w:r>
        <w:rPr>
          <w:sz w:val="24"/>
          <w:szCs w:val="24"/>
        </w:rPr>
        <w:t xml:space="preserve">Other </w:t>
      </w:r>
      <w:r w:rsidRPr="000F089C">
        <w:rPr>
          <w:sz w:val="24"/>
          <w:szCs w:val="24"/>
        </w:rPr>
        <w:t xml:space="preserve">Monitoring </w:t>
      </w:r>
      <w:r>
        <w:rPr>
          <w:sz w:val="24"/>
          <w:szCs w:val="24"/>
        </w:rPr>
        <w:t>Requirement</w:t>
      </w:r>
      <w:r w:rsidRPr="000F089C">
        <w:rPr>
          <w:sz w:val="24"/>
          <w:szCs w:val="24"/>
        </w:rPr>
        <w:t>s – Quantification Methodology</w:t>
      </w:r>
    </w:p>
    <w:p w:rsidR="00D32364" w:rsidRPr="002F3590" w:rsidRDefault="00E9504F" w:rsidP="00274FE6">
      <w:pPr>
        <w:spacing w:line="360" w:lineRule="auto"/>
        <w:contextualSpacing/>
        <w:rPr>
          <w:sz w:val="24"/>
        </w:rPr>
      </w:pPr>
      <w:r w:rsidRPr="003A2118">
        <w:rPr>
          <w:sz w:val="24"/>
        </w:rPr>
        <w:t xml:space="preserve">This </w:t>
      </w:r>
      <w:r w:rsidR="002F69E5">
        <w:rPr>
          <w:sz w:val="24"/>
        </w:rPr>
        <w:t>subchapter</w:t>
      </w:r>
      <w:r w:rsidRPr="003A2118">
        <w:rPr>
          <w:sz w:val="24"/>
        </w:rPr>
        <w:t xml:space="preserve"> provides monitoring requirements in addition to the general requirements in </w:t>
      </w:r>
      <w:r w:rsidR="002F69E5">
        <w:rPr>
          <w:sz w:val="24"/>
        </w:rPr>
        <w:t>subchapter</w:t>
      </w:r>
      <w:r w:rsidRPr="003A2118">
        <w:rPr>
          <w:sz w:val="24"/>
        </w:rPr>
        <w:t xml:space="preserve"> 6.1.</w:t>
      </w:r>
    </w:p>
    <w:p w:rsidR="007D401A" w:rsidRDefault="00CC21A6" w:rsidP="006525A9">
      <w:pPr>
        <w:pStyle w:val="ListParagraph"/>
        <w:numPr>
          <w:ilvl w:val="3"/>
          <w:numId w:val="45"/>
        </w:numPr>
        <w:spacing w:line="360" w:lineRule="auto"/>
        <w:ind w:left="720" w:hanging="720"/>
      </w:pPr>
      <w:r>
        <w:t>When</w:t>
      </w:r>
      <w:r w:rsidR="000A3A1E">
        <w:t xml:space="preserve"> </w:t>
      </w:r>
      <w:r w:rsidR="00E9504F" w:rsidRPr="00464460">
        <w:t>transport</w:t>
      </w:r>
      <w:r>
        <w:t>ing foam recovered from buildings or appliances</w:t>
      </w:r>
      <w:r w:rsidR="00E9504F" w:rsidRPr="00464460">
        <w:t>, all recovered foam pieces must be placed in air-tight and water-tight storage until arrival at the destruction facility</w:t>
      </w:r>
      <w:r w:rsidR="007D401A">
        <w:t>.</w:t>
      </w:r>
    </w:p>
    <w:p w:rsidR="00D32364" w:rsidRDefault="007D401A" w:rsidP="00274FE6">
      <w:pPr>
        <w:pStyle w:val="ListParagraph"/>
        <w:numPr>
          <w:ilvl w:val="1"/>
          <w:numId w:val="45"/>
        </w:numPr>
        <w:spacing w:line="360" w:lineRule="auto"/>
        <w:ind w:hanging="720"/>
      </w:pPr>
      <w:r w:rsidRPr="007D401A">
        <w:t xml:space="preserve">Projects using this protocol to quantify emission reductions from recovering and destroying concentrated ODS blowing agents must meet </w:t>
      </w:r>
      <w:r w:rsidR="007D1738">
        <w:t xml:space="preserve">all of </w:t>
      </w:r>
      <w:r w:rsidRPr="007D401A">
        <w:t>the following requirements:</w:t>
      </w:r>
    </w:p>
    <w:p w:rsidR="007D401A" w:rsidRDefault="007D401A" w:rsidP="002F3590">
      <w:pPr>
        <w:pStyle w:val="ListParagraph"/>
        <w:numPr>
          <w:ilvl w:val="0"/>
          <w:numId w:val="48"/>
        </w:numPr>
        <w:spacing w:line="360" w:lineRule="auto"/>
        <w:ind w:left="1440" w:hanging="720"/>
      </w:pPr>
      <w:r>
        <w:t>The ODS blowing agent must be extracted from the foam to a concentrated foam prior to destruction.</w:t>
      </w:r>
    </w:p>
    <w:p w:rsidR="007D401A" w:rsidRDefault="007D401A" w:rsidP="002F3590">
      <w:pPr>
        <w:pStyle w:val="ListParagraph"/>
        <w:numPr>
          <w:ilvl w:val="0"/>
          <w:numId w:val="48"/>
        </w:numPr>
        <w:spacing w:line="360" w:lineRule="auto"/>
        <w:ind w:left="1440" w:hanging="720"/>
      </w:pPr>
      <w:r>
        <w:t>The extraction must occur under negative pressure.</w:t>
      </w:r>
    </w:p>
    <w:p w:rsidR="007D401A" w:rsidRDefault="007D401A" w:rsidP="002F3590">
      <w:pPr>
        <w:pStyle w:val="ListParagraph"/>
        <w:numPr>
          <w:ilvl w:val="0"/>
          <w:numId w:val="48"/>
        </w:numPr>
        <w:spacing w:line="360" w:lineRule="auto"/>
        <w:ind w:left="1440" w:hanging="720"/>
      </w:pPr>
      <w:r>
        <w:t>The recovered ODS blowing agent must be collected, stored, and transported in containers meeting DOT standards for refrigerants.</w:t>
      </w:r>
    </w:p>
    <w:p w:rsidR="00D32364" w:rsidRDefault="007D401A" w:rsidP="002F3590">
      <w:pPr>
        <w:pStyle w:val="ListParagraph"/>
        <w:numPr>
          <w:ilvl w:val="0"/>
          <w:numId w:val="48"/>
        </w:numPr>
        <w:spacing w:line="360" w:lineRule="auto"/>
        <w:ind w:left="1440" w:hanging="720"/>
      </w:pPr>
      <w:r>
        <w:t>The processes, training, QA/QC, and management systems relevant to the collection, storage, and transport of the ODS blowing agent must be documented.</w:t>
      </w:r>
    </w:p>
    <w:p w:rsidR="00D32364" w:rsidRDefault="00A03BA6" w:rsidP="00274FE6">
      <w:pPr>
        <w:pStyle w:val="ListParagraph"/>
        <w:numPr>
          <w:ilvl w:val="1"/>
          <w:numId w:val="45"/>
        </w:numPr>
        <w:spacing w:line="360" w:lineRule="auto"/>
        <w:ind w:hanging="720"/>
      </w:pPr>
      <w:r>
        <w:rPr>
          <w:bCs/>
        </w:rPr>
        <w:t xml:space="preserve">Projects destroying ODS blowing agent recovered from foam must follow the procedures in </w:t>
      </w:r>
      <w:r w:rsidR="00D91F68">
        <w:rPr>
          <w:bCs/>
        </w:rPr>
        <w:t>a</w:t>
      </w:r>
      <w:r>
        <w:rPr>
          <w:bCs/>
        </w:rPr>
        <w:t xml:space="preserve">ppendix C.  </w:t>
      </w:r>
      <w:r w:rsidRPr="00A03BA6">
        <w:rPr>
          <w:bCs/>
        </w:rPr>
        <w:t xml:space="preserve">The </w:t>
      </w:r>
      <w:r w:rsidR="00CC21A6">
        <w:rPr>
          <w:bCs/>
        </w:rPr>
        <w:t xml:space="preserve">Offset Project Operator or, if applicable, the Authorized Project Designee must collect and maintain </w:t>
      </w:r>
      <w:r w:rsidR="000A3A1E">
        <w:rPr>
          <w:bCs/>
        </w:rPr>
        <w:t>documentation</w:t>
      </w:r>
      <w:r w:rsidR="00CC21A6">
        <w:rPr>
          <w:bCs/>
        </w:rPr>
        <w:t xml:space="preserve"> showing conformance with the </w:t>
      </w:r>
      <w:r>
        <w:rPr>
          <w:bCs/>
        </w:rPr>
        <w:t xml:space="preserve">procedures in </w:t>
      </w:r>
      <w:r w:rsidR="00D91F68">
        <w:rPr>
          <w:bCs/>
        </w:rPr>
        <w:t>a</w:t>
      </w:r>
      <w:r>
        <w:rPr>
          <w:bCs/>
        </w:rPr>
        <w:t>ppendix C</w:t>
      </w:r>
      <w:r w:rsidRPr="00A03BA6">
        <w:rPr>
          <w:bCs/>
        </w:rPr>
        <w:t>.</w:t>
      </w:r>
    </w:p>
    <w:p w:rsidR="00AD2BAF" w:rsidRPr="003A2118" w:rsidRDefault="003E344F" w:rsidP="00274FE6">
      <w:pPr>
        <w:pStyle w:val="ListParagraph"/>
        <w:numPr>
          <w:ilvl w:val="1"/>
          <w:numId w:val="45"/>
        </w:numPr>
        <w:spacing w:line="360" w:lineRule="auto"/>
        <w:ind w:hanging="720"/>
        <w:rPr>
          <w:b/>
        </w:rPr>
      </w:pPr>
      <w:r>
        <w:t xml:space="preserve">Projects destroying concentrated ODS must follow the procedures in </w:t>
      </w:r>
      <w:r w:rsidR="00D91F68">
        <w:t>a</w:t>
      </w:r>
      <w:r>
        <w:t xml:space="preserve">ppendix D.  The </w:t>
      </w:r>
      <w:r w:rsidR="00CC21A6">
        <w:rPr>
          <w:bCs/>
        </w:rPr>
        <w:t xml:space="preserve">Offset Project Operator or, if applicable, the Authorized Project Designee must collect and maintain information showing conformance with the </w:t>
      </w:r>
      <w:r>
        <w:t xml:space="preserve">procedures in </w:t>
      </w:r>
      <w:r w:rsidR="00D91F68">
        <w:t>a</w:t>
      </w:r>
      <w:r>
        <w:t>ppendix D.</w:t>
      </w:r>
      <w:r w:rsidR="00AD2BAF" w:rsidDel="00AD2BAF">
        <w:t xml:space="preserve"> </w:t>
      </w:r>
      <w:bookmarkStart w:id="85" w:name="_Ref246493901"/>
      <w:bookmarkStart w:id="86" w:name="_Ref250731463"/>
      <w:bookmarkStart w:id="87" w:name="_Toc294094107"/>
    </w:p>
    <w:p w:rsidR="000C3C3D" w:rsidRDefault="000C3C3D" w:rsidP="000C3C3D">
      <w:pPr>
        <w:pStyle w:val="Heading1"/>
        <w:keepNext w:val="0"/>
        <w:numPr>
          <w:ilvl w:val="0"/>
          <w:numId w:val="0"/>
        </w:numPr>
        <w:spacing w:before="0" w:after="0" w:line="360" w:lineRule="auto"/>
        <w:ind w:left="720" w:hanging="720"/>
        <w:contextualSpacing/>
        <w:rPr>
          <w:sz w:val="24"/>
          <w:szCs w:val="24"/>
        </w:rPr>
      </w:pPr>
      <w:proofErr w:type="gramStart"/>
      <w:r w:rsidRPr="00A54897">
        <w:rPr>
          <w:sz w:val="24"/>
          <w:szCs w:val="24"/>
        </w:rPr>
        <w:t xml:space="preserve">Chapter </w:t>
      </w:r>
      <w:r>
        <w:rPr>
          <w:sz w:val="24"/>
          <w:szCs w:val="24"/>
        </w:rPr>
        <w:t>7.</w:t>
      </w:r>
      <w:proofErr w:type="gramEnd"/>
      <w:r>
        <w:rPr>
          <w:sz w:val="24"/>
          <w:szCs w:val="24"/>
        </w:rPr>
        <w:t xml:space="preserve"> Reporting</w:t>
      </w:r>
    </w:p>
    <w:bookmarkEnd w:id="85"/>
    <w:bookmarkEnd w:id="86"/>
    <w:bookmarkEnd w:id="87"/>
    <w:p w:rsidR="00914FF3" w:rsidRPr="00B170E9" w:rsidRDefault="00550D58" w:rsidP="002F3590">
      <w:pPr>
        <w:spacing w:line="360" w:lineRule="auto"/>
        <w:ind w:hanging="4"/>
        <w:contextualSpacing/>
        <w:rPr>
          <w:sz w:val="24"/>
        </w:rPr>
      </w:pPr>
      <w:r w:rsidRPr="003E28D1">
        <w:rPr>
          <w:sz w:val="24"/>
        </w:rPr>
        <w:t>General requirements for reporting and record retention are included in the Regulation</w:t>
      </w:r>
      <w:r w:rsidR="00CC21A6">
        <w:rPr>
          <w:sz w:val="24"/>
        </w:rPr>
        <w:t>.</w:t>
      </w:r>
      <w:r w:rsidR="00690987">
        <w:rPr>
          <w:sz w:val="24"/>
        </w:rPr>
        <w:t xml:space="preserve"> </w:t>
      </w:r>
      <w:r w:rsidR="00E0335C">
        <w:rPr>
          <w:sz w:val="24"/>
        </w:rPr>
        <w:t>In addition to the offset project requirements in section</w:t>
      </w:r>
      <w:r w:rsidR="00D62354">
        <w:rPr>
          <w:sz w:val="24"/>
        </w:rPr>
        <w:t>s</w:t>
      </w:r>
      <w:r w:rsidR="00E0335C">
        <w:rPr>
          <w:sz w:val="24"/>
        </w:rPr>
        <w:t xml:space="preserve"> 95975 and 95976 of the Regulation, ODS offset projects must </w:t>
      </w:r>
      <w:r w:rsidR="00CC21A6">
        <w:rPr>
          <w:sz w:val="24"/>
        </w:rPr>
        <w:t>follow</w:t>
      </w:r>
      <w:r w:rsidR="00E0335C">
        <w:rPr>
          <w:sz w:val="24"/>
        </w:rPr>
        <w:t xml:space="preserve"> the project listing an</w:t>
      </w:r>
      <w:r w:rsidR="00385DB6">
        <w:rPr>
          <w:sz w:val="24"/>
        </w:rPr>
        <w:t>d</w:t>
      </w:r>
      <w:r w:rsidR="00E0335C">
        <w:rPr>
          <w:sz w:val="24"/>
        </w:rPr>
        <w:t xml:space="preserve"> reporting eligibility requirements below.</w:t>
      </w:r>
    </w:p>
    <w:p w:rsidR="00BF49D5" w:rsidRDefault="00BF49D5">
      <w:pPr>
        <w:rPr>
          <w:rFonts w:cs="Arial"/>
          <w:b/>
          <w:bCs/>
          <w:iCs/>
          <w:sz w:val="24"/>
        </w:rPr>
      </w:pPr>
      <w:bookmarkStart w:id="88" w:name="_Toc294094108"/>
      <w:r>
        <w:rPr>
          <w:sz w:val="24"/>
        </w:rPr>
        <w:br w:type="page"/>
      </w:r>
    </w:p>
    <w:p w:rsidR="00DF4BC9" w:rsidRPr="001A7B39" w:rsidRDefault="003928C7" w:rsidP="00274FE6">
      <w:pPr>
        <w:pStyle w:val="Heading2"/>
        <w:keepNext w:val="0"/>
        <w:numPr>
          <w:ilvl w:val="0"/>
          <w:numId w:val="0"/>
        </w:numPr>
        <w:tabs>
          <w:tab w:val="num" w:pos="720"/>
        </w:tabs>
        <w:spacing w:before="0" w:after="0" w:line="360" w:lineRule="auto"/>
        <w:ind w:left="720" w:hanging="720"/>
        <w:contextualSpacing/>
        <w:rPr>
          <w:sz w:val="24"/>
          <w:szCs w:val="24"/>
        </w:rPr>
      </w:pPr>
      <w:r w:rsidRPr="001A7B39">
        <w:rPr>
          <w:sz w:val="24"/>
          <w:szCs w:val="24"/>
        </w:rPr>
        <w:lastRenderedPageBreak/>
        <w:t>7.1. Project Listing Requirements</w:t>
      </w:r>
    </w:p>
    <w:p w:rsidR="00DF4BC9" w:rsidRPr="009906A6" w:rsidRDefault="00E0335C" w:rsidP="00274FE6">
      <w:pPr>
        <w:pStyle w:val="ListParagraph"/>
        <w:numPr>
          <w:ilvl w:val="3"/>
          <w:numId w:val="4"/>
        </w:numPr>
        <w:spacing w:line="360" w:lineRule="auto"/>
        <w:ind w:left="720" w:hanging="720"/>
      </w:pPr>
      <w:r w:rsidRPr="009906A6">
        <w:t xml:space="preserve">Listing information must be submitted by the Offset </w:t>
      </w:r>
      <w:r w:rsidR="00CC21A6">
        <w:t>P</w:t>
      </w:r>
      <w:r w:rsidRPr="009906A6">
        <w:t xml:space="preserve">roject Operator or Authorized Project </w:t>
      </w:r>
      <w:r w:rsidR="00CC21A6">
        <w:t>D</w:t>
      </w:r>
      <w:r w:rsidRPr="009906A6">
        <w:t xml:space="preserve">esignee no later than the date on which the </w:t>
      </w:r>
      <w:r w:rsidR="008D51C3" w:rsidRPr="009906A6">
        <w:t xml:space="preserve">Offset Project Operator or Authorized Project Designee submits the first </w:t>
      </w:r>
      <w:r w:rsidRPr="009906A6">
        <w:t>Offset Project Data</w:t>
      </w:r>
      <w:r w:rsidR="008D51C3" w:rsidRPr="009906A6">
        <w:t xml:space="preserve"> Report</w:t>
      </w:r>
      <w:r w:rsidR="00DF4BC9" w:rsidRPr="009906A6">
        <w:t>.</w:t>
      </w:r>
    </w:p>
    <w:p w:rsidR="00DF4BC9" w:rsidRDefault="008D51C3" w:rsidP="00274FE6">
      <w:pPr>
        <w:pStyle w:val="ListParagraph"/>
        <w:numPr>
          <w:ilvl w:val="3"/>
          <w:numId w:val="4"/>
        </w:numPr>
        <w:spacing w:line="360" w:lineRule="auto"/>
        <w:ind w:left="720" w:hanging="720"/>
      </w:pPr>
      <w:r w:rsidRPr="009906A6">
        <w:t xml:space="preserve">In order for an ODS Compliance Offset Project to be listed, the Offset Project Operator or </w:t>
      </w:r>
      <w:r w:rsidR="00105C85" w:rsidRPr="009906A6">
        <w:t>Authorized Project Designee must submit</w:t>
      </w:r>
      <w:r w:rsidR="00DF4BC9" w:rsidRPr="009906A6">
        <w:t xml:space="preserve"> the information listed in </w:t>
      </w:r>
      <w:r w:rsidR="00105C85" w:rsidRPr="009906A6">
        <w:t xml:space="preserve">section 95975 of </w:t>
      </w:r>
      <w:r w:rsidR="00DF4BC9" w:rsidRPr="009906A6">
        <w:t xml:space="preserve">the Regulation </w:t>
      </w:r>
      <w:r w:rsidR="00CC21A6">
        <w:t>and</w:t>
      </w:r>
      <w:r w:rsidR="00DF4BC9" w:rsidRPr="009906A6">
        <w:t xml:space="preserve"> the following information:</w:t>
      </w:r>
    </w:p>
    <w:p w:rsidR="00DF4BC9" w:rsidRPr="00EE7A04" w:rsidRDefault="00DF4BC9" w:rsidP="002F3590">
      <w:pPr>
        <w:numPr>
          <w:ilvl w:val="0"/>
          <w:numId w:val="33"/>
        </w:numPr>
        <w:spacing w:line="360" w:lineRule="auto"/>
        <w:ind w:left="1440" w:hanging="720"/>
        <w:contextualSpacing/>
        <w:rPr>
          <w:sz w:val="24"/>
        </w:rPr>
      </w:pPr>
      <w:r w:rsidRPr="00193FC9">
        <w:rPr>
          <w:sz w:val="24"/>
        </w:rPr>
        <w:t xml:space="preserve">Offset project </w:t>
      </w:r>
      <w:r w:rsidR="009906A6">
        <w:rPr>
          <w:sz w:val="24"/>
        </w:rPr>
        <w:t>n</w:t>
      </w:r>
      <w:r w:rsidRPr="00193FC9">
        <w:rPr>
          <w:sz w:val="24"/>
        </w:rPr>
        <w:t>ame</w:t>
      </w:r>
      <w:r w:rsidR="003928C7" w:rsidRPr="003928C7">
        <w:rPr>
          <w:rFonts w:cs="Arial"/>
          <w:bCs/>
          <w:sz w:val="24"/>
        </w:rPr>
        <w:t xml:space="preserve"> and identification number(s)</w:t>
      </w:r>
      <w:r w:rsidR="001B6E8C" w:rsidRPr="00EE7A04">
        <w:rPr>
          <w:rFonts w:cs="Arial"/>
          <w:bCs/>
          <w:sz w:val="24"/>
        </w:rPr>
        <w:t>;</w:t>
      </w:r>
    </w:p>
    <w:p w:rsidR="00D32364" w:rsidRDefault="009906A6" w:rsidP="002F3590">
      <w:pPr>
        <w:numPr>
          <w:ilvl w:val="0"/>
          <w:numId w:val="33"/>
        </w:numPr>
        <w:spacing w:line="360" w:lineRule="auto"/>
        <w:ind w:left="1440" w:hanging="720"/>
        <w:contextualSpacing/>
        <w:rPr>
          <w:sz w:val="24"/>
        </w:rPr>
      </w:pPr>
      <w:r w:rsidRPr="00EE7A04">
        <w:rPr>
          <w:sz w:val="24"/>
        </w:rPr>
        <w:t xml:space="preserve">Name and CITSS ID number for the: </w:t>
      </w:r>
    </w:p>
    <w:p w:rsidR="00D32364" w:rsidRDefault="009906A6" w:rsidP="002F3590">
      <w:pPr>
        <w:pStyle w:val="ListParagraph"/>
        <w:numPr>
          <w:ilvl w:val="1"/>
          <w:numId w:val="33"/>
        </w:numPr>
        <w:spacing w:line="360" w:lineRule="auto"/>
        <w:ind w:left="2160" w:hanging="720"/>
      </w:pPr>
      <w:r w:rsidRPr="00EE7A04">
        <w:t xml:space="preserve">Offset Project Operator; and, </w:t>
      </w:r>
    </w:p>
    <w:p w:rsidR="009906A6" w:rsidRPr="00EE7A04" w:rsidRDefault="009906A6" w:rsidP="002F3590">
      <w:pPr>
        <w:numPr>
          <w:ilvl w:val="1"/>
          <w:numId w:val="33"/>
        </w:numPr>
        <w:spacing w:line="360" w:lineRule="auto"/>
        <w:ind w:left="2160" w:hanging="720"/>
        <w:contextualSpacing/>
        <w:rPr>
          <w:sz w:val="24"/>
        </w:rPr>
      </w:pPr>
      <w:r w:rsidRPr="00EE7A04">
        <w:rPr>
          <w:sz w:val="24"/>
        </w:rPr>
        <w:t>Authorized Project Designee (if applicable);</w:t>
      </w:r>
    </w:p>
    <w:p w:rsidR="00D32364" w:rsidRDefault="009906A6" w:rsidP="002F3590">
      <w:pPr>
        <w:numPr>
          <w:ilvl w:val="0"/>
          <w:numId w:val="33"/>
        </w:numPr>
        <w:spacing w:line="360" w:lineRule="auto"/>
        <w:ind w:left="1440" w:hanging="720"/>
        <w:contextualSpacing/>
        <w:rPr>
          <w:sz w:val="24"/>
        </w:rPr>
      </w:pPr>
      <w:r w:rsidRPr="00EE7A04">
        <w:rPr>
          <w:sz w:val="24"/>
        </w:rPr>
        <w:t xml:space="preserve">Contact information for both the Offset Project Operator and, if applicable the Authorized Project Designee, including </w:t>
      </w:r>
      <w:r w:rsidR="007D1738">
        <w:rPr>
          <w:sz w:val="24"/>
        </w:rPr>
        <w:t xml:space="preserve">all of </w:t>
      </w:r>
      <w:r w:rsidRPr="00EE7A04">
        <w:rPr>
          <w:sz w:val="24"/>
        </w:rPr>
        <w:t>the following information:</w:t>
      </w:r>
      <w:r w:rsidR="00D45586">
        <w:rPr>
          <w:sz w:val="24"/>
        </w:rPr>
        <w:t xml:space="preserve"> </w:t>
      </w:r>
    </w:p>
    <w:p w:rsidR="009906A6" w:rsidRDefault="009906A6" w:rsidP="002F3590">
      <w:pPr>
        <w:pStyle w:val="ListParagraph"/>
        <w:numPr>
          <w:ilvl w:val="1"/>
          <w:numId w:val="33"/>
        </w:numPr>
        <w:spacing w:line="360" w:lineRule="auto"/>
        <w:ind w:left="2160" w:hanging="720"/>
      </w:pPr>
      <w:r w:rsidRPr="00EE7A04">
        <w:t>Entity’s mailing address;</w:t>
      </w:r>
    </w:p>
    <w:p w:rsidR="005E31DC" w:rsidRPr="00EE7A04" w:rsidRDefault="005E31DC" w:rsidP="002F3590">
      <w:pPr>
        <w:pStyle w:val="ListParagraph"/>
        <w:numPr>
          <w:ilvl w:val="1"/>
          <w:numId w:val="33"/>
        </w:numPr>
        <w:spacing w:line="360" w:lineRule="auto"/>
        <w:ind w:left="2160" w:hanging="720"/>
      </w:pPr>
      <w:r>
        <w:t>Entity’s physical address, if different from the mailing address;</w:t>
      </w:r>
    </w:p>
    <w:p w:rsidR="009906A6" w:rsidRPr="00EE7A04" w:rsidRDefault="009906A6" w:rsidP="002F3590">
      <w:pPr>
        <w:pStyle w:val="ListParagraph"/>
        <w:numPr>
          <w:ilvl w:val="1"/>
          <w:numId w:val="33"/>
        </w:numPr>
        <w:spacing w:line="360" w:lineRule="auto"/>
        <w:ind w:left="2160" w:hanging="720"/>
      </w:pPr>
      <w:r w:rsidRPr="00EE7A04">
        <w:t xml:space="preserve">Contact person’s name; </w:t>
      </w:r>
    </w:p>
    <w:p w:rsidR="009906A6" w:rsidRPr="00EE7A04" w:rsidRDefault="009906A6" w:rsidP="002F3590">
      <w:pPr>
        <w:pStyle w:val="ListParagraph"/>
        <w:numPr>
          <w:ilvl w:val="1"/>
          <w:numId w:val="33"/>
        </w:numPr>
        <w:spacing w:line="360" w:lineRule="auto"/>
        <w:ind w:left="2160" w:hanging="720"/>
      </w:pPr>
      <w:r w:rsidRPr="00EE7A04">
        <w:t>Contact person’s phone number; and</w:t>
      </w:r>
    </w:p>
    <w:p w:rsidR="009906A6" w:rsidRPr="00EE7A04" w:rsidRDefault="009906A6" w:rsidP="002F3590">
      <w:pPr>
        <w:numPr>
          <w:ilvl w:val="1"/>
          <w:numId w:val="33"/>
        </w:numPr>
        <w:spacing w:line="360" w:lineRule="auto"/>
        <w:ind w:left="2160" w:hanging="720"/>
        <w:contextualSpacing/>
        <w:rPr>
          <w:sz w:val="24"/>
        </w:rPr>
      </w:pPr>
      <w:r w:rsidRPr="00EE7A04">
        <w:rPr>
          <w:sz w:val="24"/>
        </w:rPr>
        <w:t>Contact person’s email address;</w:t>
      </w:r>
    </w:p>
    <w:p w:rsidR="00105C85" w:rsidRPr="00EE7A04" w:rsidRDefault="00105C85" w:rsidP="002F3590">
      <w:pPr>
        <w:numPr>
          <w:ilvl w:val="0"/>
          <w:numId w:val="33"/>
        </w:numPr>
        <w:spacing w:line="360" w:lineRule="auto"/>
        <w:ind w:left="1440" w:hanging="720"/>
        <w:contextualSpacing/>
        <w:rPr>
          <w:sz w:val="24"/>
        </w:rPr>
      </w:pPr>
      <w:r w:rsidRPr="00EE7A04">
        <w:rPr>
          <w:sz w:val="24"/>
        </w:rPr>
        <w:t>Contact information including name, phone number, email address, and if applicable, the organizational affiliation for:</w:t>
      </w:r>
    </w:p>
    <w:p w:rsidR="00D32364" w:rsidRDefault="00105C85" w:rsidP="002F3590">
      <w:pPr>
        <w:numPr>
          <w:ilvl w:val="1"/>
          <w:numId w:val="33"/>
        </w:numPr>
        <w:spacing w:line="360" w:lineRule="auto"/>
        <w:ind w:left="2160" w:hanging="720"/>
        <w:contextualSpacing/>
        <w:rPr>
          <w:sz w:val="24"/>
        </w:rPr>
      </w:pPr>
      <w:r w:rsidRPr="00EE7A04">
        <w:rPr>
          <w:sz w:val="24"/>
        </w:rPr>
        <w:t xml:space="preserve">The person submitting the </w:t>
      </w:r>
      <w:r w:rsidR="00385DB6" w:rsidRPr="00EE7A04">
        <w:rPr>
          <w:sz w:val="24"/>
        </w:rPr>
        <w:t xml:space="preserve">listing </w:t>
      </w:r>
      <w:r w:rsidR="001B6E8C" w:rsidRPr="00EE7A04">
        <w:rPr>
          <w:sz w:val="24"/>
        </w:rPr>
        <w:t>information;</w:t>
      </w:r>
    </w:p>
    <w:p w:rsidR="00D32364" w:rsidRDefault="00DF4BC9" w:rsidP="002F3590">
      <w:pPr>
        <w:numPr>
          <w:ilvl w:val="1"/>
          <w:numId w:val="33"/>
        </w:numPr>
        <w:spacing w:line="360" w:lineRule="auto"/>
        <w:ind w:left="2160" w:hanging="720"/>
        <w:contextualSpacing/>
        <w:rPr>
          <w:sz w:val="24"/>
        </w:rPr>
      </w:pPr>
      <w:r w:rsidRPr="00EE7A04">
        <w:rPr>
          <w:sz w:val="24"/>
        </w:rPr>
        <w:t>Technical Consultants</w:t>
      </w:r>
      <w:r w:rsidR="001B6E8C" w:rsidRPr="00EE7A04">
        <w:rPr>
          <w:sz w:val="24"/>
        </w:rPr>
        <w:t>;</w:t>
      </w:r>
      <w:r w:rsidR="00E92182">
        <w:rPr>
          <w:sz w:val="24"/>
        </w:rPr>
        <w:t xml:space="preserve"> and</w:t>
      </w:r>
    </w:p>
    <w:p w:rsidR="00D32364" w:rsidRPr="006A27E6" w:rsidRDefault="000F089C" w:rsidP="00AA0606">
      <w:pPr>
        <w:numPr>
          <w:ilvl w:val="1"/>
          <w:numId w:val="33"/>
        </w:numPr>
        <w:spacing w:line="360" w:lineRule="auto"/>
        <w:ind w:left="2160" w:hanging="720"/>
        <w:contextualSpacing/>
        <w:rPr>
          <w:sz w:val="24"/>
        </w:rPr>
      </w:pPr>
      <w:r w:rsidRPr="00EE7A04">
        <w:rPr>
          <w:sz w:val="24"/>
        </w:rPr>
        <w:t>Other Parties with a Material Interest;</w:t>
      </w:r>
    </w:p>
    <w:p w:rsidR="00DF4BC9" w:rsidRPr="00EE7A04" w:rsidRDefault="00DF4BC9" w:rsidP="002F3590">
      <w:pPr>
        <w:numPr>
          <w:ilvl w:val="0"/>
          <w:numId w:val="33"/>
        </w:numPr>
        <w:spacing w:line="360" w:lineRule="auto"/>
        <w:ind w:left="1440" w:hanging="720"/>
        <w:contextualSpacing/>
        <w:rPr>
          <w:sz w:val="24"/>
        </w:rPr>
      </w:pPr>
      <w:r w:rsidRPr="00EE7A04">
        <w:rPr>
          <w:sz w:val="24"/>
        </w:rPr>
        <w:t>Date of form completion</w:t>
      </w:r>
      <w:r w:rsidR="001B6E8C" w:rsidRPr="00EE7A04">
        <w:rPr>
          <w:sz w:val="24"/>
        </w:rPr>
        <w:t>;</w:t>
      </w:r>
    </w:p>
    <w:p w:rsidR="00DF4BC9" w:rsidRPr="00EE7A04" w:rsidRDefault="00DF4BC9" w:rsidP="002F3590">
      <w:pPr>
        <w:numPr>
          <w:ilvl w:val="0"/>
          <w:numId w:val="33"/>
        </w:numPr>
        <w:spacing w:line="360" w:lineRule="auto"/>
        <w:ind w:left="1440" w:hanging="720"/>
        <w:contextualSpacing/>
        <w:rPr>
          <w:sz w:val="24"/>
        </w:rPr>
      </w:pPr>
      <w:r w:rsidRPr="00EE7A04">
        <w:rPr>
          <w:sz w:val="24"/>
        </w:rPr>
        <w:t>Offset project Description</w:t>
      </w:r>
      <w:r w:rsidR="005742C9">
        <w:rPr>
          <w:sz w:val="24"/>
        </w:rPr>
        <w:t xml:space="preserve"> (</w:t>
      </w:r>
      <w:r w:rsidRPr="00EE7A04">
        <w:rPr>
          <w:sz w:val="24"/>
        </w:rPr>
        <w:t>1-2 paragraphs</w:t>
      </w:r>
      <w:r w:rsidR="005742C9">
        <w:rPr>
          <w:sz w:val="24"/>
        </w:rPr>
        <w:t>)</w:t>
      </w:r>
      <w:r w:rsidR="001B6E8C" w:rsidRPr="00EE7A04">
        <w:rPr>
          <w:sz w:val="24"/>
        </w:rPr>
        <w:t>;</w:t>
      </w:r>
    </w:p>
    <w:p w:rsidR="00DF4BC9" w:rsidRPr="00EE7A04" w:rsidRDefault="00DF4BC9" w:rsidP="002F3590">
      <w:pPr>
        <w:numPr>
          <w:ilvl w:val="0"/>
          <w:numId w:val="33"/>
        </w:numPr>
        <w:spacing w:line="360" w:lineRule="auto"/>
        <w:ind w:left="1440" w:hanging="720"/>
        <w:contextualSpacing/>
        <w:rPr>
          <w:sz w:val="24"/>
        </w:rPr>
      </w:pPr>
      <w:r w:rsidRPr="00EE7A04">
        <w:rPr>
          <w:sz w:val="24"/>
        </w:rPr>
        <w:t xml:space="preserve">List </w:t>
      </w:r>
      <w:r w:rsidR="003928C7" w:rsidRPr="003928C7">
        <w:rPr>
          <w:sz w:val="24"/>
        </w:rPr>
        <w:t>of</w:t>
      </w:r>
      <w:r w:rsidR="00354DFB" w:rsidRPr="00EE7A04">
        <w:rPr>
          <w:sz w:val="24"/>
        </w:rPr>
        <w:t xml:space="preserve"> </w:t>
      </w:r>
      <w:r w:rsidRPr="00EE7A04">
        <w:rPr>
          <w:sz w:val="24"/>
        </w:rPr>
        <w:t>all points of origin by US state for ODS sourced for this project</w:t>
      </w:r>
      <w:r w:rsidR="001B6E8C" w:rsidRPr="00EE7A04">
        <w:rPr>
          <w:sz w:val="24"/>
        </w:rPr>
        <w:t>;</w:t>
      </w:r>
    </w:p>
    <w:p w:rsidR="00DF4BC9" w:rsidRPr="00EE7A04" w:rsidRDefault="00DF4BC9" w:rsidP="002F3590">
      <w:pPr>
        <w:numPr>
          <w:ilvl w:val="0"/>
          <w:numId w:val="33"/>
        </w:numPr>
        <w:spacing w:line="360" w:lineRule="auto"/>
        <w:ind w:left="1440" w:hanging="720"/>
        <w:contextualSpacing/>
        <w:rPr>
          <w:sz w:val="24"/>
        </w:rPr>
      </w:pPr>
      <w:r w:rsidRPr="00EE7A04">
        <w:rPr>
          <w:sz w:val="24"/>
        </w:rPr>
        <w:t xml:space="preserve">All ODS </w:t>
      </w:r>
      <w:r w:rsidR="0059694B">
        <w:rPr>
          <w:sz w:val="24"/>
        </w:rPr>
        <w:t>species</w:t>
      </w:r>
      <w:r w:rsidR="0059694B" w:rsidRPr="00EE7A04">
        <w:rPr>
          <w:sz w:val="24"/>
        </w:rPr>
        <w:t xml:space="preserve"> </w:t>
      </w:r>
      <w:r w:rsidRPr="00EE7A04">
        <w:rPr>
          <w:sz w:val="24"/>
        </w:rPr>
        <w:t>that will be destroyed under this project:</w:t>
      </w:r>
    </w:p>
    <w:p w:rsidR="00DF4BC9" w:rsidRPr="00EE7A04" w:rsidRDefault="00DF4BC9" w:rsidP="002F3590">
      <w:pPr>
        <w:pStyle w:val="ListParagraph"/>
        <w:numPr>
          <w:ilvl w:val="1"/>
          <w:numId w:val="33"/>
        </w:numPr>
        <w:spacing w:line="360" w:lineRule="auto"/>
        <w:ind w:left="2160" w:hanging="720"/>
      </w:pPr>
      <w:r w:rsidRPr="00EE7A04">
        <w:t xml:space="preserve">Refrigerant Destruction: CFC-11, CFC-12, </w:t>
      </w:r>
      <w:r w:rsidR="00AA0606">
        <w:t xml:space="preserve">CFC-13, </w:t>
      </w:r>
      <w:r w:rsidRPr="00EE7A04">
        <w:t xml:space="preserve">CFC-113, CFC-114, </w:t>
      </w:r>
      <w:r w:rsidR="00204BD8">
        <w:t>and</w:t>
      </w:r>
      <w:r w:rsidR="00204BD8" w:rsidRPr="00EE7A04">
        <w:t xml:space="preserve"> </w:t>
      </w:r>
      <w:r w:rsidRPr="00EE7A04">
        <w:t>CFC-115</w:t>
      </w:r>
      <w:r w:rsidR="001B6E8C" w:rsidRPr="00EE7A04">
        <w:t>;</w:t>
      </w:r>
    </w:p>
    <w:p w:rsidR="00DF4BC9" w:rsidRPr="00EE7A04" w:rsidRDefault="00DF4BC9" w:rsidP="002F3590">
      <w:pPr>
        <w:pStyle w:val="ListParagraph"/>
        <w:numPr>
          <w:ilvl w:val="1"/>
          <w:numId w:val="33"/>
        </w:numPr>
        <w:spacing w:line="360" w:lineRule="auto"/>
        <w:ind w:left="2160" w:hanging="720"/>
      </w:pPr>
      <w:r w:rsidRPr="00EE7A04">
        <w:lastRenderedPageBreak/>
        <w:t xml:space="preserve">Destruction of ODS Blowing agent in intact building foam: CFC-11, CFC-12, HCFC-22, </w:t>
      </w:r>
      <w:r w:rsidR="00204BD8">
        <w:t xml:space="preserve">and </w:t>
      </w:r>
      <w:r w:rsidRPr="00EE7A04">
        <w:t>HCFC-141b</w:t>
      </w:r>
      <w:r w:rsidR="001B6E8C" w:rsidRPr="00EE7A04">
        <w:t>; and</w:t>
      </w:r>
    </w:p>
    <w:p w:rsidR="00DF4BC9" w:rsidRPr="00EE7A04" w:rsidRDefault="00DF4BC9" w:rsidP="002F3590">
      <w:pPr>
        <w:pStyle w:val="ListParagraph"/>
        <w:numPr>
          <w:ilvl w:val="1"/>
          <w:numId w:val="33"/>
        </w:numPr>
        <w:spacing w:line="360" w:lineRule="auto"/>
        <w:ind w:left="2160" w:hanging="720"/>
      </w:pPr>
      <w:r w:rsidRPr="00EE7A04">
        <w:t xml:space="preserve">Destruction of concentrated ODS blowing agent in appliance foam:  CFC-11, CFC-12, HCFC-22, </w:t>
      </w:r>
      <w:r w:rsidR="00204BD8">
        <w:t xml:space="preserve">and </w:t>
      </w:r>
      <w:r w:rsidRPr="00EE7A04">
        <w:t>HCFC-141b</w:t>
      </w:r>
      <w:r w:rsidR="001B6E8C" w:rsidRPr="00EE7A04">
        <w:t>;</w:t>
      </w:r>
    </w:p>
    <w:p w:rsidR="00DF4BC9" w:rsidRPr="00EE7A04" w:rsidRDefault="00DF4BC9" w:rsidP="002F3590">
      <w:pPr>
        <w:numPr>
          <w:ilvl w:val="0"/>
          <w:numId w:val="33"/>
        </w:numPr>
        <w:spacing w:line="360" w:lineRule="auto"/>
        <w:ind w:left="1440" w:hanging="720"/>
        <w:contextualSpacing/>
        <w:rPr>
          <w:sz w:val="24"/>
        </w:rPr>
      </w:pPr>
      <w:r w:rsidRPr="00EE7A04">
        <w:rPr>
          <w:sz w:val="24"/>
        </w:rPr>
        <w:t>Name of destruction facility</w:t>
      </w:r>
      <w:r w:rsidR="001B6E8C" w:rsidRPr="00EE7A04">
        <w:rPr>
          <w:sz w:val="24"/>
        </w:rPr>
        <w:t>;</w:t>
      </w:r>
    </w:p>
    <w:p w:rsidR="00DF4BC9" w:rsidRPr="00EE7A04" w:rsidRDefault="00DF4BC9" w:rsidP="002F3590">
      <w:pPr>
        <w:numPr>
          <w:ilvl w:val="0"/>
          <w:numId w:val="33"/>
        </w:numPr>
        <w:spacing w:line="360" w:lineRule="auto"/>
        <w:ind w:left="1440" w:hanging="720"/>
        <w:contextualSpacing/>
        <w:rPr>
          <w:sz w:val="24"/>
        </w:rPr>
      </w:pPr>
      <w:r w:rsidRPr="00EE7A04">
        <w:rPr>
          <w:sz w:val="24"/>
        </w:rPr>
        <w:t>Address of destruction facility</w:t>
      </w:r>
      <w:r w:rsidR="001B6E8C" w:rsidRPr="00EE7A04">
        <w:rPr>
          <w:sz w:val="24"/>
        </w:rPr>
        <w:t>;</w:t>
      </w:r>
    </w:p>
    <w:p w:rsidR="00DF4BC9" w:rsidRPr="00EE7A04" w:rsidRDefault="003928C7" w:rsidP="002F3590">
      <w:pPr>
        <w:numPr>
          <w:ilvl w:val="0"/>
          <w:numId w:val="33"/>
        </w:numPr>
        <w:spacing w:line="360" w:lineRule="auto"/>
        <w:ind w:left="1440" w:hanging="720"/>
        <w:contextualSpacing/>
        <w:rPr>
          <w:sz w:val="24"/>
        </w:rPr>
      </w:pPr>
      <w:r w:rsidRPr="003928C7">
        <w:rPr>
          <w:rFonts w:cs="Arial"/>
          <w:bCs/>
          <w:sz w:val="24"/>
        </w:rPr>
        <w:t>Indication whether</w:t>
      </w:r>
      <w:r w:rsidR="00DF4BC9" w:rsidRPr="00EE7A04">
        <w:rPr>
          <w:sz w:val="24"/>
        </w:rPr>
        <w:t xml:space="preserve"> the destruction facility </w:t>
      </w:r>
      <w:r w:rsidR="00354DFB" w:rsidRPr="00EE7A04">
        <w:rPr>
          <w:sz w:val="24"/>
        </w:rPr>
        <w:t xml:space="preserve">is </w:t>
      </w:r>
      <w:r w:rsidR="00DF4BC9" w:rsidRPr="00EE7A04">
        <w:rPr>
          <w:sz w:val="24"/>
        </w:rPr>
        <w:t>a RCRA</w:t>
      </w:r>
      <w:r w:rsidR="00F73A50">
        <w:rPr>
          <w:sz w:val="24"/>
        </w:rPr>
        <w:t>-</w:t>
      </w:r>
      <w:r w:rsidR="00DF4BC9" w:rsidRPr="00EE7A04">
        <w:rPr>
          <w:sz w:val="24"/>
        </w:rPr>
        <w:t xml:space="preserve">permitted </w:t>
      </w:r>
      <w:r w:rsidR="00354DFB" w:rsidRPr="00EE7A04">
        <w:rPr>
          <w:sz w:val="24"/>
        </w:rPr>
        <w:t>HWC</w:t>
      </w:r>
      <w:r w:rsidR="001B6E8C" w:rsidRPr="00EE7A04">
        <w:rPr>
          <w:sz w:val="24"/>
        </w:rPr>
        <w:t>;</w:t>
      </w:r>
    </w:p>
    <w:p w:rsidR="00DF4BC9" w:rsidRPr="00EE7A04" w:rsidRDefault="00DF4BC9" w:rsidP="002F3590">
      <w:pPr>
        <w:numPr>
          <w:ilvl w:val="0"/>
          <w:numId w:val="33"/>
        </w:numPr>
        <w:spacing w:line="360" w:lineRule="auto"/>
        <w:ind w:left="1440" w:hanging="720"/>
        <w:contextualSpacing/>
        <w:rPr>
          <w:sz w:val="24"/>
        </w:rPr>
      </w:pPr>
      <w:r w:rsidRPr="00EE7A04">
        <w:rPr>
          <w:sz w:val="24"/>
        </w:rPr>
        <w:t xml:space="preserve">If the destruction facility is not a RCRA-permitted HWC, </w:t>
      </w:r>
      <w:r w:rsidR="003928C7" w:rsidRPr="003928C7">
        <w:rPr>
          <w:rFonts w:cs="Arial"/>
          <w:bCs/>
          <w:sz w:val="24"/>
        </w:rPr>
        <w:t>indication whether the facility</w:t>
      </w:r>
      <w:r w:rsidR="00354DFB" w:rsidRPr="00EE7A04">
        <w:rPr>
          <w:rFonts w:cs="Arial"/>
          <w:bCs/>
          <w:sz w:val="24"/>
        </w:rPr>
        <w:t xml:space="preserve"> </w:t>
      </w:r>
      <w:r w:rsidRPr="00EE7A04">
        <w:rPr>
          <w:sz w:val="24"/>
        </w:rPr>
        <w:t>has met the TEAP r</w:t>
      </w:r>
      <w:r w:rsidR="00354DFB" w:rsidRPr="00EE7A04">
        <w:rPr>
          <w:sz w:val="24"/>
        </w:rPr>
        <w:t>equirements for ODS destruction</w:t>
      </w:r>
      <w:r w:rsidR="001B6E8C" w:rsidRPr="00EE7A04">
        <w:rPr>
          <w:sz w:val="24"/>
        </w:rPr>
        <w:t>;</w:t>
      </w:r>
    </w:p>
    <w:p w:rsidR="00DF4BC9" w:rsidRPr="00EE7A04" w:rsidRDefault="00DF4BC9" w:rsidP="002F3590">
      <w:pPr>
        <w:numPr>
          <w:ilvl w:val="0"/>
          <w:numId w:val="33"/>
        </w:numPr>
        <w:spacing w:line="360" w:lineRule="auto"/>
        <w:ind w:left="1440" w:hanging="720"/>
        <w:contextualSpacing/>
        <w:rPr>
          <w:sz w:val="24"/>
        </w:rPr>
      </w:pPr>
      <w:r w:rsidRPr="00EE7A04">
        <w:rPr>
          <w:sz w:val="24"/>
        </w:rPr>
        <w:t>Offset project commencement date</w:t>
      </w:r>
      <w:r w:rsidR="001B6E8C" w:rsidRPr="00EE7A04">
        <w:rPr>
          <w:sz w:val="24"/>
        </w:rPr>
        <w:t>;</w:t>
      </w:r>
    </w:p>
    <w:p w:rsidR="00DF4BC9" w:rsidRPr="00EE7A04" w:rsidRDefault="00F208FE" w:rsidP="002F3590">
      <w:pPr>
        <w:numPr>
          <w:ilvl w:val="0"/>
          <w:numId w:val="33"/>
        </w:numPr>
        <w:spacing w:line="360" w:lineRule="auto"/>
        <w:ind w:left="1440" w:hanging="720"/>
        <w:contextualSpacing/>
        <w:rPr>
          <w:sz w:val="24"/>
        </w:rPr>
      </w:pPr>
      <w:r>
        <w:rPr>
          <w:sz w:val="24"/>
        </w:rPr>
        <w:t>Initial r</w:t>
      </w:r>
      <w:r w:rsidR="00DF4BC9" w:rsidRPr="00EE7A04">
        <w:rPr>
          <w:sz w:val="24"/>
        </w:rPr>
        <w:t>eporting period</w:t>
      </w:r>
      <w:r w:rsidR="00354DFB" w:rsidRPr="00EE7A04">
        <w:rPr>
          <w:sz w:val="24"/>
        </w:rPr>
        <w:t xml:space="preserve"> start and end dates</w:t>
      </w:r>
      <w:r w:rsidR="001B6E8C" w:rsidRPr="00EE7A04">
        <w:rPr>
          <w:sz w:val="24"/>
        </w:rPr>
        <w:t>;</w:t>
      </w:r>
    </w:p>
    <w:p w:rsidR="00DF4BC9" w:rsidRPr="00EE7A04" w:rsidRDefault="003928C7" w:rsidP="002F3590">
      <w:pPr>
        <w:numPr>
          <w:ilvl w:val="0"/>
          <w:numId w:val="33"/>
        </w:numPr>
        <w:spacing w:line="360" w:lineRule="auto"/>
        <w:ind w:left="1440" w:hanging="720"/>
        <w:contextualSpacing/>
        <w:rPr>
          <w:sz w:val="24"/>
        </w:rPr>
      </w:pPr>
      <w:r w:rsidRPr="003928C7">
        <w:rPr>
          <w:rFonts w:cs="Arial"/>
          <w:bCs/>
          <w:sz w:val="24"/>
        </w:rPr>
        <w:t xml:space="preserve">Indication whether </w:t>
      </w:r>
      <w:r w:rsidR="00DF4BC9" w:rsidRPr="00EE7A04">
        <w:rPr>
          <w:sz w:val="24"/>
        </w:rPr>
        <w:t xml:space="preserve">any GHG reductions associated with the offset project </w:t>
      </w:r>
      <w:r w:rsidR="00354DFB" w:rsidRPr="00EE7A04">
        <w:rPr>
          <w:sz w:val="24"/>
        </w:rPr>
        <w:t xml:space="preserve">have </w:t>
      </w:r>
      <w:r w:rsidR="00DF4BC9" w:rsidRPr="00EE7A04">
        <w:rPr>
          <w:sz w:val="24"/>
        </w:rPr>
        <w:t>ever been registered with or claimed by another registry or program, or sold to a third party prior to our listing</w:t>
      </w:r>
      <w:r w:rsidRPr="003928C7">
        <w:rPr>
          <w:sz w:val="24"/>
        </w:rPr>
        <w:t>; if so, identification</w:t>
      </w:r>
      <w:r w:rsidR="00354DFB" w:rsidRPr="00EE7A04">
        <w:rPr>
          <w:sz w:val="24"/>
        </w:rPr>
        <w:t xml:space="preserve"> of</w:t>
      </w:r>
      <w:r w:rsidR="00DF4BC9" w:rsidRPr="00EE7A04">
        <w:rPr>
          <w:sz w:val="24"/>
        </w:rPr>
        <w:t xml:space="preserve"> the registry or program</w:t>
      </w:r>
      <w:r w:rsidR="00354DFB" w:rsidRPr="00EE7A04">
        <w:rPr>
          <w:sz w:val="24"/>
        </w:rPr>
        <w:t>, as well as vintage and reporting period</w:t>
      </w:r>
      <w:r w:rsidR="001B6E8C" w:rsidRPr="00EE7A04">
        <w:rPr>
          <w:sz w:val="24"/>
        </w:rPr>
        <w:t>;</w:t>
      </w:r>
    </w:p>
    <w:p w:rsidR="00DF4BC9" w:rsidRPr="00EE7A04" w:rsidRDefault="003928C7" w:rsidP="002F3590">
      <w:pPr>
        <w:numPr>
          <w:ilvl w:val="0"/>
          <w:numId w:val="33"/>
        </w:numPr>
        <w:spacing w:line="360" w:lineRule="auto"/>
        <w:ind w:left="1440" w:hanging="720"/>
        <w:contextualSpacing/>
        <w:rPr>
          <w:sz w:val="24"/>
        </w:rPr>
      </w:pPr>
      <w:r w:rsidRPr="003928C7">
        <w:rPr>
          <w:rFonts w:cs="Arial"/>
          <w:bCs/>
          <w:sz w:val="24"/>
        </w:rPr>
        <w:t>Indication whether the</w:t>
      </w:r>
      <w:r w:rsidR="00354DFB" w:rsidRPr="00EE7A04">
        <w:rPr>
          <w:rFonts w:cs="Arial"/>
          <w:bCs/>
          <w:sz w:val="24"/>
        </w:rPr>
        <w:t xml:space="preserve"> </w:t>
      </w:r>
      <w:r w:rsidR="00DF4BC9" w:rsidRPr="00EE7A04">
        <w:rPr>
          <w:sz w:val="24"/>
        </w:rPr>
        <w:t xml:space="preserve">offset project </w:t>
      </w:r>
      <w:r w:rsidR="00354DFB" w:rsidRPr="00EE7A04">
        <w:rPr>
          <w:sz w:val="24"/>
        </w:rPr>
        <w:t xml:space="preserve">is </w:t>
      </w:r>
      <w:r w:rsidR="00DF4BC9" w:rsidRPr="00EE7A04">
        <w:rPr>
          <w:sz w:val="24"/>
        </w:rPr>
        <w:t>being implemented and conducted as the result of any law, statute, regulation, court order, or other legally binding mandate</w:t>
      </w:r>
      <w:r w:rsidR="00354DFB" w:rsidRPr="00EE7A04">
        <w:rPr>
          <w:sz w:val="24"/>
        </w:rPr>
        <w:t>.  If so, an explanation must also be provided</w:t>
      </w:r>
      <w:r w:rsidR="001B6E8C" w:rsidRPr="00EE7A04">
        <w:rPr>
          <w:sz w:val="24"/>
        </w:rPr>
        <w:t>;</w:t>
      </w:r>
    </w:p>
    <w:p w:rsidR="00DF4BC9" w:rsidRPr="00EE7A04" w:rsidRDefault="003928C7" w:rsidP="002F3590">
      <w:pPr>
        <w:numPr>
          <w:ilvl w:val="0"/>
          <w:numId w:val="33"/>
        </w:numPr>
        <w:spacing w:line="360" w:lineRule="auto"/>
        <w:ind w:left="1440" w:hanging="720"/>
        <w:contextualSpacing/>
        <w:rPr>
          <w:sz w:val="24"/>
        </w:rPr>
      </w:pPr>
      <w:r w:rsidRPr="003928C7">
        <w:rPr>
          <w:rFonts w:cs="Arial"/>
          <w:bCs/>
          <w:sz w:val="24"/>
        </w:rPr>
        <w:t xml:space="preserve">Indication whether </w:t>
      </w:r>
      <w:r w:rsidR="00354DFB" w:rsidRPr="00EE7A04">
        <w:rPr>
          <w:rFonts w:cs="Arial"/>
          <w:bCs/>
          <w:sz w:val="24"/>
        </w:rPr>
        <w:t xml:space="preserve">an </w:t>
      </w:r>
      <w:r w:rsidR="00DF4BC9" w:rsidRPr="00EE7A04">
        <w:rPr>
          <w:sz w:val="24"/>
        </w:rPr>
        <w:t xml:space="preserve">Offset Project Data Report </w:t>
      </w:r>
      <w:r w:rsidR="00354DFB" w:rsidRPr="00EE7A04">
        <w:rPr>
          <w:sz w:val="24"/>
        </w:rPr>
        <w:t xml:space="preserve">has </w:t>
      </w:r>
      <w:r w:rsidR="00DF4BC9" w:rsidRPr="00EE7A04">
        <w:rPr>
          <w:sz w:val="24"/>
        </w:rPr>
        <w:t>been developed</w:t>
      </w:r>
      <w:r w:rsidR="00354DFB" w:rsidRPr="00EE7A04">
        <w:rPr>
          <w:sz w:val="24"/>
        </w:rPr>
        <w:t xml:space="preserve"> and, if</w:t>
      </w:r>
      <w:r w:rsidR="00DF4BC9" w:rsidRPr="00EE7A04">
        <w:rPr>
          <w:sz w:val="24"/>
        </w:rPr>
        <w:t xml:space="preserve"> not, </w:t>
      </w:r>
      <w:r w:rsidR="00354DFB" w:rsidRPr="00EE7A04">
        <w:rPr>
          <w:sz w:val="24"/>
        </w:rPr>
        <w:t xml:space="preserve">the </w:t>
      </w:r>
      <w:r w:rsidR="00DF4BC9" w:rsidRPr="00EE7A04">
        <w:rPr>
          <w:sz w:val="24"/>
        </w:rPr>
        <w:t xml:space="preserve">date </w:t>
      </w:r>
      <w:r w:rsidR="00354DFB" w:rsidRPr="00EE7A04">
        <w:rPr>
          <w:sz w:val="24"/>
        </w:rPr>
        <w:t>it will it be in place</w:t>
      </w:r>
      <w:r w:rsidR="001B6E8C" w:rsidRPr="00EE7A04">
        <w:rPr>
          <w:sz w:val="24"/>
        </w:rPr>
        <w:t>;</w:t>
      </w:r>
    </w:p>
    <w:p w:rsidR="00DF4BC9" w:rsidRPr="00EE7A04" w:rsidRDefault="00354DFB" w:rsidP="002F3590">
      <w:pPr>
        <w:numPr>
          <w:ilvl w:val="0"/>
          <w:numId w:val="33"/>
        </w:numPr>
        <w:spacing w:line="360" w:lineRule="auto"/>
        <w:ind w:left="1440" w:hanging="720"/>
        <w:contextualSpacing/>
        <w:rPr>
          <w:sz w:val="24"/>
        </w:rPr>
      </w:pPr>
      <w:r w:rsidRPr="00EE7A04">
        <w:rPr>
          <w:sz w:val="24"/>
        </w:rPr>
        <w:t>For appliance foam projects only, i</w:t>
      </w:r>
      <w:r w:rsidR="003928C7" w:rsidRPr="003928C7">
        <w:rPr>
          <w:rFonts w:cs="Arial"/>
          <w:bCs/>
          <w:sz w:val="24"/>
        </w:rPr>
        <w:t xml:space="preserve">ndication whether </w:t>
      </w:r>
      <w:r w:rsidR="00DF4BC9" w:rsidRPr="00EE7A04">
        <w:rPr>
          <w:sz w:val="24"/>
        </w:rPr>
        <w:t xml:space="preserve">the offset project-specific recovery efficiency </w:t>
      </w:r>
      <w:r w:rsidRPr="00EE7A04">
        <w:rPr>
          <w:sz w:val="24"/>
        </w:rPr>
        <w:t xml:space="preserve">has </w:t>
      </w:r>
      <w:r w:rsidR="00DF4BC9" w:rsidRPr="00EE7A04">
        <w:rPr>
          <w:sz w:val="24"/>
        </w:rPr>
        <w:t xml:space="preserve">been determined </w:t>
      </w:r>
      <w:r w:rsidRPr="00EE7A04">
        <w:rPr>
          <w:sz w:val="24"/>
        </w:rPr>
        <w:t>and, if yes, the factor  or, i</w:t>
      </w:r>
      <w:r w:rsidR="00DF4BC9" w:rsidRPr="00EE7A04">
        <w:rPr>
          <w:sz w:val="24"/>
        </w:rPr>
        <w:t xml:space="preserve">f not, </w:t>
      </w:r>
      <w:r w:rsidRPr="00EE7A04">
        <w:rPr>
          <w:sz w:val="24"/>
        </w:rPr>
        <w:t xml:space="preserve">the date </w:t>
      </w:r>
      <w:r w:rsidR="00DF4BC9" w:rsidRPr="00EE7A04">
        <w:rPr>
          <w:sz w:val="24"/>
        </w:rPr>
        <w:t>when will this factor be established</w:t>
      </w:r>
      <w:r w:rsidR="001B6E8C" w:rsidRPr="00EE7A04">
        <w:rPr>
          <w:sz w:val="24"/>
        </w:rPr>
        <w:t>;</w:t>
      </w:r>
    </w:p>
    <w:p w:rsidR="00DF4BC9" w:rsidRPr="00EE7A04" w:rsidRDefault="003928C7" w:rsidP="002F3590">
      <w:pPr>
        <w:numPr>
          <w:ilvl w:val="0"/>
          <w:numId w:val="33"/>
        </w:numPr>
        <w:spacing w:line="360" w:lineRule="auto"/>
        <w:ind w:left="1440" w:hanging="720"/>
        <w:contextualSpacing/>
        <w:rPr>
          <w:sz w:val="24"/>
        </w:rPr>
      </w:pPr>
      <w:r w:rsidRPr="003928C7">
        <w:rPr>
          <w:rFonts w:cs="Arial"/>
          <w:bCs/>
          <w:sz w:val="24"/>
        </w:rPr>
        <w:t xml:space="preserve">Indication whether </w:t>
      </w:r>
      <w:r w:rsidR="00DF4BC9" w:rsidRPr="00EE7A04">
        <w:rPr>
          <w:sz w:val="24"/>
        </w:rPr>
        <w:t xml:space="preserve">any of the destroyed ODS </w:t>
      </w:r>
      <w:r w:rsidR="00354DFB" w:rsidRPr="00EE7A04">
        <w:rPr>
          <w:sz w:val="24"/>
        </w:rPr>
        <w:t xml:space="preserve">was or will </w:t>
      </w:r>
      <w:r w:rsidR="00DF4BC9" w:rsidRPr="00EE7A04">
        <w:rPr>
          <w:sz w:val="24"/>
        </w:rPr>
        <w:t>be sources from the US government</w:t>
      </w:r>
      <w:r w:rsidR="00354DFB" w:rsidRPr="00EE7A04">
        <w:rPr>
          <w:sz w:val="24"/>
        </w:rPr>
        <w:t xml:space="preserve"> and, if so, how much</w:t>
      </w:r>
      <w:r w:rsidR="001B6E8C" w:rsidRPr="00EE7A04">
        <w:rPr>
          <w:sz w:val="24"/>
        </w:rPr>
        <w:t>; and</w:t>
      </w:r>
    </w:p>
    <w:p w:rsidR="00DF4BC9" w:rsidRPr="00DF4BC9" w:rsidRDefault="003928C7" w:rsidP="002F3590">
      <w:pPr>
        <w:pStyle w:val="ListParagraph"/>
        <w:numPr>
          <w:ilvl w:val="0"/>
          <w:numId w:val="33"/>
        </w:numPr>
        <w:spacing w:line="360" w:lineRule="auto"/>
        <w:ind w:left="1440" w:hanging="720"/>
      </w:pPr>
      <w:r w:rsidRPr="003928C7">
        <w:rPr>
          <w:bCs/>
        </w:rPr>
        <w:t xml:space="preserve">Indication whether </w:t>
      </w:r>
      <w:r w:rsidR="00DF4BC9" w:rsidRPr="00193FC9">
        <w:t xml:space="preserve">any of the destroyed ODS </w:t>
      </w:r>
      <w:r w:rsidR="00354DFB">
        <w:t xml:space="preserve">was or will </w:t>
      </w:r>
      <w:r w:rsidR="00DF4BC9" w:rsidRPr="00193FC9">
        <w:t>be considered hazardous waste under US, state or local law</w:t>
      </w:r>
      <w:r w:rsidR="00354DFB">
        <w:t xml:space="preserve"> and, if so, an explanation and how much.</w:t>
      </w:r>
    </w:p>
    <w:p w:rsidR="00BF49D5" w:rsidRDefault="00BF49D5">
      <w:pPr>
        <w:rPr>
          <w:rFonts w:cs="Arial"/>
          <w:b/>
          <w:bCs/>
          <w:iCs/>
          <w:sz w:val="24"/>
        </w:rPr>
      </w:pPr>
      <w:r>
        <w:rPr>
          <w:sz w:val="24"/>
        </w:rPr>
        <w:br w:type="page"/>
      </w:r>
    </w:p>
    <w:p w:rsidR="00914FF3" w:rsidRPr="001460F7" w:rsidRDefault="00DF4BC9" w:rsidP="00274FE6">
      <w:pPr>
        <w:pStyle w:val="Heading2"/>
        <w:keepNext w:val="0"/>
        <w:numPr>
          <w:ilvl w:val="0"/>
          <w:numId w:val="0"/>
        </w:numPr>
        <w:tabs>
          <w:tab w:val="num" w:pos="720"/>
        </w:tabs>
        <w:spacing w:before="0" w:after="0" w:line="360" w:lineRule="auto"/>
        <w:ind w:left="720" w:hanging="720"/>
        <w:contextualSpacing/>
        <w:rPr>
          <w:sz w:val="24"/>
          <w:szCs w:val="24"/>
        </w:rPr>
      </w:pPr>
      <w:r w:rsidRPr="001460F7">
        <w:rPr>
          <w:sz w:val="24"/>
          <w:szCs w:val="24"/>
        </w:rPr>
        <w:lastRenderedPageBreak/>
        <w:t xml:space="preserve">7.2. </w:t>
      </w:r>
      <w:bookmarkEnd w:id="88"/>
      <w:r w:rsidR="001B6E8C">
        <w:rPr>
          <w:sz w:val="24"/>
          <w:szCs w:val="24"/>
        </w:rPr>
        <w:t>Offset Project Data Report</w:t>
      </w:r>
      <w:r w:rsidR="001460F7">
        <w:rPr>
          <w:sz w:val="24"/>
          <w:szCs w:val="24"/>
        </w:rPr>
        <w:t xml:space="preserve"> Requirements</w:t>
      </w:r>
    </w:p>
    <w:p w:rsidR="00690987" w:rsidRDefault="00550D58" w:rsidP="00274FE6">
      <w:pPr>
        <w:pStyle w:val="ListParagraph"/>
        <w:numPr>
          <w:ilvl w:val="3"/>
          <w:numId w:val="32"/>
        </w:numPr>
        <w:spacing w:line="360" w:lineRule="auto"/>
        <w:ind w:left="720" w:hanging="720"/>
      </w:pPr>
      <w:r w:rsidRPr="00793681">
        <w:t>The O</w:t>
      </w:r>
      <w:r w:rsidR="00CE6978" w:rsidRPr="00793681">
        <w:t xml:space="preserve">ffset </w:t>
      </w:r>
      <w:r w:rsidRPr="00793681">
        <w:t>P</w:t>
      </w:r>
      <w:r w:rsidR="00914FF3" w:rsidRPr="00793681">
        <w:t xml:space="preserve">roject </w:t>
      </w:r>
      <w:r w:rsidRPr="00793681">
        <w:t>O</w:t>
      </w:r>
      <w:r w:rsidR="00736C26" w:rsidRPr="00793681">
        <w:t xml:space="preserve">perator or </w:t>
      </w:r>
      <w:r w:rsidRPr="00793681">
        <w:t>A</w:t>
      </w:r>
      <w:r w:rsidR="00736C26" w:rsidRPr="00793681">
        <w:t xml:space="preserve">uthorized </w:t>
      </w:r>
      <w:r w:rsidRPr="00793681">
        <w:t>P</w:t>
      </w:r>
      <w:r w:rsidR="00736C26" w:rsidRPr="00793681">
        <w:t xml:space="preserve">roject </w:t>
      </w:r>
      <w:r w:rsidRPr="00793681">
        <w:t>D</w:t>
      </w:r>
      <w:r w:rsidR="00736C26" w:rsidRPr="00793681">
        <w:t xml:space="preserve">esignee </w:t>
      </w:r>
      <w:r w:rsidR="00914FF3" w:rsidRPr="00793681">
        <w:t xml:space="preserve">must </w:t>
      </w:r>
      <w:r w:rsidR="00853D8A" w:rsidRPr="00793681">
        <w:t>submit an Offset Project Data Report</w:t>
      </w:r>
      <w:r w:rsidR="00E21F90">
        <w:t xml:space="preserve"> (OPDR) at the conclusion of each Reporting </w:t>
      </w:r>
      <w:proofErr w:type="gramStart"/>
      <w:r w:rsidR="00E21F90">
        <w:t xml:space="preserve">Period </w:t>
      </w:r>
      <w:r w:rsidR="00853D8A" w:rsidRPr="00793681">
        <w:t xml:space="preserve"> </w:t>
      </w:r>
      <w:r w:rsidR="00CC5505" w:rsidRPr="00793681">
        <w:t>according</w:t>
      </w:r>
      <w:proofErr w:type="gramEnd"/>
      <w:r w:rsidR="00CC5505" w:rsidRPr="00793681">
        <w:t xml:space="preserve"> to the </w:t>
      </w:r>
      <w:r w:rsidR="00E21F90">
        <w:t>reporting schedule in section 95976 of</w:t>
      </w:r>
      <w:r w:rsidR="00CC5505" w:rsidRPr="00793681">
        <w:t xml:space="preserve"> the Regulation</w:t>
      </w:r>
      <w:r w:rsidR="00853D8A" w:rsidRPr="00793681">
        <w:t>.</w:t>
      </w:r>
    </w:p>
    <w:p w:rsidR="00914FF3" w:rsidRDefault="00853D8A" w:rsidP="00274FE6">
      <w:pPr>
        <w:pStyle w:val="ListParagraph"/>
        <w:numPr>
          <w:ilvl w:val="3"/>
          <w:numId w:val="32"/>
        </w:numPr>
        <w:spacing w:line="360" w:lineRule="auto"/>
        <w:ind w:left="720" w:hanging="720"/>
      </w:pPr>
      <w:r w:rsidRPr="00793681">
        <w:t xml:space="preserve">The Offset Project </w:t>
      </w:r>
      <w:r w:rsidR="00E21F90">
        <w:t xml:space="preserve">Operator or Authorized Project Designee must submit the </w:t>
      </w:r>
      <w:r w:rsidRPr="00793681">
        <w:t xml:space="preserve">information </w:t>
      </w:r>
      <w:r w:rsidR="00E21F90">
        <w:t>required by section 95976 of</w:t>
      </w:r>
      <w:r w:rsidRPr="00793681">
        <w:t xml:space="preserve"> the Regulation </w:t>
      </w:r>
      <w:r w:rsidR="00CC21A6">
        <w:t>and</w:t>
      </w:r>
      <w:r w:rsidR="003928C7" w:rsidRPr="003928C7">
        <w:t xml:space="preserve"> the following </w:t>
      </w:r>
      <w:r w:rsidR="00690987" w:rsidRPr="001460F7">
        <w:t>information:</w:t>
      </w:r>
    </w:p>
    <w:p w:rsidR="00690987" w:rsidRPr="009F56B1" w:rsidRDefault="00690987" w:rsidP="002F3590">
      <w:pPr>
        <w:numPr>
          <w:ilvl w:val="0"/>
          <w:numId w:val="31"/>
        </w:numPr>
        <w:spacing w:line="360" w:lineRule="auto"/>
        <w:ind w:left="1440" w:hanging="720"/>
        <w:contextualSpacing/>
        <w:rPr>
          <w:rFonts w:cs="Arial"/>
          <w:bCs/>
          <w:sz w:val="24"/>
        </w:rPr>
      </w:pPr>
      <w:r w:rsidRPr="00193FC9">
        <w:rPr>
          <w:sz w:val="24"/>
        </w:rPr>
        <w:t xml:space="preserve">Offset project </w:t>
      </w:r>
      <w:r w:rsidRPr="00193FC9">
        <w:rPr>
          <w:rFonts w:cs="Arial"/>
          <w:bCs/>
          <w:sz w:val="24"/>
        </w:rPr>
        <w:t>name</w:t>
      </w:r>
      <w:r>
        <w:rPr>
          <w:rFonts w:cs="Arial"/>
          <w:bCs/>
          <w:sz w:val="24"/>
        </w:rPr>
        <w:t xml:space="preserve"> </w:t>
      </w:r>
      <w:r w:rsidR="003928C7" w:rsidRPr="003928C7">
        <w:rPr>
          <w:rFonts w:cs="Arial"/>
          <w:bCs/>
          <w:sz w:val="24"/>
        </w:rPr>
        <w:t>and identification number(s)</w:t>
      </w:r>
      <w:r w:rsidR="00E21F90" w:rsidRPr="009F56B1">
        <w:rPr>
          <w:rFonts w:cs="Arial"/>
          <w:bCs/>
          <w:sz w:val="24"/>
        </w:rPr>
        <w:t>;</w:t>
      </w:r>
    </w:p>
    <w:p w:rsidR="00D32364" w:rsidRDefault="009F56B1" w:rsidP="002F3590">
      <w:pPr>
        <w:numPr>
          <w:ilvl w:val="0"/>
          <w:numId w:val="31"/>
        </w:numPr>
        <w:spacing w:line="360" w:lineRule="auto"/>
        <w:ind w:left="1440" w:hanging="720"/>
        <w:contextualSpacing/>
        <w:rPr>
          <w:sz w:val="24"/>
        </w:rPr>
      </w:pPr>
      <w:r>
        <w:rPr>
          <w:sz w:val="24"/>
        </w:rPr>
        <w:t xml:space="preserve">Name and </w:t>
      </w:r>
      <w:r w:rsidRPr="009F56B1">
        <w:rPr>
          <w:sz w:val="24"/>
        </w:rPr>
        <w:t xml:space="preserve">CITSS ID number for the: </w:t>
      </w:r>
    </w:p>
    <w:p w:rsidR="009F56B1" w:rsidRPr="009F56B1" w:rsidRDefault="009F56B1" w:rsidP="002F3590">
      <w:pPr>
        <w:pStyle w:val="ListParagraph"/>
        <w:numPr>
          <w:ilvl w:val="1"/>
          <w:numId w:val="31"/>
        </w:numPr>
        <w:spacing w:line="360" w:lineRule="auto"/>
        <w:ind w:left="2160" w:hanging="720"/>
      </w:pPr>
      <w:r w:rsidRPr="009F56B1">
        <w:t xml:space="preserve">Offset Project Operator; </w:t>
      </w:r>
      <w:r w:rsidR="003928C7" w:rsidRPr="003928C7">
        <w:t xml:space="preserve">and, </w:t>
      </w:r>
    </w:p>
    <w:p w:rsidR="009F56B1" w:rsidRDefault="009F56B1" w:rsidP="002F3590">
      <w:pPr>
        <w:numPr>
          <w:ilvl w:val="1"/>
          <w:numId w:val="31"/>
        </w:numPr>
        <w:spacing w:line="360" w:lineRule="auto"/>
        <w:ind w:left="2160" w:hanging="720"/>
        <w:contextualSpacing/>
        <w:rPr>
          <w:sz w:val="24"/>
        </w:rPr>
      </w:pPr>
      <w:r w:rsidRPr="009F56B1">
        <w:rPr>
          <w:sz w:val="24"/>
        </w:rPr>
        <w:t>Authorized Project Designee</w:t>
      </w:r>
      <w:r w:rsidR="003928C7" w:rsidRPr="003928C7">
        <w:rPr>
          <w:sz w:val="24"/>
        </w:rPr>
        <w:t xml:space="preserve"> (if applicable</w:t>
      </w:r>
      <w:r w:rsidRPr="009F56B1">
        <w:rPr>
          <w:sz w:val="24"/>
        </w:rPr>
        <w:t>);</w:t>
      </w:r>
    </w:p>
    <w:p w:rsidR="00D32364" w:rsidRDefault="00E21F90" w:rsidP="002F3590">
      <w:pPr>
        <w:numPr>
          <w:ilvl w:val="0"/>
          <w:numId w:val="31"/>
        </w:numPr>
        <w:spacing w:line="360" w:lineRule="auto"/>
        <w:ind w:left="1440" w:hanging="720"/>
        <w:contextualSpacing/>
        <w:rPr>
          <w:sz w:val="24"/>
        </w:rPr>
      </w:pPr>
      <w:r w:rsidRPr="009F56B1">
        <w:rPr>
          <w:sz w:val="24"/>
        </w:rPr>
        <w:t xml:space="preserve">Contact information </w:t>
      </w:r>
      <w:r w:rsidR="009F56B1">
        <w:rPr>
          <w:sz w:val="24"/>
        </w:rPr>
        <w:t xml:space="preserve">for both the Offset Project Operator and, if applicable the Authorized Project Designee, </w:t>
      </w:r>
      <w:r w:rsidRPr="009F56B1">
        <w:rPr>
          <w:sz w:val="24"/>
        </w:rPr>
        <w:t>including</w:t>
      </w:r>
      <w:r w:rsidR="009F56B1">
        <w:rPr>
          <w:sz w:val="24"/>
        </w:rPr>
        <w:t xml:space="preserve"> </w:t>
      </w:r>
      <w:r w:rsidR="007D1738">
        <w:rPr>
          <w:sz w:val="24"/>
        </w:rPr>
        <w:t xml:space="preserve">all of </w:t>
      </w:r>
      <w:r w:rsidR="009F56B1">
        <w:rPr>
          <w:sz w:val="24"/>
        </w:rPr>
        <w:t>the following information:</w:t>
      </w:r>
      <w:r w:rsidR="00AA0606">
        <w:rPr>
          <w:sz w:val="24"/>
        </w:rPr>
        <w:t xml:space="preserve"> </w:t>
      </w:r>
    </w:p>
    <w:p w:rsidR="009F56B1" w:rsidRDefault="009F56B1" w:rsidP="002F3590">
      <w:pPr>
        <w:pStyle w:val="ListParagraph"/>
        <w:numPr>
          <w:ilvl w:val="1"/>
          <w:numId w:val="31"/>
        </w:numPr>
        <w:spacing w:line="360" w:lineRule="auto"/>
        <w:ind w:left="2160" w:hanging="720"/>
      </w:pPr>
      <w:r>
        <w:t>Entity’s mailing address;</w:t>
      </w:r>
    </w:p>
    <w:p w:rsidR="005E31DC" w:rsidRDefault="005E31DC" w:rsidP="002F3590">
      <w:pPr>
        <w:pStyle w:val="ListParagraph"/>
        <w:numPr>
          <w:ilvl w:val="1"/>
          <w:numId w:val="31"/>
        </w:numPr>
        <w:spacing w:line="360" w:lineRule="auto"/>
        <w:ind w:left="2160" w:hanging="720"/>
      </w:pPr>
      <w:r>
        <w:t>Entity’s physical address, if different from mailing address;</w:t>
      </w:r>
    </w:p>
    <w:p w:rsidR="001460F7" w:rsidRDefault="009F56B1" w:rsidP="002F3590">
      <w:pPr>
        <w:pStyle w:val="ListParagraph"/>
        <w:numPr>
          <w:ilvl w:val="1"/>
          <w:numId w:val="31"/>
        </w:numPr>
        <w:spacing w:line="360" w:lineRule="auto"/>
        <w:ind w:left="2160" w:hanging="720"/>
      </w:pPr>
      <w:r>
        <w:t>Contact person’s name;</w:t>
      </w:r>
      <w:r w:rsidR="003928C7" w:rsidRPr="003928C7">
        <w:t xml:space="preserve"> </w:t>
      </w:r>
    </w:p>
    <w:p w:rsidR="009F56B1" w:rsidRPr="009F56B1" w:rsidRDefault="009F56B1" w:rsidP="002F3590">
      <w:pPr>
        <w:pStyle w:val="ListParagraph"/>
        <w:numPr>
          <w:ilvl w:val="1"/>
          <w:numId w:val="31"/>
        </w:numPr>
        <w:spacing w:line="360" w:lineRule="auto"/>
        <w:ind w:left="2160" w:hanging="720"/>
      </w:pPr>
      <w:r>
        <w:t>Contact person’s phone number; and</w:t>
      </w:r>
    </w:p>
    <w:p w:rsidR="001460F7" w:rsidRPr="009F56B1" w:rsidRDefault="009F56B1" w:rsidP="002F3590">
      <w:pPr>
        <w:numPr>
          <w:ilvl w:val="1"/>
          <w:numId w:val="31"/>
        </w:numPr>
        <w:spacing w:line="360" w:lineRule="auto"/>
        <w:ind w:left="2160" w:hanging="720"/>
        <w:contextualSpacing/>
        <w:rPr>
          <w:sz w:val="24"/>
        </w:rPr>
      </w:pPr>
      <w:r>
        <w:rPr>
          <w:sz w:val="24"/>
        </w:rPr>
        <w:t>Contact person’s email address;</w:t>
      </w:r>
    </w:p>
    <w:p w:rsidR="00AA0606" w:rsidRPr="00AA0606" w:rsidRDefault="00E21F90" w:rsidP="00AA0606">
      <w:pPr>
        <w:numPr>
          <w:ilvl w:val="0"/>
          <w:numId w:val="31"/>
        </w:numPr>
        <w:tabs>
          <w:tab w:val="left" w:pos="360"/>
        </w:tabs>
        <w:spacing w:line="360" w:lineRule="auto"/>
        <w:ind w:left="1440" w:hanging="720"/>
        <w:contextualSpacing/>
        <w:rPr>
          <w:rFonts w:cs="Arial"/>
          <w:bCs/>
          <w:sz w:val="24"/>
        </w:rPr>
      </w:pPr>
      <w:r w:rsidRPr="00AA0606">
        <w:rPr>
          <w:sz w:val="24"/>
        </w:rPr>
        <w:t>Contact information including name, phone number, email address, and</w:t>
      </w:r>
      <w:r w:rsidR="009F56B1" w:rsidRPr="00AA0606">
        <w:rPr>
          <w:sz w:val="24"/>
        </w:rPr>
        <w:t>,</w:t>
      </w:r>
      <w:r w:rsidRPr="00AA0606">
        <w:rPr>
          <w:sz w:val="24"/>
        </w:rPr>
        <w:t xml:space="preserve"> if applicable, the organizational affiliation for</w:t>
      </w:r>
      <w:r w:rsidR="00247765" w:rsidRPr="00AA0606">
        <w:rPr>
          <w:sz w:val="24"/>
        </w:rPr>
        <w:t xml:space="preserve"> the</w:t>
      </w:r>
      <w:r w:rsidR="00AA0606" w:rsidRPr="00AA0606">
        <w:rPr>
          <w:sz w:val="24"/>
        </w:rPr>
        <w:t xml:space="preserve"> </w:t>
      </w:r>
      <w:r w:rsidRPr="00AA0606">
        <w:rPr>
          <w:sz w:val="24"/>
        </w:rPr>
        <w:t xml:space="preserve">person submitting the </w:t>
      </w:r>
      <w:r w:rsidR="000F089C" w:rsidRPr="00AA0606">
        <w:rPr>
          <w:sz w:val="24"/>
        </w:rPr>
        <w:t>report</w:t>
      </w:r>
      <w:r w:rsidR="001460F7" w:rsidRPr="00AA0606">
        <w:rPr>
          <w:sz w:val="24"/>
        </w:rPr>
        <w:t xml:space="preserve">ing </w:t>
      </w:r>
      <w:r w:rsidRPr="00AA0606">
        <w:rPr>
          <w:sz w:val="24"/>
        </w:rPr>
        <w:t>information;</w:t>
      </w:r>
    </w:p>
    <w:p w:rsidR="00690987" w:rsidRPr="00AA0606" w:rsidRDefault="00E21F90" w:rsidP="00AA0606">
      <w:pPr>
        <w:numPr>
          <w:ilvl w:val="0"/>
          <w:numId w:val="31"/>
        </w:numPr>
        <w:tabs>
          <w:tab w:val="left" w:pos="360"/>
        </w:tabs>
        <w:spacing w:line="360" w:lineRule="auto"/>
        <w:ind w:left="1440" w:hanging="720"/>
        <w:contextualSpacing/>
        <w:rPr>
          <w:rFonts w:cs="Arial"/>
          <w:bCs/>
          <w:sz w:val="24"/>
        </w:rPr>
      </w:pPr>
      <w:r w:rsidRPr="00AA0606">
        <w:rPr>
          <w:rFonts w:cs="Arial"/>
          <w:bCs/>
          <w:sz w:val="24"/>
        </w:rPr>
        <w:t xml:space="preserve">Date </w:t>
      </w:r>
      <w:r w:rsidR="001460F7" w:rsidRPr="00AA0606">
        <w:rPr>
          <w:rFonts w:cs="Arial"/>
          <w:bCs/>
          <w:sz w:val="24"/>
        </w:rPr>
        <w:t>OPDR completed</w:t>
      </w:r>
      <w:r w:rsidRPr="00AA0606">
        <w:rPr>
          <w:rFonts w:cs="Arial"/>
          <w:bCs/>
          <w:sz w:val="24"/>
        </w:rPr>
        <w:t>;</w:t>
      </w:r>
    </w:p>
    <w:p w:rsidR="00690987" w:rsidRPr="00193FC9" w:rsidRDefault="00690987" w:rsidP="002F3590">
      <w:pPr>
        <w:numPr>
          <w:ilvl w:val="0"/>
          <w:numId w:val="31"/>
        </w:numPr>
        <w:tabs>
          <w:tab w:val="left" w:pos="360"/>
        </w:tabs>
        <w:spacing w:line="360" w:lineRule="auto"/>
        <w:ind w:left="1440" w:hanging="720"/>
        <w:contextualSpacing/>
        <w:rPr>
          <w:rFonts w:cs="Arial"/>
          <w:bCs/>
          <w:sz w:val="24"/>
        </w:rPr>
      </w:pPr>
      <w:r w:rsidRPr="00193FC9">
        <w:rPr>
          <w:rFonts w:cs="Arial"/>
          <w:bCs/>
          <w:sz w:val="24"/>
        </w:rPr>
        <w:t xml:space="preserve">Reporting </w:t>
      </w:r>
      <w:r w:rsidR="00F208FE">
        <w:rPr>
          <w:rFonts w:cs="Arial"/>
          <w:bCs/>
          <w:sz w:val="24"/>
        </w:rPr>
        <w:t>p</w:t>
      </w:r>
      <w:r w:rsidRPr="00193FC9">
        <w:rPr>
          <w:rFonts w:cs="Arial"/>
          <w:bCs/>
          <w:sz w:val="24"/>
        </w:rPr>
        <w:t xml:space="preserve">eriod </w:t>
      </w:r>
      <w:r w:rsidR="000F089C">
        <w:rPr>
          <w:rFonts w:cs="Arial"/>
          <w:bCs/>
          <w:sz w:val="24"/>
        </w:rPr>
        <w:t>start and end dates</w:t>
      </w:r>
      <w:r w:rsidR="00E21F90">
        <w:rPr>
          <w:rFonts w:cs="Arial"/>
          <w:bCs/>
          <w:sz w:val="24"/>
        </w:rPr>
        <w:t>;</w:t>
      </w:r>
    </w:p>
    <w:p w:rsidR="00690987" w:rsidRPr="001460F7" w:rsidRDefault="003928C7" w:rsidP="002F3590">
      <w:pPr>
        <w:numPr>
          <w:ilvl w:val="0"/>
          <w:numId w:val="31"/>
        </w:numPr>
        <w:tabs>
          <w:tab w:val="left" w:pos="360"/>
        </w:tabs>
        <w:spacing w:line="360" w:lineRule="auto"/>
        <w:ind w:left="1440" w:hanging="720"/>
        <w:contextualSpacing/>
        <w:rPr>
          <w:rFonts w:cs="Arial"/>
          <w:bCs/>
          <w:sz w:val="24"/>
        </w:rPr>
      </w:pPr>
      <w:r w:rsidRPr="003928C7">
        <w:rPr>
          <w:rFonts w:cs="Arial"/>
          <w:bCs/>
          <w:sz w:val="24"/>
        </w:rPr>
        <w:t>Indication whether the</w:t>
      </w:r>
      <w:r w:rsidR="00690987" w:rsidRPr="001460F7">
        <w:rPr>
          <w:rFonts w:cs="Arial"/>
          <w:bCs/>
          <w:sz w:val="24"/>
        </w:rPr>
        <w:t xml:space="preserve"> offset project meets all local, state, or federal regulatory requirements</w:t>
      </w:r>
      <w:r w:rsidR="00E21F90" w:rsidRPr="001460F7">
        <w:rPr>
          <w:rFonts w:cs="Arial"/>
          <w:bCs/>
          <w:sz w:val="24"/>
        </w:rPr>
        <w:t>;</w:t>
      </w:r>
    </w:p>
    <w:p w:rsidR="00690987" w:rsidRPr="001460F7" w:rsidRDefault="00690987" w:rsidP="002F3590">
      <w:pPr>
        <w:numPr>
          <w:ilvl w:val="0"/>
          <w:numId w:val="31"/>
        </w:numPr>
        <w:tabs>
          <w:tab w:val="left" w:pos="360"/>
        </w:tabs>
        <w:spacing w:line="360" w:lineRule="auto"/>
        <w:ind w:left="1440" w:hanging="720"/>
        <w:contextualSpacing/>
        <w:rPr>
          <w:rFonts w:cs="Arial"/>
          <w:bCs/>
          <w:sz w:val="24"/>
        </w:rPr>
      </w:pPr>
      <w:r w:rsidRPr="001460F7">
        <w:rPr>
          <w:rFonts w:cs="Arial"/>
          <w:bCs/>
          <w:sz w:val="24"/>
        </w:rPr>
        <w:t>Date(s) of ODS destruction</w:t>
      </w:r>
      <w:r w:rsidR="00E21F90" w:rsidRPr="001460F7">
        <w:rPr>
          <w:rFonts w:cs="Arial"/>
          <w:bCs/>
          <w:sz w:val="24"/>
        </w:rPr>
        <w:t>;</w:t>
      </w:r>
    </w:p>
    <w:p w:rsidR="00690987" w:rsidRPr="001460F7" w:rsidRDefault="00690987" w:rsidP="002F3590">
      <w:pPr>
        <w:numPr>
          <w:ilvl w:val="0"/>
          <w:numId w:val="31"/>
        </w:numPr>
        <w:tabs>
          <w:tab w:val="left" w:pos="360"/>
        </w:tabs>
        <w:spacing w:line="360" w:lineRule="auto"/>
        <w:ind w:left="1440" w:hanging="720"/>
        <w:contextualSpacing/>
        <w:rPr>
          <w:rFonts w:cs="Arial"/>
          <w:bCs/>
          <w:sz w:val="24"/>
        </w:rPr>
      </w:pPr>
      <w:r w:rsidRPr="001460F7">
        <w:rPr>
          <w:rFonts w:cs="Arial"/>
          <w:bCs/>
          <w:sz w:val="24"/>
        </w:rPr>
        <w:t>Destruction facility name and location</w:t>
      </w:r>
      <w:r w:rsidR="00E21F90" w:rsidRPr="001460F7">
        <w:rPr>
          <w:rFonts w:cs="Arial"/>
          <w:bCs/>
          <w:sz w:val="24"/>
        </w:rPr>
        <w:t>;</w:t>
      </w:r>
    </w:p>
    <w:p w:rsidR="00690987" w:rsidRPr="001460F7" w:rsidRDefault="00690987" w:rsidP="002F3590">
      <w:pPr>
        <w:numPr>
          <w:ilvl w:val="0"/>
          <w:numId w:val="31"/>
        </w:numPr>
        <w:tabs>
          <w:tab w:val="left" w:pos="360"/>
        </w:tabs>
        <w:spacing w:line="360" w:lineRule="auto"/>
        <w:ind w:left="1440" w:hanging="720"/>
        <w:contextualSpacing/>
        <w:rPr>
          <w:rFonts w:cs="Arial"/>
          <w:bCs/>
          <w:sz w:val="24"/>
        </w:rPr>
      </w:pPr>
      <w:r w:rsidRPr="001460F7">
        <w:rPr>
          <w:rFonts w:cs="Arial"/>
          <w:bCs/>
          <w:sz w:val="24"/>
        </w:rPr>
        <w:t xml:space="preserve">ODS </w:t>
      </w:r>
      <w:r w:rsidR="0059694B">
        <w:rPr>
          <w:rFonts w:cs="Arial"/>
          <w:bCs/>
          <w:sz w:val="24"/>
        </w:rPr>
        <w:t xml:space="preserve">species </w:t>
      </w:r>
      <w:r w:rsidRPr="001460F7">
        <w:rPr>
          <w:rFonts w:cs="Arial"/>
          <w:bCs/>
          <w:sz w:val="24"/>
        </w:rPr>
        <w:t>destroyed</w:t>
      </w:r>
      <w:r w:rsidR="00E21F90" w:rsidRPr="001460F7">
        <w:rPr>
          <w:rFonts w:cs="Arial"/>
          <w:bCs/>
          <w:sz w:val="24"/>
        </w:rPr>
        <w:t>;</w:t>
      </w:r>
    </w:p>
    <w:p w:rsidR="00690987" w:rsidRPr="009906A6" w:rsidRDefault="00690987" w:rsidP="002F3590">
      <w:pPr>
        <w:numPr>
          <w:ilvl w:val="0"/>
          <w:numId w:val="31"/>
        </w:numPr>
        <w:spacing w:line="360" w:lineRule="auto"/>
        <w:ind w:left="1440" w:hanging="720"/>
        <w:contextualSpacing/>
        <w:rPr>
          <w:rFonts w:cs="Arial"/>
          <w:bCs/>
          <w:sz w:val="24"/>
        </w:rPr>
      </w:pPr>
      <w:r w:rsidRPr="009F56B1">
        <w:rPr>
          <w:rFonts w:cs="Arial"/>
          <w:bCs/>
          <w:sz w:val="24"/>
        </w:rPr>
        <w:t>Mass and composition of ODS as determined by the process</w:t>
      </w:r>
      <w:r w:rsidR="005742C9">
        <w:rPr>
          <w:rFonts w:cs="Arial"/>
          <w:bCs/>
          <w:sz w:val="24"/>
        </w:rPr>
        <w:t>es</w:t>
      </w:r>
      <w:r w:rsidRPr="009F56B1">
        <w:rPr>
          <w:rFonts w:cs="Arial"/>
          <w:bCs/>
          <w:sz w:val="24"/>
        </w:rPr>
        <w:t xml:space="preserve"> outlined in </w:t>
      </w:r>
      <w:r w:rsidR="005742C9">
        <w:rPr>
          <w:rFonts w:cs="Arial"/>
          <w:bCs/>
          <w:sz w:val="24"/>
        </w:rPr>
        <w:t>appendix C and appendix D</w:t>
      </w:r>
      <w:r w:rsidRPr="009F56B1">
        <w:rPr>
          <w:rFonts w:cs="Arial"/>
          <w:bCs/>
          <w:sz w:val="24"/>
        </w:rPr>
        <w:t xml:space="preserve"> of th</w:t>
      </w:r>
      <w:r w:rsidR="005742C9">
        <w:rPr>
          <w:rFonts w:cs="Arial"/>
          <w:bCs/>
          <w:sz w:val="24"/>
        </w:rPr>
        <w:t>is</w:t>
      </w:r>
      <w:r w:rsidRPr="009F56B1">
        <w:rPr>
          <w:rFonts w:cs="Arial"/>
          <w:bCs/>
          <w:sz w:val="24"/>
        </w:rPr>
        <w:t xml:space="preserve"> </w:t>
      </w:r>
      <w:r w:rsidR="005742C9">
        <w:rPr>
          <w:rFonts w:cs="Arial"/>
          <w:bCs/>
          <w:sz w:val="24"/>
        </w:rPr>
        <w:t>p</w:t>
      </w:r>
      <w:r w:rsidRPr="009F56B1">
        <w:rPr>
          <w:rFonts w:cs="Arial"/>
          <w:bCs/>
          <w:sz w:val="24"/>
        </w:rPr>
        <w:t>rotocol</w:t>
      </w:r>
      <w:r w:rsidR="00E21F90" w:rsidRPr="009906A6">
        <w:rPr>
          <w:rFonts w:cs="Arial"/>
          <w:bCs/>
          <w:sz w:val="24"/>
        </w:rPr>
        <w:t>;</w:t>
      </w:r>
      <w:r w:rsidRPr="009906A6">
        <w:rPr>
          <w:rFonts w:cs="Arial"/>
          <w:bCs/>
          <w:sz w:val="24"/>
        </w:rPr>
        <w:t xml:space="preserve">  </w:t>
      </w:r>
    </w:p>
    <w:p w:rsidR="00690987" w:rsidRPr="009906A6" w:rsidRDefault="00690987" w:rsidP="002F3590">
      <w:pPr>
        <w:numPr>
          <w:ilvl w:val="0"/>
          <w:numId w:val="31"/>
        </w:numPr>
        <w:tabs>
          <w:tab w:val="left" w:pos="360"/>
        </w:tabs>
        <w:spacing w:line="360" w:lineRule="auto"/>
        <w:ind w:left="1440" w:hanging="720"/>
        <w:contextualSpacing/>
        <w:rPr>
          <w:rFonts w:cs="Arial"/>
          <w:bCs/>
          <w:sz w:val="24"/>
        </w:rPr>
      </w:pPr>
      <w:r w:rsidRPr="009906A6">
        <w:rPr>
          <w:rFonts w:cs="Arial"/>
          <w:bCs/>
          <w:sz w:val="24"/>
        </w:rPr>
        <w:lastRenderedPageBreak/>
        <w:t>Names of all parties and their contact information included in the chain of custody documentation</w:t>
      </w:r>
      <w:r w:rsidR="00E21F90" w:rsidRPr="009906A6">
        <w:rPr>
          <w:rFonts w:cs="Arial"/>
          <w:bCs/>
          <w:sz w:val="24"/>
        </w:rPr>
        <w:t>;</w:t>
      </w:r>
    </w:p>
    <w:p w:rsidR="00690987" w:rsidRPr="00193FC9" w:rsidRDefault="003928C7" w:rsidP="002F3590">
      <w:pPr>
        <w:numPr>
          <w:ilvl w:val="0"/>
          <w:numId w:val="31"/>
        </w:numPr>
        <w:tabs>
          <w:tab w:val="left" w:pos="360"/>
        </w:tabs>
        <w:spacing w:line="360" w:lineRule="auto"/>
        <w:ind w:left="1440" w:hanging="720"/>
        <w:contextualSpacing/>
        <w:rPr>
          <w:rFonts w:cs="Arial"/>
          <w:bCs/>
          <w:sz w:val="24"/>
        </w:rPr>
      </w:pPr>
      <w:r w:rsidRPr="003928C7">
        <w:rPr>
          <w:rFonts w:cs="Arial"/>
          <w:bCs/>
          <w:sz w:val="24"/>
        </w:rPr>
        <w:t>Indication whether</w:t>
      </w:r>
      <w:r w:rsidR="00690987" w:rsidRPr="001460F7">
        <w:rPr>
          <w:rFonts w:cs="Arial"/>
          <w:bCs/>
          <w:sz w:val="24"/>
        </w:rPr>
        <w:t xml:space="preserve"> all the information in the offset project listing is still accurate</w:t>
      </w:r>
      <w:r w:rsidR="00CC068C" w:rsidRPr="001460F7">
        <w:rPr>
          <w:rFonts w:cs="Arial"/>
          <w:bCs/>
          <w:sz w:val="24"/>
        </w:rPr>
        <w:t>.</w:t>
      </w:r>
      <w:r w:rsidR="00690987" w:rsidRPr="001460F7">
        <w:rPr>
          <w:rFonts w:cs="Arial"/>
          <w:bCs/>
          <w:sz w:val="24"/>
        </w:rPr>
        <w:t xml:space="preserve"> If </w:t>
      </w:r>
      <w:r w:rsidRPr="003928C7">
        <w:rPr>
          <w:rFonts w:cs="Arial"/>
          <w:bCs/>
          <w:sz w:val="24"/>
        </w:rPr>
        <w:t>not, provide</w:t>
      </w:r>
      <w:r w:rsidR="00690987" w:rsidRPr="00193FC9">
        <w:rPr>
          <w:rFonts w:cs="Arial"/>
          <w:bCs/>
          <w:sz w:val="24"/>
        </w:rPr>
        <w:t xml:space="preserve"> updates</w:t>
      </w:r>
      <w:r w:rsidR="00E21F90">
        <w:rPr>
          <w:rFonts w:cs="Arial"/>
          <w:bCs/>
          <w:sz w:val="24"/>
        </w:rPr>
        <w:t>;</w:t>
      </w:r>
    </w:p>
    <w:p w:rsidR="00690987" w:rsidRPr="00193FC9" w:rsidRDefault="00690987" w:rsidP="002F3590">
      <w:pPr>
        <w:numPr>
          <w:ilvl w:val="0"/>
          <w:numId w:val="31"/>
        </w:numPr>
        <w:tabs>
          <w:tab w:val="left" w:pos="360"/>
        </w:tabs>
        <w:spacing w:line="360" w:lineRule="auto"/>
        <w:ind w:left="1440" w:hanging="720"/>
        <w:contextualSpacing/>
        <w:rPr>
          <w:rFonts w:cs="Arial"/>
          <w:bCs/>
          <w:sz w:val="24"/>
        </w:rPr>
      </w:pPr>
      <w:r w:rsidRPr="00193FC9">
        <w:rPr>
          <w:rFonts w:cs="Arial"/>
          <w:bCs/>
          <w:sz w:val="24"/>
        </w:rPr>
        <w:t>Project baseline emissions</w:t>
      </w:r>
      <w:r w:rsidR="00E21F90">
        <w:rPr>
          <w:rFonts w:cs="Arial"/>
          <w:bCs/>
          <w:sz w:val="24"/>
        </w:rPr>
        <w:t>;</w:t>
      </w:r>
    </w:p>
    <w:p w:rsidR="00690987" w:rsidRPr="00193FC9" w:rsidRDefault="00690987" w:rsidP="002F3590">
      <w:pPr>
        <w:numPr>
          <w:ilvl w:val="0"/>
          <w:numId w:val="31"/>
        </w:numPr>
        <w:tabs>
          <w:tab w:val="left" w:pos="360"/>
        </w:tabs>
        <w:spacing w:line="360" w:lineRule="auto"/>
        <w:ind w:left="1440" w:hanging="720"/>
        <w:contextualSpacing/>
        <w:rPr>
          <w:rFonts w:cs="Arial"/>
          <w:bCs/>
          <w:sz w:val="24"/>
        </w:rPr>
      </w:pPr>
      <w:r w:rsidRPr="00193FC9">
        <w:rPr>
          <w:rFonts w:cs="Arial"/>
          <w:bCs/>
          <w:sz w:val="24"/>
        </w:rPr>
        <w:t>Project emissions</w:t>
      </w:r>
      <w:r w:rsidR="00E21F90">
        <w:rPr>
          <w:rFonts w:cs="Arial"/>
          <w:bCs/>
          <w:sz w:val="24"/>
        </w:rPr>
        <w:t>; and</w:t>
      </w:r>
    </w:p>
    <w:p w:rsidR="00690987" w:rsidRPr="00690987" w:rsidRDefault="00690987" w:rsidP="002F3590">
      <w:pPr>
        <w:numPr>
          <w:ilvl w:val="0"/>
          <w:numId w:val="31"/>
        </w:numPr>
        <w:tabs>
          <w:tab w:val="left" w:pos="360"/>
        </w:tabs>
        <w:spacing w:line="360" w:lineRule="auto"/>
        <w:ind w:left="1440" w:hanging="720"/>
        <w:contextualSpacing/>
        <w:rPr>
          <w:rFonts w:cs="Arial"/>
          <w:bCs/>
          <w:sz w:val="24"/>
        </w:rPr>
      </w:pPr>
      <w:r w:rsidRPr="00193FC9">
        <w:rPr>
          <w:rFonts w:cs="Arial"/>
          <w:bCs/>
          <w:sz w:val="24"/>
        </w:rPr>
        <w:t xml:space="preserve">Total GHG </w:t>
      </w:r>
      <w:r w:rsidR="002B4B82">
        <w:rPr>
          <w:rFonts w:cs="Arial"/>
          <w:bCs/>
          <w:sz w:val="24"/>
        </w:rPr>
        <w:t xml:space="preserve">emission </w:t>
      </w:r>
      <w:r w:rsidRPr="00193FC9">
        <w:rPr>
          <w:rFonts w:cs="Arial"/>
          <w:bCs/>
          <w:sz w:val="24"/>
        </w:rPr>
        <w:t>reductions</w:t>
      </w:r>
      <w:r w:rsidR="00E21F90">
        <w:rPr>
          <w:rFonts w:cs="Arial"/>
          <w:bCs/>
          <w:sz w:val="24"/>
        </w:rPr>
        <w:t>.</w:t>
      </w:r>
    </w:p>
    <w:p w:rsidR="0091615E" w:rsidRPr="001A7B39" w:rsidRDefault="00C90683" w:rsidP="00274FE6">
      <w:pPr>
        <w:pStyle w:val="Heading1"/>
        <w:keepNext w:val="0"/>
        <w:numPr>
          <w:ilvl w:val="0"/>
          <w:numId w:val="0"/>
        </w:numPr>
        <w:spacing w:before="0" w:after="0" w:line="360" w:lineRule="auto"/>
        <w:ind w:left="720" w:hanging="720"/>
        <w:contextualSpacing/>
        <w:rPr>
          <w:sz w:val="24"/>
          <w:szCs w:val="24"/>
        </w:rPr>
      </w:pPr>
      <w:bookmarkStart w:id="89" w:name="_Toc269292626"/>
      <w:bookmarkStart w:id="90" w:name="_Toc269292632"/>
      <w:bookmarkStart w:id="91" w:name="_Toc269292633"/>
      <w:bookmarkStart w:id="92" w:name="_Toc269292635"/>
      <w:bookmarkStart w:id="93" w:name="_Toc269292636"/>
      <w:bookmarkStart w:id="94" w:name="_Toc269292637"/>
      <w:bookmarkStart w:id="95" w:name="_Toc268780851"/>
      <w:bookmarkStart w:id="96" w:name="_Toc269292642"/>
      <w:bookmarkStart w:id="97" w:name="_Toc269292647"/>
      <w:bookmarkStart w:id="98" w:name="_Toc269292648"/>
      <w:bookmarkStart w:id="99" w:name="_Toc269292694"/>
      <w:bookmarkStart w:id="100" w:name="_Toc269292701"/>
      <w:bookmarkStart w:id="101" w:name="_Toc269292702"/>
      <w:bookmarkStart w:id="102" w:name="_Toc294094111"/>
      <w:bookmarkStart w:id="103" w:name="_Toc207619608"/>
      <w:bookmarkEnd w:id="89"/>
      <w:bookmarkEnd w:id="90"/>
      <w:bookmarkEnd w:id="91"/>
      <w:bookmarkEnd w:id="92"/>
      <w:bookmarkEnd w:id="93"/>
      <w:bookmarkEnd w:id="94"/>
      <w:bookmarkEnd w:id="95"/>
      <w:bookmarkEnd w:id="96"/>
      <w:bookmarkEnd w:id="97"/>
      <w:bookmarkEnd w:id="98"/>
      <w:bookmarkEnd w:id="99"/>
      <w:bookmarkEnd w:id="100"/>
      <w:bookmarkEnd w:id="101"/>
      <w:proofErr w:type="gramStart"/>
      <w:r w:rsidRPr="001A7B39">
        <w:rPr>
          <w:sz w:val="24"/>
          <w:szCs w:val="24"/>
        </w:rPr>
        <w:t>Chapter 8</w:t>
      </w:r>
      <w:r w:rsidR="009906A6" w:rsidRPr="001A7B39">
        <w:rPr>
          <w:sz w:val="24"/>
          <w:szCs w:val="24"/>
        </w:rPr>
        <w:t>.</w:t>
      </w:r>
      <w:proofErr w:type="gramEnd"/>
      <w:r w:rsidRPr="001A7B39">
        <w:rPr>
          <w:sz w:val="24"/>
          <w:szCs w:val="24"/>
        </w:rPr>
        <w:t xml:space="preserve"> </w:t>
      </w:r>
      <w:r w:rsidR="006055E6" w:rsidRPr="001A7B39">
        <w:rPr>
          <w:sz w:val="24"/>
          <w:szCs w:val="24"/>
        </w:rPr>
        <w:t xml:space="preserve">Regulatory </w:t>
      </w:r>
      <w:r w:rsidR="0091615E" w:rsidRPr="001A7B39">
        <w:rPr>
          <w:sz w:val="24"/>
          <w:szCs w:val="24"/>
        </w:rPr>
        <w:t>Verification</w:t>
      </w:r>
      <w:r w:rsidR="006055E6" w:rsidRPr="001A7B39">
        <w:rPr>
          <w:sz w:val="24"/>
          <w:szCs w:val="24"/>
        </w:rPr>
        <w:t xml:space="preserve"> Requirements</w:t>
      </w:r>
      <w:bookmarkEnd w:id="102"/>
    </w:p>
    <w:p w:rsidR="003A2118" w:rsidRDefault="00E73ACC" w:rsidP="00274FE6">
      <w:pPr>
        <w:pStyle w:val="ListParagraph"/>
        <w:numPr>
          <w:ilvl w:val="0"/>
          <w:numId w:val="66"/>
        </w:numPr>
        <w:spacing w:line="360" w:lineRule="auto"/>
        <w:ind w:hanging="720"/>
      </w:pPr>
      <w:r w:rsidRPr="003A2118">
        <w:t xml:space="preserve">All Offset Project Data Reports are subject to regulatory verification </w:t>
      </w:r>
      <w:r w:rsidR="00CC21A6">
        <w:t>pursuant to</w:t>
      </w:r>
      <w:r w:rsidRPr="003A2118">
        <w:t xml:space="preserve"> section 95977 of the Regulation by an ARB accredited offset verification body.</w:t>
      </w:r>
    </w:p>
    <w:p w:rsidR="003A2118" w:rsidRDefault="00E73ACC" w:rsidP="00274FE6">
      <w:pPr>
        <w:pStyle w:val="ListParagraph"/>
        <w:numPr>
          <w:ilvl w:val="0"/>
          <w:numId w:val="66"/>
        </w:numPr>
        <w:spacing w:line="360" w:lineRule="auto"/>
        <w:ind w:hanging="720"/>
      </w:pPr>
      <w:r w:rsidRPr="003A2118">
        <w:t>The Offset Project Data Reports must receive a positive or qualified positive verification statement to be issued ARB or registry offset credits.</w:t>
      </w:r>
    </w:p>
    <w:p w:rsidR="003A2118" w:rsidRDefault="00DE7285" w:rsidP="00274FE6">
      <w:pPr>
        <w:pStyle w:val="ListParagraph"/>
        <w:numPr>
          <w:ilvl w:val="0"/>
          <w:numId w:val="66"/>
        </w:numPr>
        <w:spacing w:line="360" w:lineRule="auto"/>
        <w:ind w:hanging="720"/>
      </w:pPr>
      <w:r w:rsidRPr="003A2118">
        <w:t xml:space="preserve">Although verifiers may combine multiple projects into one site visit if they all </w:t>
      </w:r>
      <w:r w:rsidR="00CC21A6">
        <w:t>are</w:t>
      </w:r>
      <w:r w:rsidRPr="003A2118">
        <w:t xml:space="preserve"> at the same destruction facility, each offset project’s data must be verified separately.</w:t>
      </w:r>
    </w:p>
    <w:p w:rsidR="003A2118" w:rsidRDefault="00DE7285" w:rsidP="00274FE6">
      <w:pPr>
        <w:pStyle w:val="ListParagraph"/>
        <w:numPr>
          <w:ilvl w:val="0"/>
          <w:numId w:val="66"/>
        </w:numPr>
        <w:spacing w:line="360" w:lineRule="auto"/>
        <w:ind w:hanging="720"/>
      </w:pPr>
      <w:r w:rsidRPr="003A2118">
        <w:t>An ODS offset project requires only one site visit regardless of the number of destruction events within that reporting period.</w:t>
      </w:r>
    </w:p>
    <w:p w:rsidR="00E73ACC" w:rsidRPr="003A2118" w:rsidRDefault="003928C7" w:rsidP="00274FE6">
      <w:pPr>
        <w:pStyle w:val="ListParagraph"/>
        <w:numPr>
          <w:ilvl w:val="0"/>
          <w:numId w:val="66"/>
        </w:numPr>
        <w:spacing w:line="360" w:lineRule="auto"/>
        <w:ind w:hanging="720"/>
      </w:pPr>
      <w:r w:rsidRPr="003A2118">
        <w:t xml:space="preserve">For the purpose of this protocol, </w:t>
      </w:r>
      <w:r w:rsidR="00DE7285" w:rsidRPr="003A2118">
        <w:t xml:space="preserve">the </w:t>
      </w:r>
      <w:r w:rsidRPr="003A2118">
        <w:t>site visit</w:t>
      </w:r>
      <w:r w:rsidR="00DE7285" w:rsidRPr="003A2118">
        <w:t xml:space="preserve"> </w:t>
      </w:r>
      <w:r w:rsidRPr="003A2118">
        <w:t xml:space="preserve">must include </w:t>
      </w:r>
      <w:r w:rsidR="002D3219" w:rsidRPr="003A2118">
        <w:t xml:space="preserve">a visit to </w:t>
      </w:r>
      <w:r w:rsidRPr="003A2118">
        <w:t>the destruction facility.</w:t>
      </w:r>
      <w:r w:rsidR="002D3219" w:rsidRPr="003A2118">
        <w:t xml:space="preserve">  </w:t>
      </w:r>
      <w:r w:rsidRPr="003A2118">
        <w:t xml:space="preserve">The site visit </w:t>
      </w:r>
      <w:r w:rsidR="00194486" w:rsidRPr="003A2118">
        <w:t>may</w:t>
      </w:r>
      <w:r w:rsidRPr="003A2118">
        <w:t xml:space="preserve"> also include a visit to the OPO’s office(s) where all project-related documents and data were produced, managed, and retained.</w:t>
      </w:r>
      <w:r w:rsidR="002D3219" w:rsidRPr="003A2118">
        <w:t xml:space="preserve">  </w:t>
      </w:r>
      <w:r w:rsidR="00194486" w:rsidRPr="003A2118">
        <w:t>The</w:t>
      </w:r>
      <w:r w:rsidRPr="003A2118">
        <w:t xml:space="preserve"> site visit </w:t>
      </w:r>
      <w:r w:rsidR="00194486" w:rsidRPr="003A2118">
        <w:t xml:space="preserve">may also include a visit </w:t>
      </w:r>
      <w:r w:rsidRPr="003A2118">
        <w:t xml:space="preserve">to </w:t>
      </w:r>
      <w:r w:rsidR="00DE7285" w:rsidRPr="003A2118">
        <w:t xml:space="preserve">any facility in the chain of custody, such as an </w:t>
      </w:r>
      <w:r w:rsidRPr="003A2118">
        <w:t xml:space="preserve">aggregation facility or </w:t>
      </w:r>
      <w:r w:rsidR="00194486" w:rsidRPr="003A2118">
        <w:t xml:space="preserve">other </w:t>
      </w:r>
      <w:r w:rsidRPr="003A2118">
        <w:t>point of origin.</w:t>
      </w:r>
    </w:p>
    <w:p w:rsidR="00AD2BAF" w:rsidRDefault="00AD2BAF" w:rsidP="005371F3">
      <w:pPr>
        <w:spacing w:line="360" w:lineRule="auto"/>
        <w:ind w:left="720" w:hanging="634"/>
        <w:contextualSpacing/>
        <w:rPr>
          <w:rFonts w:cs="Arial"/>
          <w:b/>
          <w:bCs/>
          <w:kern w:val="32"/>
          <w:sz w:val="24"/>
        </w:rPr>
      </w:pPr>
      <w:bookmarkStart w:id="104" w:name="_Ref237777587"/>
      <w:bookmarkStart w:id="105" w:name="_Ref237777596"/>
      <w:bookmarkStart w:id="106" w:name="_Toc238284409"/>
      <w:bookmarkEnd w:id="103"/>
      <w:r>
        <w:br w:type="page"/>
      </w:r>
    </w:p>
    <w:p w:rsidR="00D21134" w:rsidRPr="00114EED" w:rsidRDefault="00D21134" w:rsidP="00D21134">
      <w:pPr>
        <w:pStyle w:val="Appendix1"/>
      </w:pPr>
      <w:bookmarkStart w:id="107" w:name="_Toc251843599"/>
      <w:bookmarkStart w:id="108" w:name="_Toc252981178"/>
      <w:bookmarkStart w:id="109" w:name="_Toc252983950"/>
      <w:bookmarkStart w:id="110" w:name="_Toc268781109"/>
      <w:bookmarkStart w:id="111" w:name="_Toc269292957"/>
      <w:bookmarkStart w:id="112" w:name="_Toc270935228"/>
      <w:bookmarkStart w:id="113" w:name="_Toc270936703"/>
      <w:bookmarkStart w:id="114" w:name="_Toc273965533"/>
      <w:bookmarkStart w:id="115" w:name="_Toc294094115"/>
      <w:bookmarkStart w:id="116" w:name="_Ref245196636"/>
      <w:bookmarkStart w:id="117" w:name="_Ref245196650"/>
      <w:bookmarkStart w:id="118" w:name="_Ref241047370"/>
      <w:r>
        <w:lastRenderedPageBreak/>
        <w:t xml:space="preserve">Appendix A. Appliance </w:t>
      </w:r>
      <w:r w:rsidRPr="000C6A17">
        <w:t>Foam R</w:t>
      </w:r>
      <w:r>
        <w:t xml:space="preserve">ecovery </w:t>
      </w:r>
      <w:r w:rsidRPr="000C6A17">
        <w:t>E</w:t>
      </w:r>
      <w:r>
        <w:t>fficiency</w:t>
      </w:r>
      <w:r w:rsidRPr="000C6A17">
        <w:t xml:space="preserve"> and Calculations</w:t>
      </w:r>
      <w:r>
        <w:t xml:space="preserve"> – Quantification Methodology</w:t>
      </w:r>
    </w:p>
    <w:p w:rsidR="00D32364" w:rsidRDefault="00C969BC" w:rsidP="00274FE6">
      <w:pPr>
        <w:pStyle w:val="Appendix2"/>
        <w:keepNext w:val="0"/>
        <w:numPr>
          <w:ilvl w:val="0"/>
          <w:numId w:val="0"/>
        </w:numPr>
        <w:spacing w:before="0" w:after="0" w:line="360" w:lineRule="auto"/>
        <w:ind w:left="720" w:hanging="720"/>
        <w:contextualSpacing/>
        <w:outlineLvl w:val="9"/>
      </w:pPr>
      <w:r w:rsidRPr="00D1656E">
        <w:t xml:space="preserve">A.1 </w:t>
      </w:r>
      <w:r w:rsidR="003928C7" w:rsidRPr="003928C7">
        <w:t>Calculating Recovery Efficiency</w:t>
      </w:r>
      <w:bookmarkEnd w:id="107"/>
      <w:bookmarkEnd w:id="108"/>
      <w:bookmarkEnd w:id="109"/>
      <w:bookmarkEnd w:id="110"/>
      <w:bookmarkEnd w:id="111"/>
      <w:bookmarkEnd w:id="112"/>
      <w:bookmarkEnd w:id="113"/>
      <w:bookmarkEnd w:id="114"/>
      <w:bookmarkEnd w:id="115"/>
    </w:p>
    <w:p w:rsidR="00D32364" w:rsidRDefault="00194486" w:rsidP="00274FE6">
      <w:pPr>
        <w:pStyle w:val="ListParagraph"/>
        <w:numPr>
          <w:ilvl w:val="4"/>
          <w:numId w:val="1"/>
        </w:numPr>
        <w:spacing w:line="360" w:lineRule="auto"/>
        <w:ind w:left="720" w:hanging="720"/>
      </w:pPr>
      <w:r>
        <w:t>A</w:t>
      </w:r>
      <w:r w:rsidR="00914FF3" w:rsidRPr="00D1656E">
        <w:t>ll appliance foam projects must</w:t>
      </w:r>
      <w:r>
        <w:t xml:space="preserve"> calculate </w:t>
      </w:r>
      <w:proofErr w:type="gramStart"/>
      <w:r>
        <w:t>a recovery</w:t>
      </w:r>
      <w:proofErr w:type="gramEnd"/>
      <w:r>
        <w:t xml:space="preserve"> </w:t>
      </w:r>
      <w:r w:rsidR="00EC097A">
        <w:t>efficiency</w:t>
      </w:r>
      <w:r w:rsidR="00914FF3" w:rsidRPr="00D1656E">
        <w:t xml:space="preserve"> based on a run of a minimum ten appliances. </w:t>
      </w:r>
    </w:p>
    <w:p w:rsidR="00D32364" w:rsidRDefault="00914FF3" w:rsidP="00274FE6">
      <w:pPr>
        <w:pStyle w:val="ListParagraph"/>
        <w:numPr>
          <w:ilvl w:val="4"/>
          <w:numId w:val="1"/>
        </w:numPr>
        <w:spacing w:line="360" w:lineRule="auto"/>
        <w:ind w:left="720" w:hanging="720"/>
      </w:pPr>
      <w:r w:rsidRPr="00D1656E">
        <w:t xml:space="preserve">The concentration of ODS blowing agent in PU foam prior to any appliance treatment shall </w:t>
      </w:r>
      <w:r w:rsidR="008F38D7" w:rsidRPr="00D1656E">
        <w:t xml:space="preserve">either </w:t>
      </w:r>
      <w:r w:rsidRPr="00D1656E">
        <w:t xml:space="preserve">be </w:t>
      </w:r>
      <w:r w:rsidR="008F38D7" w:rsidRPr="00D1656E">
        <w:t xml:space="preserve">assumed to </w:t>
      </w:r>
      <w:r w:rsidR="00EC097A">
        <w:t>be</w:t>
      </w:r>
      <w:r w:rsidRPr="00D1656E">
        <w:t xml:space="preserve"> 14.9% or calculated according to the steps below</w:t>
      </w:r>
      <w:r w:rsidR="00D1656E">
        <w:t>:</w:t>
      </w:r>
    </w:p>
    <w:p w:rsidR="00914FF3" w:rsidRPr="0047035E" w:rsidRDefault="00D1656E" w:rsidP="002F3590">
      <w:pPr>
        <w:numPr>
          <w:ilvl w:val="0"/>
          <w:numId w:val="7"/>
        </w:numPr>
        <w:tabs>
          <w:tab w:val="clear" w:pos="720"/>
        </w:tabs>
        <w:spacing w:line="360" w:lineRule="auto"/>
        <w:ind w:left="1440" w:hanging="720"/>
        <w:contextualSpacing/>
        <w:rPr>
          <w:rFonts w:cs="Arial"/>
          <w:sz w:val="24"/>
        </w:rPr>
      </w:pPr>
      <w:r>
        <w:rPr>
          <w:rFonts w:cs="Arial"/>
          <w:sz w:val="24"/>
        </w:rPr>
        <w:t>F</w:t>
      </w:r>
      <w:r w:rsidR="00914FF3" w:rsidRPr="0047035E">
        <w:rPr>
          <w:rFonts w:cs="Arial"/>
          <w:sz w:val="24"/>
        </w:rPr>
        <w:t xml:space="preserve">our PU foam samples </w:t>
      </w:r>
      <w:r w:rsidR="001A7B39">
        <w:rPr>
          <w:rFonts w:cs="Arial"/>
          <w:sz w:val="24"/>
        </w:rPr>
        <w:t>must</w:t>
      </w:r>
      <w:r>
        <w:rPr>
          <w:rFonts w:cs="Arial"/>
          <w:sz w:val="24"/>
        </w:rPr>
        <w:t xml:space="preserve"> be cut </w:t>
      </w:r>
      <w:r w:rsidRPr="0047035E">
        <w:rPr>
          <w:rFonts w:cs="Arial"/>
          <w:sz w:val="24"/>
        </w:rPr>
        <w:t xml:space="preserve">using a reciprocating saw </w:t>
      </w:r>
      <w:r w:rsidR="00914FF3" w:rsidRPr="0047035E">
        <w:rPr>
          <w:rFonts w:cs="Arial"/>
          <w:sz w:val="24"/>
        </w:rPr>
        <w:t>from each appliance</w:t>
      </w:r>
      <w:r>
        <w:rPr>
          <w:rFonts w:cs="Arial"/>
          <w:sz w:val="24"/>
        </w:rPr>
        <w:t>, one sample each from the</w:t>
      </w:r>
      <w:r w:rsidR="00914FF3" w:rsidRPr="0047035E">
        <w:rPr>
          <w:rFonts w:cs="Arial"/>
          <w:sz w:val="24"/>
        </w:rPr>
        <w:t xml:space="preserve"> left side, right side, top, </w:t>
      </w:r>
      <w:r>
        <w:rPr>
          <w:rFonts w:cs="Arial"/>
          <w:sz w:val="24"/>
        </w:rPr>
        <w:t xml:space="preserve">and </w:t>
      </w:r>
      <w:r w:rsidR="00914FF3" w:rsidRPr="0047035E">
        <w:rPr>
          <w:rFonts w:cs="Arial"/>
          <w:sz w:val="24"/>
        </w:rPr>
        <w:t xml:space="preserve">bottom. </w:t>
      </w:r>
      <w:r>
        <w:rPr>
          <w:rFonts w:cs="Arial"/>
          <w:sz w:val="24"/>
        </w:rPr>
        <w:t>Each s</w:t>
      </w:r>
      <w:r w:rsidR="00914FF3" w:rsidRPr="0047035E">
        <w:rPr>
          <w:rFonts w:cs="Arial"/>
          <w:sz w:val="24"/>
        </w:rPr>
        <w:t xml:space="preserve">ample must be at least four inches square and </w:t>
      </w:r>
      <w:r>
        <w:rPr>
          <w:rFonts w:cs="Arial"/>
          <w:sz w:val="24"/>
        </w:rPr>
        <w:t xml:space="preserve">maintain </w:t>
      </w:r>
      <w:r w:rsidR="00914FF3" w:rsidRPr="0047035E">
        <w:rPr>
          <w:rFonts w:cs="Arial"/>
          <w:sz w:val="24"/>
        </w:rPr>
        <w:t>the full thickness of the insulation.</w:t>
      </w:r>
    </w:p>
    <w:p w:rsidR="00914FF3" w:rsidRPr="0047035E" w:rsidRDefault="00D1656E" w:rsidP="002F3590">
      <w:pPr>
        <w:numPr>
          <w:ilvl w:val="0"/>
          <w:numId w:val="7"/>
        </w:numPr>
        <w:tabs>
          <w:tab w:val="clear" w:pos="720"/>
        </w:tabs>
        <w:spacing w:line="360" w:lineRule="auto"/>
        <w:ind w:left="1440" w:hanging="720"/>
        <w:contextualSpacing/>
        <w:rPr>
          <w:rFonts w:cs="Arial"/>
          <w:sz w:val="24"/>
        </w:rPr>
      </w:pPr>
      <w:r>
        <w:rPr>
          <w:rFonts w:cs="Arial"/>
          <w:sz w:val="24"/>
        </w:rPr>
        <w:t>T</w:t>
      </w:r>
      <w:r w:rsidR="00914FF3" w:rsidRPr="0047035E">
        <w:rPr>
          <w:rFonts w:cs="Arial"/>
          <w:sz w:val="24"/>
        </w:rPr>
        <w:t xml:space="preserve">he cut edges of each foam sample </w:t>
      </w:r>
      <w:r>
        <w:rPr>
          <w:rFonts w:cs="Arial"/>
          <w:sz w:val="24"/>
        </w:rPr>
        <w:t xml:space="preserve">shall be sealed </w:t>
      </w:r>
      <w:r w:rsidR="00914FF3" w:rsidRPr="0047035E">
        <w:rPr>
          <w:rFonts w:cs="Arial"/>
          <w:sz w:val="24"/>
        </w:rPr>
        <w:t xml:space="preserve">using aluminum tape or similar product that prevents off-gassing. </w:t>
      </w:r>
    </w:p>
    <w:p w:rsidR="00914FF3" w:rsidRPr="0047035E" w:rsidRDefault="00D1656E" w:rsidP="002F3590">
      <w:pPr>
        <w:numPr>
          <w:ilvl w:val="0"/>
          <w:numId w:val="7"/>
        </w:numPr>
        <w:tabs>
          <w:tab w:val="clear" w:pos="720"/>
        </w:tabs>
        <w:spacing w:line="360" w:lineRule="auto"/>
        <w:ind w:left="1440" w:hanging="720"/>
        <w:contextualSpacing/>
        <w:rPr>
          <w:rFonts w:cs="Arial"/>
          <w:sz w:val="24"/>
        </w:rPr>
      </w:pPr>
      <w:r>
        <w:rPr>
          <w:rFonts w:cs="Arial"/>
          <w:sz w:val="24"/>
        </w:rPr>
        <w:t>E</w:t>
      </w:r>
      <w:r w:rsidR="00914FF3" w:rsidRPr="0047035E">
        <w:rPr>
          <w:rFonts w:cs="Arial"/>
          <w:sz w:val="24"/>
        </w:rPr>
        <w:t xml:space="preserve">ach sample </w:t>
      </w:r>
      <w:r w:rsidR="001A7B39">
        <w:rPr>
          <w:rFonts w:cs="Arial"/>
          <w:sz w:val="24"/>
        </w:rPr>
        <w:t>must</w:t>
      </w:r>
      <w:r>
        <w:rPr>
          <w:rFonts w:cs="Arial"/>
          <w:sz w:val="24"/>
        </w:rPr>
        <w:t xml:space="preserve"> be individually labeled </w:t>
      </w:r>
      <w:r w:rsidR="00914FF3" w:rsidRPr="0047035E">
        <w:rPr>
          <w:rFonts w:cs="Arial"/>
          <w:sz w:val="24"/>
        </w:rPr>
        <w:t>to record appliance model and site of sample (left, right, top, or bottom)</w:t>
      </w:r>
      <w:r w:rsidR="004F6239">
        <w:rPr>
          <w:rFonts w:cs="Arial"/>
          <w:sz w:val="24"/>
        </w:rPr>
        <w:t>.</w:t>
      </w:r>
    </w:p>
    <w:p w:rsidR="00914FF3" w:rsidRPr="0047035E" w:rsidRDefault="00D1656E" w:rsidP="002F3590">
      <w:pPr>
        <w:numPr>
          <w:ilvl w:val="0"/>
          <w:numId w:val="7"/>
        </w:numPr>
        <w:tabs>
          <w:tab w:val="clear" w:pos="720"/>
        </w:tabs>
        <w:spacing w:line="360" w:lineRule="auto"/>
        <w:ind w:left="1440" w:hanging="720"/>
        <w:contextualSpacing/>
        <w:rPr>
          <w:rFonts w:cs="Arial"/>
          <w:sz w:val="24"/>
        </w:rPr>
      </w:pPr>
      <w:r>
        <w:rPr>
          <w:rFonts w:cs="Arial"/>
          <w:sz w:val="24"/>
        </w:rPr>
        <w:t xml:space="preserve">The </w:t>
      </w:r>
      <w:r w:rsidR="00914FF3" w:rsidRPr="0047035E">
        <w:rPr>
          <w:rFonts w:cs="Arial"/>
          <w:sz w:val="24"/>
        </w:rPr>
        <w:t xml:space="preserve">samples </w:t>
      </w:r>
      <w:r w:rsidR="001A7B39">
        <w:rPr>
          <w:rFonts w:cs="Arial"/>
          <w:sz w:val="24"/>
        </w:rPr>
        <w:t>must</w:t>
      </w:r>
      <w:r>
        <w:rPr>
          <w:rFonts w:cs="Arial"/>
          <w:sz w:val="24"/>
        </w:rPr>
        <w:t xml:space="preserve"> be analyzed </w:t>
      </w:r>
      <w:r w:rsidR="00914FF3" w:rsidRPr="0047035E">
        <w:rPr>
          <w:rFonts w:cs="Arial"/>
          <w:sz w:val="24"/>
        </w:rPr>
        <w:t xml:space="preserve">according to the procedures dictated for building foam in </w:t>
      </w:r>
      <w:r w:rsidR="004F6239">
        <w:rPr>
          <w:rFonts w:cs="Arial"/>
          <w:sz w:val="24"/>
        </w:rPr>
        <w:t>a</w:t>
      </w:r>
      <w:r w:rsidR="00EC097A">
        <w:rPr>
          <w:rFonts w:cs="Arial"/>
          <w:sz w:val="24"/>
        </w:rPr>
        <w:t>ppendix C</w:t>
      </w:r>
      <w:proofErr w:type="gramStart"/>
      <w:r w:rsidR="004F6239">
        <w:rPr>
          <w:rFonts w:cs="Arial"/>
          <w:sz w:val="24"/>
        </w:rPr>
        <w:t>.</w:t>
      </w:r>
      <w:r w:rsidR="00EC097A">
        <w:rPr>
          <w:rFonts w:cs="Arial"/>
          <w:sz w:val="24"/>
        </w:rPr>
        <w:t>(</w:t>
      </w:r>
      <w:proofErr w:type="gramEnd"/>
      <w:r w:rsidR="00EC097A">
        <w:rPr>
          <w:rFonts w:cs="Arial"/>
          <w:sz w:val="24"/>
        </w:rPr>
        <w:t>b)(3)</w:t>
      </w:r>
      <w:r w:rsidR="00914FF3" w:rsidRPr="0047035E">
        <w:rPr>
          <w:rFonts w:cs="Arial"/>
          <w:sz w:val="24"/>
        </w:rPr>
        <w:t xml:space="preserve">. </w:t>
      </w:r>
      <w:r w:rsidR="004F6239">
        <w:rPr>
          <w:rFonts w:cs="Arial"/>
          <w:sz w:val="24"/>
        </w:rPr>
        <w:t xml:space="preserve"> </w:t>
      </w:r>
      <w:r w:rsidR="000D37D8">
        <w:rPr>
          <w:rFonts w:cs="Arial"/>
          <w:sz w:val="24"/>
        </w:rPr>
        <w:t>Each s</w:t>
      </w:r>
      <w:r w:rsidR="00914FF3" w:rsidRPr="0047035E">
        <w:rPr>
          <w:rFonts w:cs="Arial"/>
          <w:sz w:val="24"/>
        </w:rPr>
        <w:t xml:space="preserve">ample may be analyzed individually, or a single analysis </w:t>
      </w:r>
      <w:r w:rsidR="000D37D8">
        <w:rPr>
          <w:rFonts w:cs="Arial"/>
          <w:sz w:val="24"/>
        </w:rPr>
        <w:t xml:space="preserve">for each appliance </w:t>
      </w:r>
      <w:r w:rsidR="00914FF3" w:rsidRPr="0047035E">
        <w:rPr>
          <w:rFonts w:cs="Arial"/>
          <w:sz w:val="24"/>
        </w:rPr>
        <w:t>may be done using equal masses of foam from each sample.</w:t>
      </w:r>
    </w:p>
    <w:p w:rsidR="00851F2A" w:rsidRDefault="00914FF3" w:rsidP="002F3590">
      <w:pPr>
        <w:numPr>
          <w:ilvl w:val="0"/>
          <w:numId w:val="7"/>
        </w:numPr>
        <w:tabs>
          <w:tab w:val="clear" w:pos="720"/>
        </w:tabs>
        <w:spacing w:line="360" w:lineRule="auto"/>
        <w:ind w:left="1440" w:hanging="720"/>
        <w:contextualSpacing/>
        <w:rPr>
          <w:rFonts w:cs="Arial"/>
          <w:sz w:val="24"/>
        </w:rPr>
      </w:pPr>
      <w:r w:rsidRPr="0047035E">
        <w:rPr>
          <w:rFonts w:cs="Arial"/>
          <w:sz w:val="24"/>
        </w:rPr>
        <w:t>Based on the average of the samples for each appliance, the 90% upper confidence limit of the concentration</w:t>
      </w:r>
      <w:r w:rsidR="000D37D8">
        <w:rPr>
          <w:rFonts w:cs="Arial"/>
          <w:sz w:val="24"/>
        </w:rPr>
        <w:t xml:space="preserve"> </w:t>
      </w:r>
      <w:r w:rsidR="001A7B39">
        <w:rPr>
          <w:rFonts w:cs="Arial"/>
          <w:sz w:val="24"/>
        </w:rPr>
        <w:t>must</w:t>
      </w:r>
      <w:r w:rsidR="000D37D8">
        <w:rPr>
          <w:rFonts w:cs="Arial"/>
          <w:sz w:val="24"/>
        </w:rPr>
        <w:t xml:space="preserve"> be calculated and</w:t>
      </w:r>
      <w:r w:rsidR="001A7B39">
        <w:rPr>
          <w:rFonts w:cs="Arial"/>
          <w:sz w:val="24"/>
        </w:rPr>
        <w:t xml:space="preserve"> </w:t>
      </w:r>
      <w:r w:rsidRPr="0047035E">
        <w:rPr>
          <w:rFonts w:cs="Arial"/>
          <w:sz w:val="24"/>
        </w:rPr>
        <w:t xml:space="preserve">used as the parameter </w:t>
      </w:r>
      <w:proofErr w:type="spellStart"/>
      <w:r w:rsidRPr="0047035E">
        <w:rPr>
          <w:rFonts w:cs="Arial"/>
          <w:sz w:val="24"/>
        </w:rPr>
        <w:t>BA</w:t>
      </w:r>
      <w:r w:rsidRPr="0047035E">
        <w:rPr>
          <w:rFonts w:cs="Arial"/>
          <w:sz w:val="24"/>
          <w:vertAlign w:val="subscript"/>
        </w:rPr>
        <w:t>conc</w:t>
      </w:r>
      <w:proofErr w:type="spellEnd"/>
      <w:r w:rsidRPr="0047035E">
        <w:rPr>
          <w:rFonts w:cs="Arial"/>
          <w:sz w:val="24"/>
        </w:rPr>
        <w:t xml:space="preserve"> in </w:t>
      </w:r>
      <w:r w:rsidR="00851F2A">
        <w:rPr>
          <w:rFonts w:cs="Arial"/>
          <w:sz w:val="24"/>
        </w:rPr>
        <w:t>e</w:t>
      </w:r>
      <w:r w:rsidR="007B12FF">
        <w:rPr>
          <w:rFonts w:cs="Arial"/>
          <w:sz w:val="24"/>
        </w:rPr>
        <w:t>quation A.1</w:t>
      </w:r>
      <w:r w:rsidRPr="0047035E">
        <w:rPr>
          <w:rFonts w:cs="Arial"/>
          <w:sz w:val="24"/>
        </w:rPr>
        <w:t xml:space="preserve">. </w:t>
      </w:r>
    </w:p>
    <w:p w:rsidR="00851F2A" w:rsidRDefault="00EB47FD" w:rsidP="00274FE6">
      <w:pPr>
        <w:pStyle w:val="ListParagraph"/>
        <w:numPr>
          <w:ilvl w:val="4"/>
          <w:numId w:val="1"/>
        </w:numPr>
        <w:spacing w:line="360" w:lineRule="auto"/>
        <w:ind w:left="720" w:hanging="720"/>
      </w:pPr>
      <w:r w:rsidRPr="00851F2A">
        <w:t xml:space="preserve">The ODS blowing agent from the sampled appliances must be collected and quantified according to the </w:t>
      </w:r>
      <w:r w:rsidR="000D37D8" w:rsidRPr="00851F2A">
        <w:t xml:space="preserve">following </w:t>
      </w:r>
      <w:r w:rsidRPr="00851F2A">
        <w:t>steps</w:t>
      </w:r>
      <w:r w:rsidR="000D37D8" w:rsidRPr="00851F2A">
        <w:t>:</w:t>
      </w:r>
    </w:p>
    <w:p w:rsidR="00EC097A" w:rsidRDefault="00EC097A" w:rsidP="002F3590">
      <w:pPr>
        <w:pStyle w:val="ListParagraph"/>
        <w:numPr>
          <w:ilvl w:val="5"/>
          <w:numId w:val="1"/>
        </w:numPr>
        <w:tabs>
          <w:tab w:val="num" w:pos="2070"/>
        </w:tabs>
        <w:spacing w:line="360" w:lineRule="auto"/>
        <w:ind w:left="1440" w:hanging="720"/>
      </w:pPr>
      <w:r>
        <w:t>All samples must be processed (minimum of 40)</w:t>
      </w:r>
      <w:r w:rsidR="004F6239">
        <w:t>.</w:t>
      </w:r>
    </w:p>
    <w:p w:rsidR="00851F2A" w:rsidRDefault="000D37D8" w:rsidP="002F3590">
      <w:pPr>
        <w:pStyle w:val="ListParagraph"/>
        <w:numPr>
          <w:ilvl w:val="5"/>
          <w:numId w:val="1"/>
        </w:numPr>
        <w:spacing w:line="360" w:lineRule="auto"/>
        <w:ind w:left="1440" w:hanging="720"/>
      </w:pPr>
      <w:r w:rsidRPr="00851F2A">
        <w:t xml:space="preserve">Processing </w:t>
      </w:r>
      <w:r w:rsidR="00851F2A">
        <w:t>must</w:t>
      </w:r>
      <w:r w:rsidRPr="00851F2A">
        <w:t xml:space="preserve"> b</w:t>
      </w:r>
      <w:r w:rsidR="00914FF3" w:rsidRPr="00851F2A">
        <w:t>egin with all equipment shut</w:t>
      </w:r>
      <w:r w:rsidR="008F38D7" w:rsidRPr="00851F2A">
        <w:t xml:space="preserve"> </w:t>
      </w:r>
      <w:r w:rsidR="00914FF3" w:rsidRPr="00851F2A">
        <w:t>down and emptied of all materials</w:t>
      </w:r>
      <w:r w:rsidRPr="00851F2A">
        <w:t>.</w:t>
      </w:r>
    </w:p>
    <w:p w:rsidR="00EC097A" w:rsidRDefault="000D37D8" w:rsidP="002F3590">
      <w:pPr>
        <w:pStyle w:val="ListParagraph"/>
        <w:numPr>
          <w:ilvl w:val="5"/>
          <w:numId w:val="1"/>
        </w:numPr>
        <w:spacing w:line="360" w:lineRule="auto"/>
        <w:ind w:left="1440" w:hanging="720"/>
      </w:pPr>
      <w:r w:rsidRPr="00851F2A">
        <w:t>The blowing agent (BA) shall be e</w:t>
      </w:r>
      <w:r w:rsidR="00914FF3" w:rsidRPr="00851F2A">
        <w:t>xtract</w:t>
      </w:r>
      <w:r w:rsidRPr="00851F2A">
        <w:t>ed,</w:t>
      </w:r>
      <w:r w:rsidR="00914FF3" w:rsidRPr="00851F2A">
        <w:t xml:space="preserve"> collect</w:t>
      </w:r>
      <w:r w:rsidRPr="00851F2A">
        <w:t>ed, and</w:t>
      </w:r>
      <w:r w:rsidR="00914FF3" w:rsidRPr="00851F2A">
        <w:t xml:space="preserve"> concentrated.</w:t>
      </w:r>
    </w:p>
    <w:p w:rsidR="00EC097A" w:rsidRDefault="00914FF3" w:rsidP="002F3590">
      <w:pPr>
        <w:pStyle w:val="ListParagraph"/>
        <w:numPr>
          <w:ilvl w:val="5"/>
          <w:numId w:val="1"/>
        </w:numPr>
        <w:spacing w:line="360" w:lineRule="auto"/>
        <w:ind w:left="1440" w:hanging="720"/>
      </w:pPr>
      <w:r w:rsidRPr="00851F2A">
        <w:t xml:space="preserve">The mass of the recovered blowing agent shall be determined by comparison of the mass of the fully evacuated receiving containers to their mass when filled. </w:t>
      </w:r>
    </w:p>
    <w:p w:rsidR="00851F2A" w:rsidRDefault="00914FF3" w:rsidP="002F3590">
      <w:pPr>
        <w:pStyle w:val="ListParagraph"/>
        <w:numPr>
          <w:ilvl w:val="5"/>
          <w:numId w:val="1"/>
        </w:numPr>
        <w:spacing w:line="360" w:lineRule="auto"/>
        <w:ind w:left="1440" w:hanging="720"/>
      </w:pPr>
      <w:r w:rsidRPr="00851F2A">
        <w:lastRenderedPageBreak/>
        <w:t xml:space="preserve">This value shall be used as the parameter </w:t>
      </w:r>
      <w:proofErr w:type="spellStart"/>
      <w:r w:rsidRPr="00851F2A">
        <w:t>BA</w:t>
      </w:r>
      <w:r w:rsidRPr="00851F2A">
        <w:rPr>
          <w:vertAlign w:val="subscript"/>
        </w:rPr>
        <w:t>post</w:t>
      </w:r>
      <w:proofErr w:type="spellEnd"/>
      <w:r w:rsidRPr="00851F2A">
        <w:t xml:space="preserve"> in </w:t>
      </w:r>
      <w:r w:rsidR="00851F2A">
        <w:t>e</w:t>
      </w:r>
      <w:r w:rsidR="007B12FF" w:rsidRPr="00851F2A">
        <w:t>quation A.2</w:t>
      </w:r>
      <w:r w:rsidRPr="00851F2A">
        <w:t>.</w:t>
      </w:r>
    </w:p>
    <w:p w:rsidR="00D32364" w:rsidRDefault="00FA6BC1" w:rsidP="00274FE6">
      <w:pPr>
        <w:pStyle w:val="ListParagraph"/>
        <w:numPr>
          <w:ilvl w:val="4"/>
          <w:numId w:val="50"/>
        </w:numPr>
        <w:spacing w:line="360" w:lineRule="auto"/>
        <w:ind w:left="720" w:hanging="720"/>
      </w:pPr>
      <w:r w:rsidRPr="004C2266">
        <w:t>The quantity of foam in the processed appliances must be established either through use of a default value of 12.9 pounds per appliance</w:t>
      </w:r>
      <w:r w:rsidR="00AA63C3" w:rsidRPr="004C2266">
        <w:t>,</w:t>
      </w:r>
      <w:r w:rsidRPr="004C2266">
        <w:t xml:space="preserve"> or according to </w:t>
      </w:r>
      <w:r w:rsidR="00EB47FD" w:rsidRPr="004C2266">
        <w:t>the following steps</w:t>
      </w:r>
      <w:r w:rsidR="00851F2A">
        <w:t>:</w:t>
      </w:r>
    </w:p>
    <w:p w:rsidR="00914FF3" w:rsidRPr="0047035E" w:rsidRDefault="004C2266" w:rsidP="002F3590">
      <w:pPr>
        <w:numPr>
          <w:ilvl w:val="0"/>
          <w:numId w:val="9"/>
        </w:numPr>
        <w:tabs>
          <w:tab w:val="clear" w:pos="720"/>
        </w:tabs>
        <w:spacing w:line="360" w:lineRule="auto"/>
        <w:ind w:left="1440" w:hanging="720"/>
        <w:contextualSpacing/>
        <w:rPr>
          <w:rFonts w:cs="Arial"/>
          <w:sz w:val="24"/>
        </w:rPr>
      </w:pPr>
      <w:r>
        <w:rPr>
          <w:rFonts w:cs="Arial"/>
          <w:sz w:val="24"/>
        </w:rPr>
        <w:t>A</w:t>
      </w:r>
      <w:r w:rsidR="00914FF3" w:rsidRPr="0047035E">
        <w:rPr>
          <w:rFonts w:cs="Arial"/>
          <w:sz w:val="24"/>
        </w:rPr>
        <w:t>ll foam residual, which may be in a fluff, powder, or pelletized form</w:t>
      </w:r>
      <w:r>
        <w:rPr>
          <w:rFonts w:cs="Arial"/>
          <w:sz w:val="24"/>
        </w:rPr>
        <w:t xml:space="preserve">, </w:t>
      </w:r>
      <w:r w:rsidR="00851F2A">
        <w:rPr>
          <w:rFonts w:cs="Arial"/>
          <w:sz w:val="24"/>
        </w:rPr>
        <w:t>must</w:t>
      </w:r>
      <w:r>
        <w:rPr>
          <w:rFonts w:cs="Arial"/>
          <w:sz w:val="24"/>
        </w:rPr>
        <w:t xml:space="preserve"> be separated and collected</w:t>
      </w:r>
      <w:r w:rsidR="00914FF3" w:rsidRPr="0047035E">
        <w:rPr>
          <w:rFonts w:cs="Arial"/>
          <w:sz w:val="24"/>
        </w:rPr>
        <w:t xml:space="preserve">. </w:t>
      </w:r>
      <w:r>
        <w:rPr>
          <w:rFonts w:cs="Arial"/>
          <w:sz w:val="24"/>
        </w:rPr>
        <w:t>The separation and collection p</w:t>
      </w:r>
      <w:r w:rsidR="00914FF3" w:rsidRPr="0047035E">
        <w:rPr>
          <w:rFonts w:cs="Arial"/>
          <w:sz w:val="24"/>
        </w:rPr>
        <w:t>rocesses must be documented to demonstrate that no significant quantity of foam residual is lost in the air or other waste streams.</w:t>
      </w:r>
    </w:p>
    <w:p w:rsidR="00914FF3" w:rsidRPr="0047035E" w:rsidRDefault="004C2266" w:rsidP="002F3590">
      <w:pPr>
        <w:numPr>
          <w:ilvl w:val="0"/>
          <w:numId w:val="9"/>
        </w:numPr>
        <w:tabs>
          <w:tab w:val="clear" w:pos="720"/>
        </w:tabs>
        <w:spacing w:line="360" w:lineRule="auto"/>
        <w:ind w:left="1440" w:hanging="720"/>
        <w:contextualSpacing/>
        <w:rPr>
          <w:rFonts w:cs="Arial"/>
          <w:sz w:val="24"/>
        </w:rPr>
      </w:pPr>
      <w:r>
        <w:rPr>
          <w:rFonts w:cs="Arial"/>
          <w:sz w:val="24"/>
        </w:rPr>
        <w:t>N</w:t>
      </w:r>
      <w:r w:rsidR="00914FF3" w:rsidRPr="0047035E">
        <w:rPr>
          <w:rFonts w:cs="Arial"/>
          <w:sz w:val="24"/>
        </w:rPr>
        <w:t xml:space="preserve">on-foam components in the residual (e.g., plastic) </w:t>
      </w:r>
      <w:r>
        <w:rPr>
          <w:rFonts w:cs="Arial"/>
          <w:sz w:val="24"/>
        </w:rPr>
        <w:t xml:space="preserve">may be manually separated </w:t>
      </w:r>
      <w:r w:rsidR="00914FF3" w:rsidRPr="0047035E">
        <w:rPr>
          <w:rFonts w:cs="Arial"/>
          <w:sz w:val="24"/>
        </w:rPr>
        <w:t xml:space="preserve">to determine a </w:t>
      </w:r>
      <w:r w:rsidR="00EC097A">
        <w:rPr>
          <w:rFonts w:cs="Arial"/>
          <w:sz w:val="24"/>
        </w:rPr>
        <w:t xml:space="preserve">mass </w:t>
      </w:r>
      <w:r w:rsidR="00914FF3" w:rsidRPr="0047035E">
        <w:rPr>
          <w:rFonts w:cs="Arial"/>
          <w:sz w:val="24"/>
        </w:rPr>
        <w:t xml:space="preserve">percent of foam in residual. </w:t>
      </w:r>
      <w:r>
        <w:rPr>
          <w:rFonts w:cs="Arial"/>
          <w:sz w:val="24"/>
        </w:rPr>
        <w:t xml:space="preserve"> </w:t>
      </w:r>
      <w:r w:rsidR="00851F2A">
        <w:rPr>
          <w:rFonts w:cs="Arial"/>
          <w:sz w:val="24"/>
        </w:rPr>
        <w:t>Separation mus</w:t>
      </w:r>
      <w:r w:rsidR="00914FF3" w:rsidRPr="0047035E">
        <w:rPr>
          <w:rFonts w:cs="Arial"/>
          <w:sz w:val="24"/>
        </w:rPr>
        <w:t>t</w:t>
      </w:r>
      <w:r w:rsidR="00851F2A">
        <w:rPr>
          <w:rFonts w:cs="Arial"/>
          <w:sz w:val="24"/>
        </w:rPr>
        <w:t xml:space="preserve"> be </w:t>
      </w:r>
      <w:r w:rsidR="00EC097A">
        <w:rPr>
          <w:rFonts w:cs="Arial"/>
          <w:sz w:val="24"/>
        </w:rPr>
        <w:t>done</w:t>
      </w:r>
      <w:r w:rsidR="00851F2A">
        <w:rPr>
          <w:rFonts w:cs="Arial"/>
          <w:sz w:val="24"/>
        </w:rPr>
        <w:t xml:space="preserve"> on at</w:t>
      </w:r>
      <w:r w:rsidR="00914FF3" w:rsidRPr="0047035E">
        <w:rPr>
          <w:rFonts w:cs="Arial"/>
          <w:sz w:val="24"/>
        </w:rPr>
        <w:t xml:space="preserve"> least one kilogram of residual, and </w:t>
      </w:r>
      <w:r w:rsidR="00EC097A">
        <w:rPr>
          <w:rFonts w:cs="Arial"/>
          <w:sz w:val="24"/>
        </w:rPr>
        <w:t>must result in at least</w:t>
      </w:r>
      <w:r w:rsidR="00914FF3" w:rsidRPr="0047035E">
        <w:rPr>
          <w:rFonts w:cs="Arial"/>
          <w:sz w:val="24"/>
        </w:rPr>
        <w:t xml:space="preserve"> 90%</w:t>
      </w:r>
      <w:r w:rsidR="00EC097A">
        <w:rPr>
          <w:rFonts w:cs="Arial"/>
          <w:sz w:val="24"/>
        </w:rPr>
        <w:t xml:space="preserve"> foam</w:t>
      </w:r>
      <w:r w:rsidR="00914FF3" w:rsidRPr="0047035E">
        <w:rPr>
          <w:rFonts w:cs="Arial"/>
          <w:sz w:val="24"/>
        </w:rPr>
        <w:t>.</w:t>
      </w:r>
    </w:p>
    <w:p w:rsidR="00914FF3" w:rsidRDefault="00163762" w:rsidP="002F3590">
      <w:pPr>
        <w:numPr>
          <w:ilvl w:val="0"/>
          <w:numId w:val="9"/>
        </w:numPr>
        <w:tabs>
          <w:tab w:val="clear" w:pos="720"/>
        </w:tabs>
        <w:spacing w:line="360" w:lineRule="auto"/>
        <w:ind w:left="1440" w:hanging="720"/>
        <w:contextualSpacing/>
        <w:rPr>
          <w:rFonts w:cs="Arial"/>
          <w:sz w:val="24"/>
        </w:rPr>
      </w:pPr>
      <w:r>
        <w:rPr>
          <w:rFonts w:cs="Arial"/>
          <w:sz w:val="24"/>
        </w:rPr>
        <w:t>T</w:t>
      </w:r>
      <w:r w:rsidR="00914FF3" w:rsidRPr="0047035E">
        <w:rPr>
          <w:rFonts w:cs="Arial"/>
          <w:sz w:val="24"/>
        </w:rPr>
        <w:t>he total recovered foam residual</w:t>
      </w:r>
      <w:r>
        <w:rPr>
          <w:rFonts w:cs="Arial"/>
          <w:sz w:val="24"/>
        </w:rPr>
        <w:t xml:space="preserve"> </w:t>
      </w:r>
      <w:r w:rsidR="00114EED">
        <w:rPr>
          <w:rFonts w:cs="Arial"/>
          <w:sz w:val="24"/>
        </w:rPr>
        <w:t>must</w:t>
      </w:r>
      <w:r>
        <w:rPr>
          <w:rFonts w:cs="Arial"/>
          <w:sz w:val="24"/>
        </w:rPr>
        <w:t xml:space="preserve"> be weighed</w:t>
      </w:r>
      <w:r w:rsidR="00914FF3" w:rsidRPr="0047035E">
        <w:rPr>
          <w:rFonts w:cs="Arial"/>
          <w:sz w:val="24"/>
        </w:rPr>
        <w:t xml:space="preserve"> and multipl</w:t>
      </w:r>
      <w:r>
        <w:rPr>
          <w:rFonts w:cs="Arial"/>
          <w:sz w:val="24"/>
        </w:rPr>
        <w:t>ied</w:t>
      </w:r>
      <w:r w:rsidR="00914FF3" w:rsidRPr="0047035E">
        <w:rPr>
          <w:rFonts w:cs="Arial"/>
          <w:sz w:val="24"/>
        </w:rPr>
        <w:t xml:space="preserve"> by the percent foam in residual, </w:t>
      </w:r>
      <w:r>
        <w:rPr>
          <w:rFonts w:cs="Arial"/>
          <w:sz w:val="24"/>
        </w:rPr>
        <w:t xml:space="preserve">if applicable, </w:t>
      </w:r>
      <w:r w:rsidR="00914FF3" w:rsidRPr="0047035E">
        <w:rPr>
          <w:rFonts w:cs="Arial"/>
          <w:sz w:val="24"/>
        </w:rPr>
        <w:t xml:space="preserve">to calculate </w:t>
      </w:r>
      <w:r>
        <w:rPr>
          <w:rFonts w:cs="Arial"/>
          <w:sz w:val="24"/>
        </w:rPr>
        <w:t xml:space="preserve">the </w:t>
      </w:r>
      <w:r w:rsidR="00914FF3" w:rsidRPr="0047035E">
        <w:rPr>
          <w:rFonts w:cs="Arial"/>
          <w:sz w:val="24"/>
        </w:rPr>
        <w:t xml:space="preserve">total mass of foam recovered. This value shall be used as the parameter </w:t>
      </w:r>
      <w:proofErr w:type="spellStart"/>
      <w:r w:rsidR="00914FF3" w:rsidRPr="0047035E">
        <w:rPr>
          <w:rFonts w:cs="Arial"/>
          <w:sz w:val="24"/>
        </w:rPr>
        <w:t>Foam</w:t>
      </w:r>
      <w:r w:rsidR="00914FF3" w:rsidRPr="0047035E">
        <w:rPr>
          <w:rFonts w:cs="Arial"/>
          <w:sz w:val="24"/>
          <w:vertAlign w:val="subscript"/>
        </w:rPr>
        <w:t>res</w:t>
      </w:r>
      <w:proofErr w:type="spellEnd"/>
      <w:r w:rsidRPr="00163762">
        <w:rPr>
          <w:rFonts w:cs="Arial"/>
          <w:sz w:val="24"/>
        </w:rPr>
        <w:t xml:space="preserve"> </w:t>
      </w:r>
      <w:r w:rsidRPr="0047035E">
        <w:rPr>
          <w:rFonts w:cs="Arial"/>
          <w:sz w:val="24"/>
        </w:rPr>
        <w:t xml:space="preserve">in </w:t>
      </w:r>
      <w:r w:rsidR="00114EED">
        <w:rPr>
          <w:rFonts w:cs="Arial"/>
          <w:sz w:val="24"/>
        </w:rPr>
        <w:t>e</w:t>
      </w:r>
      <w:r w:rsidR="007B12FF">
        <w:rPr>
          <w:rFonts w:cs="Arial"/>
          <w:sz w:val="24"/>
        </w:rPr>
        <w:t>quation A.1</w:t>
      </w:r>
      <w:r w:rsidR="00914FF3" w:rsidRPr="0047035E">
        <w:rPr>
          <w:rFonts w:cs="Arial"/>
          <w:sz w:val="24"/>
        </w:rPr>
        <w:t>.</w:t>
      </w:r>
    </w:p>
    <w:p w:rsidR="00851F2A" w:rsidRPr="0047035E" w:rsidRDefault="00851F2A" w:rsidP="00274FE6">
      <w:pPr>
        <w:pStyle w:val="ListParagraph"/>
        <w:numPr>
          <w:ilvl w:val="4"/>
          <w:numId w:val="50"/>
        </w:numPr>
        <w:spacing w:line="360" w:lineRule="auto"/>
        <w:ind w:left="720" w:hanging="720"/>
      </w:pPr>
      <w:r w:rsidRPr="004C2266">
        <w:t xml:space="preserve">If the value of 12.9 pounds per appliance is used, it shall be multiplied by the number of appliances processed to determine </w:t>
      </w:r>
      <w:proofErr w:type="spellStart"/>
      <w:r w:rsidRPr="004C2266">
        <w:t>Foam</w:t>
      </w:r>
      <w:r w:rsidRPr="00114EED">
        <w:rPr>
          <w:vertAlign w:val="subscript"/>
        </w:rPr>
        <w:t>res</w:t>
      </w:r>
      <w:proofErr w:type="spellEnd"/>
      <w:r w:rsidRPr="004C2266">
        <w:t xml:space="preserve"> in the calculation of recovery efficiency.</w:t>
      </w:r>
    </w:p>
    <w:p w:rsidR="00114EED" w:rsidRDefault="00914FF3" w:rsidP="00274FE6">
      <w:pPr>
        <w:pStyle w:val="ListParagraph"/>
        <w:numPr>
          <w:ilvl w:val="4"/>
          <w:numId w:val="50"/>
        </w:numPr>
        <w:spacing w:line="360" w:lineRule="auto"/>
        <w:ind w:left="720" w:hanging="720"/>
      </w:pPr>
      <w:r w:rsidRPr="00163762">
        <w:t>T</w:t>
      </w:r>
      <w:r w:rsidR="00163762">
        <w:t>he</w:t>
      </w:r>
      <w:r w:rsidRPr="00163762">
        <w:t xml:space="preserve"> calculate</w:t>
      </w:r>
      <w:r w:rsidR="00163762">
        <w:t xml:space="preserve">d values for </w:t>
      </w:r>
      <w:proofErr w:type="spellStart"/>
      <w:r w:rsidR="00163762">
        <w:t>BA</w:t>
      </w:r>
      <w:r w:rsidR="003928C7" w:rsidRPr="00EC097A">
        <w:rPr>
          <w:vertAlign w:val="subscript"/>
        </w:rPr>
        <w:t>conc</w:t>
      </w:r>
      <w:proofErr w:type="spellEnd"/>
      <w:r w:rsidR="00163762">
        <w:t xml:space="preserve">, </w:t>
      </w:r>
      <w:proofErr w:type="spellStart"/>
      <w:r w:rsidR="00163762">
        <w:t>BA</w:t>
      </w:r>
      <w:r w:rsidR="003928C7" w:rsidRPr="00EC097A">
        <w:rPr>
          <w:vertAlign w:val="subscript"/>
        </w:rPr>
        <w:t>post</w:t>
      </w:r>
      <w:proofErr w:type="spellEnd"/>
      <w:r w:rsidR="00163762">
        <w:t xml:space="preserve">, and </w:t>
      </w:r>
      <w:proofErr w:type="spellStart"/>
      <w:r w:rsidR="00163762">
        <w:t>Foam</w:t>
      </w:r>
      <w:r w:rsidR="003928C7" w:rsidRPr="00EC097A">
        <w:rPr>
          <w:vertAlign w:val="subscript"/>
        </w:rPr>
        <w:t>res</w:t>
      </w:r>
      <w:proofErr w:type="spellEnd"/>
      <w:r w:rsidR="00114EED">
        <w:t xml:space="preserve"> shall be used in e</w:t>
      </w:r>
      <w:r w:rsidR="00163762">
        <w:t xml:space="preserve">quation A.1 </w:t>
      </w:r>
      <w:r w:rsidR="004D7489">
        <w:t xml:space="preserve">to calculate </w:t>
      </w:r>
      <w:proofErr w:type="spellStart"/>
      <w:r w:rsidR="004D7489">
        <w:t>BA</w:t>
      </w:r>
      <w:r w:rsidR="003928C7" w:rsidRPr="00EC097A">
        <w:rPr>
          <w:vertAlign w:val="subscript"/>
        </w:rPr>
        <w:t>init</w:t>
      </w:r>
      <w:proofErr w:type="spellEnd"/>
      <w:r w:rsidR="004D7489">
        <w:t xml:space="preserve"> in </w:t>
      </w:r>
      <w:r w:rsidR="004F6239">
        <w:t>e</w:t>
      </w:r>
      <w:r w:rsidR="004D7489">
        <w:t xml:space="preserve">quation A.1 and RE in </w:t>
      </w:r>
      <w:r w:rsidR="004F6239">
        <w:t>e</w:t>
      </w:r>
      <w:r w:rsidR="00163762">
        <w:t xml:space="preserve">quation A.2 </w:t>
      </w:r>
    </w:p>
    <w:p w:rsidR="00EC097A" w:rsidRDefault="00EC097A" w:rsidP="00EC097A"/>
    <w:p w:rsidR="00914FF3" w:rsidRDefault="003928C7" w:rsidP="000C6A17">
      <w:pPr>
        <w:rPr>
          <w:rFonts w:cs="Arial"/>
          <w:szCs w:val="22"/>
        </w:rPr>
      </w:pPr>
      <w:proofErr w:type="gramStart"/>
      <w:r w:rsidRPr="003928C7">
        <w:rPr>
          <w:b/>
        </w:rPr>
        <w:t>Equation A.1.</w:t>
      </w:r>
      <w:proofErr w:type="gramEnd"/>
      <w:r w:rsidR="004D7489">
        <w:t xml:space="preserve"> In</w:t>
      </w:r>
      <w:r w:rsidR="005D02F3">
        <w:t>i</w:t>
      </w:r>
      <w:r w:rsidR="004D7489">
        <w:t>tial Blowing Agent</w:t>
      </w:r>
    </w:p>
    <w:tbl>
      <w:tblPr>
        <w:tblpPr w:leftFromText="180" w:rightFromText="180" w:vertAnchor="text" w:horzAnchor="margin" w:tblpX="207" w:tblpY="109"/>
        <w:tblOverlap w:val="never"/>
        <w:tblW w:w="9387"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083"/>
        <w:gridCol w:w="357"/>
        <w:gridCol w:w="6480"/>
        <w:gridCol w:w="1467"/>
      </w:tblGrid>
      <w:tr w:rsidR="00914FF3" w:rsidRPr="00E50B00" w:rsidTr="00EF7E4D">
        <w:trPr>
          <w:tblCellSpacing w:w="36" w:type="dxa"/>
        </w:trPr>
        <w:tc>
          <w:tcPr>
            <w:tcW w:w="9243" w:type="dxa"/>
            <w:gridSpan w:val="4"/>
            <w:tcBorders>
              <w:top w:val="nil"/>
              <w:bottom w:val="nil"/>
            </w:tcBorders>
          </w:tcPr>
          <w:p w:rsidR="00914FF3" w:rsidRPr="00E50B00" w:rsidRDefault="00AA63C3" w:rsidP="00EF7E4D">
            <w:pPr>
              <w:rPr>
                <w:rFonts w:cs="Arial"/>
                <w:sz w:val="20"/>
                <w:szCs w:val="20"/>
              </w:rPr>
            </w:pPr>
            <w:r w:rsidRPr="00FE423C">
              <w:rPr>
                <w:rFonts w:cs="Arial"/>
                <w:bCs/>
                <w:position w:val="-30"/>
                <w:sz w:val="20"/>
                <w:szCs w:val="20"/>
              </w:rPr>
              <w:object w:dxaOrig="2680" w:dyaOrig="680">
                <v:shape id="_x0000_i1042" type="#_x0000_t75" style="width:135.25pt;height:34.2pt" o:ole="">
                  <v:imagedata r:id="rId49" o:title=""/>
                </v:shape>
                <o:OLEObject Type="Embed" ProgID="Equation.3" ShapeID="_x0000_i1042" DrawAspect="Content" ObjectID="_1464687840" r:id="rId50"/>
              </w:object>
            </w:r>
          </w:p>
        </w:tc>
      </w:tr>
      <w:tr w:rsidR="00914FF3" w:rsidRPr="00E50B00" w:rsidTr="00EF7E4D">
        <w:trPr>
          <w:tblCellSpacing w:w="36" w:type="dxa"/>
        </w:trPr>
        <w:tc>
          <w:tcPr>
            <w:tcW w:w="975" w:type="dxa"/>
          </w:tcPr>
          <w:p w:rsidR="00914FF3" w:rsidRPr="00E50B00" w:rsidRDefault="00914FF3" w:rsidP="00EF7E4D">
            <w:pPr>
              <w:rPr>
                <w:rFonts w:cs="Arial"/>
                <w:i/>
                <w:sz w:val="20"/>
                <w:szCs w:val="20"/>
              </w:rPr>
            </w:pPr>
            <w:r w:rsidRPr="00E50B00">
              <w:rPr>
                <w:rFonts w:cs="Arial"/>
                <w:i/>
                <w:sz w:val="20"/>
                <w:szCs w:val="20"/>
              </w:rPr>
              <w:t xml:space="preserve">Where, </w:t>
            </w:r>
          </w:p>
          <w:p w:rsidR="00914FF3" w:rsidRPr="00E50B00" w:rsidRDefault="00914FF3" w:rsidP="00EF7E4D">
            <w:pPr>
              <w:rPr>
                <w:rFonts w:cs="Arial"/>
                <w:i/>
                <w:sz w:val="20"/>
                <w:szCs w:val="20"/>
              </w:rPr>
            </w:pPr>
          </w:p>
        </w:tc>
        <w:tc>
          <w:tcPr>
            <w:tcW w:w="285" w:type="dxa"/>
          </w:tcPr>
          <w:p w:rsidR="00914FF3" w:rsidRPr="00E50B00" w:rsidRDefault="00914FF3" w:rsidP="00EF7E4D">
            <w:pPr>
              <w:rPr>
                <w:rFonts w:cs="Arial"/>
                <w:sz w:val="20"/>
                <w:szCs w:val="20"/>
              </w:rPr>
            </w:pPr>
          </w:p>
        </w:tc>
        <w:tc>
          <w:tcPr>
            <w:tcW w:w="6408" w:type="dxa"/>
          </w:tcPr>
          <w:p w:rsidR="00914FF3" w:rsidRPr="00E50B00" w:rsidRDefault="00914FF3" w:rsidP="00EF7E4D">
            <w:pPr>
              <w:rPr>
                <w:rFonts w:cs="Arial"/>
                <w:sz w:val="20"/>
                <w:szCs w:val="20"/>
              </w:rPr>
            </w:pPr>
          </w:p>
        </w:tc>
        <w:tc>
          <w:tcPr>
            <w:tcW w:w="1359" w:type="dxa"/>
          </w:tcPr>
          <w:p w:rsidR="00914FF3" w:rsidRPr="00E50B00" w:rsidRDefault="00914FF3" w:rsidP="00EF7E4D">
            <w:pPr>
              <w:rPr>
                <w:rFonts w:cs="Arial"/>
                <w:sz w:val="20"/>
                <w:szCs w:val="20"/>
                <w:u w:val="single"/>
              </w:rPr>
            </w:pPr>
            <w:r w:rsidRPr="00E50B00">
              <w:rPr>
                <w:rFonts w:cs="Arial"/>
                <w:sz w:val="20"/>
                <w:szCs w:val="20"/>
                <w:u w:val="single"/>
              </w:rPr>
              <w:t>Units</w:t>
            </w:r>
          </w:p>
        </w:tc>
      </w:tr>
      <w:tr w:rsidR="00914FF3" w:rsidRPr="00E50B00" w:rsidTr="00EF7E4D">
        <w:trPr>
          <w:tblCellSpacing w:w="36" w:type="dxa"/>
        </w:trPr>
        <w:tc>
          <w:tcPr>
            <w:tcW w:w="975" w:type="dxa"/>
          </w:tcPr>
          <w:p w:rsidR="00914FF3" w:rsidRPr="00E50B00" w:rsidRDefault="00914FF3" w:rsidP="00EF7E4D">
            <w:pPr>
              <w:jc w:val="right"/>
              <w:rPr>
                <w:rFonts w:cs="Arial"/>
                <w:sz w:val="20"/>
                <w:szCs w:val="20"/>
              </w:rPr>
            </w:pPr>
            <w:proofErr w:type="spellStart"/>
            <w:r>
              <w:rPr>
                <w:rFonts w:cs="Arial"/>
                <w:sz w:val="20"/>
                <w:szCs w:val="20"/>
              </w:rPr>
              <w:t>Foam</w:t>
            </w:r>
            <w:r w:rsidRPr="00E802CD">
              <w:rPr>
                <w:rFonts w:cs="Arial"/>
                <w:sz w:val="20"/>
                <w:szCs w:val="20"/>
                <w:vertAlign w:val="subscript"/>
              </w:rPr>
              <w:t>res</w:t>
            </w:r>
            <w:proofErr w:type="spellEnd"/>
          </w:p>
        </w:tc>
        <w:tc>
          <w:tcPr>
            <w:tcW w:w="285" w:type="dxa"/>
          </w:tcPr>
          <w:p w:rsidR="00914FF3" w:rsidRPr="00E50B00" w:rsidRDefault="00914FF3" w:rsidP="00EF7E4D">
            <w:pPr>
              <w:rPr>
                <w:rFonts w:cs="Arial"/>
                <w:sz w:val="20"/>
                <w:szCs w:val="20"/>
              </w:rPr>
            </w:pPr>
            <w:r>
              <w:rPr>
                <w:rFonts w:cs="Arial"/>
                <w:sz w:val="20"/>
                <w:szCs w:val="20"/>
              </w:rPr>
              <w:t>=</w:t>
            </w:r>
          </w:p>
        </w:tc>
        <w:tc>
          <w:tcPr>
            <w:tcW w:w="6408" w:type="dxa"/>
          </w:tcPr>
          <w:p w:rsidR="00914FF3" w:rsidRPr="00E50B00" w:rsidRDefault="00914FF3" w:rsidP="00EF7E4D">
            <w:pPr>
              <w:rPr>
                <w:rFonts w:cs="Arial"/>
                <w:sz w:val="20"/>
                <w:szCs w:val="20"/>
              </w:rPr>
            </w:pPr>
            <w:r>
              <w:rPr>
                <w:rFonts w:cs="Arial"/>
                <w:sz w:val="20"/>
                <w:szCs w:val="20"/>
              </w:rPr>
              <w:t>Mass of foam recovered</w:t>
            </w:r>
          </w:p>
        </w:tc>
        <w:tc>
          <w:tcPr>
            <w:tcW w:w="1359" w:type="dxa"/>
          </w:tcPr>
          <w:p w:rsidR="00914FF3" w:rsidRPr="00E50B00" w:rsidRDefault="00914FF3" w:rsidP="00EF7E4D">
            <w:pPr>
              <w:rPr>
                <w:rFonts w:cs="Arial"/>
                <w:sz w:val="20"/>
                <w:szCs w:val="20"/>
              </w:rPr>
            </w:pPr>
            <w:proofErr w:type="spellStart"/>
            <w:r>
              <w:rPr>
                <w:rFonts w:cs="Arial"/>
                <w:sz w:val="20"/>
                <w:szCs w:val="20"/>
              </w:rPr>
              <w:t>lbs</w:t>
            </w:r>
            <w:proofErr w:type="spellEnd"/>
            <w:r>
              <w:rPr>
                <w:rFonts w:cs="Arial"/>
                <w:sz w:val="20"/>
                <w:szCs w:val="20"/>
              </w:rPr>
              <w:t xml:space="preserve"> foam</w:t>
            </w:r>
          </w:p>
        </w:tc>
      </w:tr>
      <w:tr w:rsidR="00914FF3" w:rsidRPr="00E50B00" w:rsidTr="00EF7E4D">
        <w:trPr>
          <w:tblCellSpacing w:w="36" w:type="dxa"/>
        </w:trPr>
        <w:tc>
          <w:tcPr>
            <w:tcW w:w="975" w:type="dxa"/>
          </w:tcPr>
          <w:p w:rsidR="00914FF3" w:rsidRPr="00E50B00" w:rsidRDefault="00914FF3" w:rsidP="00EF7E4D">
            <w:pPr>
              <w:jc w:val="right"/>
              <w:rPr>
                <w:rFonts w:cs="Arial"/>
                <w:sz w:val="20"/>
                <w:szCs w:val="20"/>
              </w:rPr>
            </w:pPr>
            <w:proofErr w:type="spellStart"/>
            <w:r w:rsidRPr="00E50B00">
              <w:rPr>
                <w:rFonts w:cs="Arial"/>
                <w:sz w:val="20"/>
                <w:szCs w:val="20"/>
              </w:rPr>
              <w:t>BA</w:t>
            </w:r>
            <w:r w:rsidRPr="00E50B00">
              <w:rPr>
                <w:rFonts w:cs="Arial"/>
                <w:sz w:val="20"/>
                <w:szCs w:val="20"/>
                <w:vertAlign w:val="subscript"/>
              </w:rPr>
              <w:t>conc</w:t>
            </w:r>
            <w:proofErr w:type="spellEnd"/>
          </w:p>
        </w:tc>
        <w:tc>
          <w:tcPr>
            <w:tcW w:w="285" w:type="dxa"/>
          </w:tcPr>
          <w:p w:rsidR="00914FF3" w:rsidRPr="00E50B00" w:rsidRDefault="00914FF3" w:rsidP="00EF7E4D">
            <w:pPr>
              <w:rPr>
                <w:rFonts w:cs="Arial"/>
                <w:sz w:val="20"/>
                <w:szCs w:val="20"/>
              </w:rPr>
            </w:pPr>
            <w:r w:rsidRPr="00E50B00">
              <w:rPr>
                <w:rFonts w:cs="Arial"/>
                <w:sz w:val="20"/>
                <w:szCs w:val="20"/>
              </w:rPr>
              <w:t>=</w:t>
            </w:r>
          </w:p>
        </w:tc>
        <w:tc>
          <w:tcPr>
            <w:tcW w:w="6408" w:type="dxa"/>
          </w:tcPr>
          <w:p w:rsidR="00914FF3" w:rsidRPr="00E50B00" w:rsidRDefault="00914FF3" w:rsidP="00EF7E4D">
            <w:pPr>
              <w:rPr>
                <w:rFonts w:cs="Arial"/>
                <w:sz w:val="20"/>
                <w:szCs w:val="20"/>
              </w:rPr>
            </w:pPr>
            <w:r w:rsidRPr="00E50B00">
              <w:rPr>
                <w:rFonts w:cs="Arial"/>
                <w:sz w:val="20"/>
                <w:szCs w:val="20"/>
              </w:rPr>
              <w:t xml:space="preserve">Initial concentration of blowing agent in </w:t>
            </w:r>
            <w:r>
              <w:rPr>
                <w:rFonts w:cs="Arial"/>
                <w:sz w:val="20"/>
                <w:szCs w:val="20"/>
              </w:rPr>
              <w:t xml:space="preserve">PU </w:t>
            </w:r>
            <w:r w:rsidRPr="00E50B00">
              <w:rPr>
                <w:rFonts w:cs="Arial"/>
                <w:sz w:val="20"/>
                <w:szCs w:val="20"/>
              </w:rPr>
              <w:t>foam</w:t>
            </w:r>
          </w:p>
        </w:tc>
        <w:tc>
          <w:tcPr>
            <w:tcW w:w="1359" w:type="dxa"/>
          </w:tcPr>
          <w:p w:rsidR="00914FF3" w:rsidRPr="00E50B00" w:rsidRDefault="00914FF3" w:rsidP="00EF7E4D">
            <w:pPr>
              <w:rPr>
                <w:rFonts w:cs="Arial"/>
                <w:sz w:val="20"/>
                <w:szCs w:val="20"/>
              </w:rPr>
            </w:pPr>
            <w:proofErr w:type="spellStart"/>
            <w:r w:rsidRPr="00E50B00">
              <w:rPr>
                <w:rFonts w:cs="Arial"/>
                <w:sz w:val="20"/>
                <w:szCs w:val="20"/>
              </w:rPr>
              <w:t>lbs</w:t>
            </w:r>
            <w:proofErr w:type="spellEnd"/>
            <w:r w:rsidRPr="00E50B00">
              <w:rPr>
                <w:rFonts w:cs="Arial"/>
                <w:sz w:val="20"/>
                <w:szCs w:val="20"/>
              </w:rPr>
              <w:t xml:space="preserve"> BA / </w:t>
            </w:r>
            <w:proofErr w:type="spellStart"/>
            <w:r w:rsidRPr="00E50B00">
              <w:rPr>
                <w:rFonts w:cs="Arial"/>
                <w:sz w:val="20"/>
                <w:szCs w:val="20"/>
              </w:rPr>
              <w:t>lbs</w:t>
            </w:r>
            <w:proofErr w:type="spellEnd"/>
            <w:r w:rsidRPr="00E50B00">
              <w:rPr>
                <w:rFonts w:cs="Arial"/>
                <w:sz w:val="20"/>
                <w:szCs w:val="20"/>
              </w:rPr>
              <w:t xml:space="preserve"> </w:t>
            </w:r>
            <w:r>
              <w:rPr>
                <w:rFonts w:cs="Arial"/>
                <w:sz w:val="20"/>
                <w:szCs w:val="20"/>
              </w:rPr>
              <w:t>PU</w:t>
            </w:r>
          </w:p>
        </w:tc>
      </w:tr>
      <w:tr w:rsidR="00914FF3" w:rsidRPr="00E50B00" w:rsidTr="00EF7E4D">
        <w:trPr>
          <w:tblCellSpacing w:w="36" w:type="dxa"/>
        </w:trPr>
        <w:tc>
          <w:tcPr>
            <w:tcW w:w="975" w:type="dxa"/>
            <w:tcBorders>
              <w:top w:val="nil"/>
              <w:bottom w:val="nil"/>
            </w:tcBorders>
          </w:tcPr>
          <w:p w:rsidR="00914FF3" w:rsidRPr="00E50B00" w:rsidRDefault="00914FF3" w:rsidP="00EF7E4D">
            <w:pPr>
              <w:jc w:val="right"/>
              <w:rPr>
                <w:rFonts w:cs="Arial"/>
                <w:sz w:val="20"/>
                <w:szCs w:val="20"/>
              </w:rPr>
            </w:pPr>
            <w:proofErr w:type="spellStart"/>
            <w:r w:rsidRPr="00E50B00">
              <w:rPr>
                <w:rFonts w:cs="Arial"/>
                <w:sz w:val="20"/>
                <w:szCs w:val="20"/>
              </w:rPr>
              <w:t>BA</w:t>
            </w:r>
            <w:r w:rsidRPr="00E50B00">
              <w:rPr>
                <w:rFonts w:cs="Arial"/>
                <w:sz w:val="20"/>
                <w:szCs w:val="20"/>
                <w:vertAlign w:val="subscript"/>
              </w:rPr>
              <w:t>init</w:t>
            </w:r>
            <w:proofErr w:type="spellEnd"/>
          </w:p>
        </w:tc>
        <w:tc>
          <w:tcPr>
            <w:tcW w:w="285" w:type="dxa"/>
            <w:tcBorders>
              <w:top w:val="nil"/>
              <w:bottom w:val="nil"/>
            </w:tcBorders>
          </w:tcPr>
          <w:p w:rsidR="00914FF3" w:rsidRPr="00E50B00" w:rsidRDefault="00914FF3" w:rsidP="00EF7E4D">
            <w:pPr>
              <w:rPr>
                <w:rFonts w:cs="Arial"/>
                <w:sz w:val="20"/>
                <w:szCs w:val="20"/>
              </w:rPr>
            </w:pPr>
            <w:r w:rsidRPr="00E50B00">
              <w:rPr>
                <w:rFonts w:cs="Arial"/>
                <w:sz w:val="20"/>
                <w:szCs w:val="20"/>
              </w:rPr>
              <w:t>=</w:t>
            </w:r>
          </w:p>
        </w:tc>
        <w:tc>
          <w:tcPr>
            <w:tcW w:w="6408" w:type="dxa"/>
            <w:tcBorders>
              <w:top w:val="nil"/>
              <w:bottom w:val="nil"/>
            </w:tcBorders>
          </w:tcPr>
          <w:p w:rsidR="00914FF3" w:rsidRPr="00E50B00" w:rsidRDefault="00914FF3" w:rsidP="004B5CD6">
            <w:pPr>
              <w:rPr>
                <w:rFonts w:cs="Arial"/>
                <w:sz w:val="20"/>
                <w:szCs w:val="20"/>
              </w:rPr>
            </w:pPr>
            <w:r w:rsidRPr="00E50B00">
              <w:rPr>
                <w:rFonts w:cs="Arial"/>
                <w:sz w:val="20"/>
                <w:szCs w:val="20"/>
              </w:rPr>
              <w:t xml:space="preserve">Initial </w:t>
            </w:r>
            <w:r w:rsidR="004B5CD6">
              <w:rPr>
                <w:rFonts w:cs="Arial"/>
                <w:sz w:val="20"/>
                <w:szCs w:val="20"/>
              </w:rPr>
              <w:t>mass</w:t>
            </w:r>
            <w:r w:rsidR="004B5CD6" w:rsidRPr="00E50B00">
              <w:rPr>
                <w:rFonts w:cs="Arial"/>
                <w:sz w:val="20"/>
                <w:szCs w:val="20"/>
              </w:rPr>
              <w:t xml:space="preserve"> </w:t>
            </w:r>
            <w:r w:rsidRPr="00E50B00">
              <w:rPr>
                <w:rFonts w:cs="Arial"/>
                <w:sz w:val="20"/>
                <w:szCs w:val="20"/>
              </w:rPr>
              <w:t xml:space="preserve">of </w:t>
            </w:r>
            <w:r w:rsidR="00C1592E">
              <w:rPr>
                <w:rFonts w:cs="Arial"/>
                <w:sz w:val="20"/>
                <w:szCs w:val="20"/>
              </w:rPr>
              <w:t>blowing agent</w:t>
            </w:r>
            <w:r w:rsidR="00C1592E" w:rsidRPr="00E50B00">
              <w:rPr>
                <w:rFonts w:cs="Arial"/>
                <w:sz w:val="20"/>
                <w:szCs w:val="20"/>
              </w:rPr>
              <w:t xml:space="preserve"> </w:t>
            </w:r>
            <w:r w:rsidRPr="00E50B00">
              <w:rPr>
                <w:rFonts w:cs="Arial"/>
                <w:sz w:val="20"/>
                <w:szCs w:val="20"/>
              </w:rPr>
              <w:t>in appliances prior to treatment</w:t>
            </w:r>
          </w:p>
        </w:tc>
        <w:tc>
          <w:tcPr>
            <w:tcW w:w="1359" w:type="dxa"/>
            <w:tcBorders>
              <w:top w:val="nil"/>
              <w:bottom w:val="nil"/>
            </w:tcBorders>
          </w:tcPr>
          <w:p w:rsidR="00914FF3" w:rsidRPr="00E50B00" w:rsidRDefault="00914FF3" w:rsidP="00EF7E4D">
            <w:pPr>
              <w:rPr>
                <w:rFonts w:cs="Arial"/>
                <w:sz w:val="20"/>
                <w:szCs w:val="20"/>
              </w:rPr>
            </w:pPr>
            <w:proofErr w:type="spellStart"/>
            <w:r w:rsidRPr="00E50B00">
              <w:rPr>
                <w:rFonts w:cs="Arial"/>
                <w:sz w:val="20"/>
                <w:szCs w:val="20"/>
              </w:rPr>
              <w:t>lbs</w:t>
            </w:r>
            <w:proofErr w:type="spellEnd"/>
            <w:r w:rsidRPr="00E50B00">
              <w:rPr>
                <w:rFonts w:cs="Arial"/>
                <w:sz w:val="20"/>
                <w:szCs w:val="20"/>
              </w:rPr>
              <w:t xml:space="preserve"> BA</w:t>
            </w:r>
          </w:p>
        </w:tc>
      </w:tr>
    </w:tbl>
    <w:p w:rsidR="00914FF3" w:rsidRDefault="00914FF3" w:rsidP="000C6A17">
      <w:pPr>
        <w:rPr>
          <w:rFonts w:cs="Arial"/>
        </w:rPr>
      </w:pPr>
    </w:p>
    <w:p w:rsidR="009E2C80" w:rsidRPr="004D7489" w:rsidRDefault="004D7489" w:rsidP="000C6A17">
      <w:pPr>
        <w:rPr>
          <w:rFonts w:cs="Arial"/>
          <w:szCs w:val="22"/>
        </w:rPr>
      </w:pPr>
      <w:proofErr w:type="gramStart"/>
      <w:r w:rsidRPr="00A66139">
        <w:rPr>
          <w:b/>
        </w:rPr>
        <w:t>Equation A.</w:t>
      </w:r>
      <w:r>
        <w:rPr>
          <w:b/>
        </w:rPr>
        <w:t>2</w:t>
      </w:r>
      <w:r w:rsidRPr="00A66139">
        <w:rPr>
          <w:b/>
        </w:rPr>
        <w:t>.</w:t>
      </w:r>
      <w:proofErr w:type="gramEnd"/>
      <w:r>
        <w:t xml:space="preserve"> Recovery Efficiency</w:t>
      </w:r>
    </w:p>
    <w:tbl>
      <w:tblPr>
        <w:tblpPr w:leftFromText="180" w:rightFromText="180" w:vertAnchor="text" w:horzAnchor="margin" w:tblpX="207" w:tblpY="109"/>
        <w:tblOverlap w:val="never"/>
        <w:tblW w:w="9387" w:type="dxa"/>
        <w:tblCellSpacing w:w="3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083"/>
        <w:gridCol w:w="357"/>
        <w:gridCol w:w="6480"/>
        <w:gridCol w:w="1467"/>
      </w:tblGrid>
      <w:tr w:rsidR="00EF7E4D" w:rsidRPr="00E50B00" w:rsidTr="00EF7E4D">
        <w:trPr>
          <w:tblCellSpacing w:w="36" w:type="dxa"/>
        </w:trPr>
        <w:tc>
          <w:tcPr>
            <w:tcW w:w="9243" w:type="dxa"/>
            <w:gridSpan w:val="4"/>
            <w:tcBorders>
              <w:top w:val="nil"/>
              <w:bottom w:val="nil"/>
            </w:tcBorders>
          </w:tcPr>
          <w:p w:rsidR="00EF7E4D" w:rsidRPr="00E50B00" w:rsidRDefault="00EF7E4D" w:rsidP="00EF7E4D">
            <w:pPr>
              <w:rPr>
                <w:rFonts w:cs="Arial"/>
                <w:sz w:val="20"/>
                <w:szCs w:val="20"/>
              </w:rPr>
            </w:pPr>
            <w:r w:rsidRPr="00E50B00">
              <w:rPr>
                <w:rFonts w:cs="Arial"/>
                <w:bCs/>
                <w:position w:val="-30"/>
                <w:sz w:val="20"/>
                <w:szCs w:val="20"/>
              </w:rPr>
              <w:object w:dxaOrig="1280" w:dyaOrig="720">
                <v:shape id="_x0000_i1043" type="#_x0000_t75" style="width:63.25pt;height:36.35pt" o:ole="">
                  <v:imagedata r:id="rId51" o:title=""/>
                </v:shape>
                <o:OLEObject Type="Embed" ProgID="Equation.3" ShapeID="_x0000_i1043" DrawAspect="Content" ObjectID="_1464687841" r:id="rId52"/>
              </w:object>
            </w:r>
          </w:p>
        </w:tc>
      </w:tr>
      <w:tr w:rsidR="00EF7E4D" w:rsidRPr="00E50B00" w:rsidTr="00EF7E4D">
        <w:trPr>
          <w:tblCellSpacing w:w="36" w:type="dxa"/>
        </w:trPr>
        <w:tc>
          <w:tcPr>
            <w:tcW w:w="975" w:type="dxa"/>
          </w:tcPr>
          <w:p w:rsidR="00EF7E4D" w:rsidRPr="00E50B00" w:rsidRDefault="00EF7E4D" w:rsidP="00EF7E4D">
            <w:pPr>
              <w:rPr>
                <w:rFonts w:cs="Arial"/>
                <w:i/>
                <w:sz w:val="20"/>
                <w:szCs w:val="20"/>
              </w:rPr>
            </w:pPr>
            <w:r w:rsidRPr="00E50B00">
              <w:rPr>
                <w:rFonts w:cs="Arial"/>
                <w:i/>
                <w:sz w:val="20"/>
                <w:szCs w:val="20"/>
              </w:rPr>
              <w:t xml:space="preserve">Where, </w:t>
            </w:r>
          </w:p>
          <w:p w:rsidR="00EF7E4D" w:rsidRPr="00E50B00" w:rsidRDefault="00EF7E4D" w:rsidP="00EF7E4D">
            <w:pPr>
              <w:rPr>
                <w:rFonts w:cs="Arial"/>
                <w:i/>
                <w:sz w:val="20"/>
                <w:szCs w:val="20"/>
              </w:rPr>
            </w:pPr>
          </w:p>
        </w:tc>
        <w:tc>
          <w:tcPr>
            <w:tcW w:w="285" w:type="dxa"/>
          </w:tcPr>
          <w:p w:rsidR="00EF7E4D" w:rsidRPr="00E50B00" w:rsidRDefault="00EF7E4D" w:rsidP="00EF7E4D">
            <w:pPr>
              <w:rPr>
                <w:rFonts w:cs="Arial"/>
                <w:sz w:val="20"/>
                <w:szCs w:val="20"/>
              </w:rPr>
            </w:pPr>
          </w:p>
        </w:tc>
        <w:tc>
          <w:tcPr>
            <w:tcW w:w="6408" w:type="dxa"/>
          </w:tcPr>
          <w:p w:rsidR="00EF7E4D" w:rsidRPr="00E50B00" w:rsidRDefault="00EF7E4D" w:rsidP="00EF7E4D">
            <w:pPr>
              <w:rPr>
                <w:rFonts w:cs="Arial"/>
                <w:sz w:val="20"/>
                <w:szCs w:val="20"/>
              </w:rPr>
            </w:pPr>
          </w:p>
        </w:tc>
        <w:tc>
          <w:tcPr>
            <w:tcW w:w="1359" w:type="dxa"/>
          </w:tcPr>
          <w:p w:rsidR="00EF7E4D" w:rsidRPr="00E50B00" w:rsidRDefault="00EF7E4D" w:rsidP="00EF7E4D">
            <w:pPr>
              <w:rPr>
                <w:rFonts w:cs="Arial"/>
                <w:sz w:val="20"/>
                <w:szCs w:val="20"/>
                <w:u w:val="single"/>
              </w:rPr>
            </w:pPr>
            <w:r w:rsidRPr="00E50B00">
              <w:rPr>
                <w:rFonts w:cs="Arial"/>
                <w:sz w:val="20"/>
                <w:szCs w:val="20"/>
                <w:u w:val="single"/>
              </w:rPr>
              <w:t>Units</w:t>
            </w:r>
          </w:p>
        </w:tc>
      </w:tr>
      <w:tr w:rsidR="00EF7E4D" w:rsidRPr="00E50B00" w:rsidTr="00EF7E4D">
        <w:trPr>
          <w:tblCellSpacing w:w="36" w:type="dxa"/>
        </w:trPr>
        <w:tc>
          <w:tcPr>
            <w:tcW w:w="975" w:type="dxa"/>
          </w:tcPr>
          <w:p w:rsidR="00EF7E4D" w:rsidRPr="00E50B00" w:rsidRDefault="00EF7E4D" w:rsidP="00EF7E4D">
            <w:pPr>
              <w:jc w:val="right"/>
              <w:rPr>
                <w:rFonts w:cs="Arial"/>
                <w:sz w:val="20"/>
                <w:szCs w:val="20"/>
              </w:rPr>
            </w:pPr>
            <w:r w:rsidRPr="00E50B00">
              <w:rPr>
                <w:rFonts w:cs="Arial"/>
                <w:sz w:val="20"/>
                <w:szCs w:val="20"/>
              </w:rPr>
              <w:t>RE</w:t>
            </w:r>
          </w:p>
        </w:tc>
        <w:tc>
          <w:tcPr>
            <w:tcW w:w="285" w:type="dxa"/>
          </w:tcPr>
          <w:p w:rsidR="00EF7E4D" w:rsidRPr="00E50B00" w:rsidRDefault="00EF7E4D" w:rsidP="00EF7E4D">
            <w:pPr>
              <w:rPr>
                <w:rFonts w:cs="Arial"/>
                <w:sz w:val="20"/>
                <w:szCs w:val="20"/>
              </w:rPr>
            </w:pPr>
            <w:r w:rsidRPr="00E50B00">
              <w:rPr>
                <w:rFonts w:cs="Arial"/>
                <w:sz w:val="20"/>
                <w:szCs w:val="20"/>
              </w:rPr>
              <w:t>=</w:t>
            </w:r>
          </w:p>
        </w:tc>
        <w:tc>
          <w:tcPr>
            <w:tcW w:w="6408" w:type="dxa"/>
          </w:tcPr>
          <w:p w:rsidR="00EF7E4D" w:rsidRPr="00E50B00" w:rsidRDefault="00EF7E4D" w:rsidP="00EF7E4D">
            <w:pPr>
              <w:rPr>
                <w:rFonts w:cs="Arial"/>
                <w:sz w:val="20"/>
                <w:szCs w:val="20"/>
              </w:rPr>
            </w:pPr>
            <w:r>
              <w:rPr>
                <w:rFonts w:cs="Arial"/>
                <w:sz w:val="20"/>
                <w:szCs w:val="20"/>
              </w:rPr>
              <w:t>Recovery e</w:t>
            </w:r>
            <w:r w:rsidRPr="00E50B00">
              <w:rPr>
                <w:rFonts w:cs="Arial"/>
                <w:sz w:val="20"/>
                <w:szCs w:val="20"/>
              </w:rPr>
              <w:t>fficiency</w:t>
            </w:r>
          </w:p>
        </w:tc>
        <w:tc>
          <w:tcPr>
            <w:tcW w:w="1359" w:type="dxa"/>
          </w:tcPr>
          <w:p w:rsidR="00EF7E4D" w:rsidRPr="00E50B00" w:rsidRDefault="00EF7E4D" w:rsidP="00EF7E4D">
            <w:pPr>
              <w:rPr>
                <w:rFonts w:cs="Arial"/>
                <w:sz w:val="20"/>
                <w:szCs w:val="20"/>
              </w:rPr>
            </w:pPr>
            <w:r w:rsidRPr="00E50B00">
              <w:rPr>
                <w:rFonts w:cs="Arial"/>
                <w:sz w:val="20"/>
                <w:szCs w:val="20"/>
              </w:rPr>
              <w:t>%</w:t>
            </w:r>
          </w:p>
        </w:tc>
      </w:tr>
      <w:tr w:rsidR="00EF7E4D" w:rsidRPr="00E50B00" w:rsidTr="00EF7E4D">
        <w:trPr>
          <w:tblCellSpacing w:w="36" w:type="dxa"/>
        </w:trPr>
        <w:tc>
          <w:tcPr>
            <w:tcW w:w="975" w:type="dxa"/>
          </w:tcPr>
          <w:p w:rsidR="00EF7E4D" w:rsidRPr="00E50B00" w:rsidRDefault="00EF7E4D" w:rsidP="00EF7E4D">
            <w:pPr>
              <w:jc w:val="right"/>
              <w:rPr>
                <w:rFonts w:cs="Arial"/>
                <w:sz w:val="20"/>
                <w:szCs w:val="20"/>
              </w:rPr>
            </w:pPr>
            <w:proofErr w:type="spellStart"/>
            <w:r w:rsidRPr="00E50B00">
              <w:rPr>
                <w:rFonts w:cs="Arial"/>
                <w:sz w:val="20"/>
                <w:szCs w:val="20"/>
              </w:rPr>
              <w:t>BA</w:t>
            </w:r>
            <w:r w:rsidRPr="00E50B00">
              <w:rPr>
                <w:rFonts w:cs="Arial"/>
                <w:sz w:val="20"/>
                <w:szCs w:val="20"/>
                <w:vertAlign w:val="subscript"/>
              </w:rPr>
              <w:t>post</w:t>
            </w:r>
            <w:proofErr w:type="spellEnd"/>
          </w:p>
        </w:tc>
        <w:tc>
          <w:tcPr>
            <w:tcW w:w="285" w:type="dxa"/>
          </w:tcPr>
          <w:p w:rsidR="00EF7E4D" w:rsidRPr="00E50B00" w:rsidRDefault="00EF7E4D" w:rsidP="00EF7E4D">
            <w:pPr>
              <w:rPr>
                <w:rFonts w:cs="Arial"/>
                <w:sz w:val="20"/>
                <w:szCs w:val="20"/>
              </w:rPr>
            </w:pPr>
            <w:r w:rsidRPr="00E50B00">
              <w:rPr>
                <w:rFonts w:cs="Arial"/>
                <w:sz w:val="20"/>
                <w:szCs w:val="20"/>
              </w:rPr>
              <w:t>=</w:t>
            </w:r>
          </w:p>
        </w:tc>
        <w:tc>
          <w:tcPr>
            <w:tcW w:w="6408" w:type="dxa"/>
          </w:tcPr>
          <w:p w:rsidR="00EF7E4D" w:rsidRPr="00E50B00" w:rsidRDefault="004B5CD6" w:rsidP="00EF7E4D">
            <w:pPr>
              <w:rPr>
                <w:rFonts w:cs="Arial"/>
                <w:sz w:val="20"/>
                <w:szCs w:val="20"/>
              </w:rPr>
            </w:pPr>
            <w:r>
              <w:rPr>
                <w:rFonts w:cs="Arial"/>
                <w:sz w:val="20"/>
                <w:szCs w:val="20"/>
              </w:rPr>
              <w:t>Mass</w:t>
            </w:r>
            <w:r w:rsidRPr="00E50B00">
              <w:rPr>
                <w:rFonts w:cs="Arial"/>
                <w:sz w:val="20"/>
                <w:szCs w:val="20"/>
              </w:rPr>
              <w:t xml:space="preserve"> </w:t>
            </w:r>
            <w:r w:rsidR="00EF7E4D" w:rsidRPr="00E50B00">
              <w:rPr>
                <w:rFonts w:cs="Arial"/>
                <w:sz w:val="20"/>
                <w:szCs w:val="20"/>
              </w:rPr>
              <w:t xml:space="preserve">of recovered </w:t>
            </w:r>
            <w:r w:rsidR="00EF7E4D">
              <w:rPr>
                <w:rFonts w:cs="Arial"/>
                <w:sz w:val="20"/>
                <w:szCs w:val="20"/>
              </w:rPr>
              <w:t>blowing agent</w:t>
            </w:r>
            <w:r w:rsidR="00EF7E4D" w:rsidRPr="00E50B00" w:rsidDel="00C1592E">
              <w:rPr>
                <w:rFonts w:cs="Arial"/>
                <w:sz w:val="20"/>
                <w:szCs w:val="20"/>
              </w:rPr>
              <w:t xml:space="preserve"> </w:t>
            </w:r>
            <w:r w:rsidR="00EF7E4D" w:rsidRPr="00E50B00">
              <w:rPr>
                <w:rFonts w:cs="Arial"/>
                <w:sz w:val="20"/>
                <w:szCs w:val="20"/>
              </w:rPr>
              <w:t xml:space="preserve">in </w:t>
            </w:r>
            <w:r w:rsidR="00EF7E4D">
              <w:rPr>
                <w:rFonts w:cs="Arial"/>
                <w:sz w:val="20"/>
                <w:szCs w:val="20"/>
              </w:rPr>
              <w:t>concentrated</w:t>
            </w:r>
            <w:r w:rsidR="00EF7E4D" w:rsidRPr="00E50B00">
              <w:rPr>
                <w:rFonts w:cs="Arial"/>
                <w:sz w:val="20"/>
                <w:szCs w:val="20"/>
              </w:rPr>
              <w:t xml:space="preserve"> form</w:t>
            </w:r>
          </w:p>
        </w:tc>
        <w:tc>
          <w:tcPr>
            <w:tcW w:w="1359" w:type="dxa"/>
          </w:tcPr>
          <w:p w:rsidR="00EF7E4D" w:rsidRPr="00E50B00" w:rsidRDefault="00EF7E4D" w:rsidP="00EF7E4D">
            <w:pPr>
              <w:rPr>
                <w:rFonts w:cs="Arial"/>
                <w:sz w:val="20"/>
                <w:szCs w:val="20"/>
              </w:rPr>
            </w:pPr>
            <w:proofErr w:type="spellStart"/>
            <w:r w:rsidRPr="00E50B00">
              <w:rPr>
                <w:rFonts w:cs="Arial"/>
                <w:sz w:val="20"/>
                <w:szCs w:val="20"/>
              </w:rPr>
              <w:t>lbs</w:t>
            </w:r>
            <w:proofErr w:type="spellEnd"/>
            <w:r w:rsidRPr="00E50B00">
              <w:rPr>
                <w:rFonts w:cs="Arial"/>
                <w:sz w:val="20"/>
                <w:szCs w:val="20"/>
              </w:rPr>
              <w:t xml:space="preserve"> BA</w:t>
            </w:r>
          </w:p>
        </w:tc>
      </w:tr>
      <w:tr w:rsidR="00EF7E4D" w:rsidRPr="00E50B00" w:rsidTr="00EF7E4D">
        <w:trPr>
          <w:tblCellSpacing w:w="36" w:type="dxa"/>
        </w:trPr>
        <w:tc>
          <w:tcPr>
            <w:tcW w:w="975" w:type="dxa"/>
            <w:tcBorders>
              <w:top w:val="nil"/>
              <w:bottom w:val="nil"/>
            </w:tcBorders>
          </w:tcPr>
          <w:p w:rsidR="00EF7E4D" w:rsidRPr="00E50B00" w:rsidRDefault="00EF7E4D" w:rsidP="00EF7E4D">
            <w:pPr>
              <w:jc w:val="right"/>
              <w:rPr>
                <w:rFonts w:cs="Arial"/>
                <w:sz w:val="20"/>
                <w:szCs w:val="20"/>
              </w:rPr>
            </w:pPr>
            <w:proofErr w:type="spellStart"/>
            <w:r w:rsidRPr="00E50B00">
              <w:rPr>
                <w:rFonts w:cs="Arial"/>
                <w:sz w:val="20"/>
                <w:szCs w:val="20"/>
              </w:rPr>
              <w:t>BA</w:t>
            </w:r>
            <w:r w:rsidRPr="00E50B00">
              <w:rPr>
                <w:rFonts w:cs="Arial"/>
                <w:sz w:val="20"/>
                <w:szCs w:val="20"/>
                <w:vertAlign w:val="subscript"/>
              </w:rPr>
              <w:t>init</w:t>
            </w:r>
            <w:proofErr w:type="spellEnd"/>
          </w:p>
        </w:tc>
        <w:tc>
          <w:tcPr>
            <w:tcW w:w="285" w:type="dxa"/>
            <w:tcBorders>
              <w:top w:val="nil"/>
              <w:bottom w:val="nil"/>
            </w:tcBorders>
          </w:tcPr>
          <w:p w:rsidR="00EF7E4D" w:rsidRPr="00E50B00" w:rsidRDefault="00EF7E4D" w:rsidP="00EF7E4D">
            <w:pPr>
              <w:rPr>
                <w:rFonts w:cs="Arial"/>
                <w:sz w:val="20"/>
                <w:szCs w:val="20"/>
              </w:rPr>
            </w:pPr>
            <w:r w:rsidRPr="00E50B00">
              <w:rPr>
                <w:rFonts w:cs="Arial"/>
                <w:sz w:val="20"/>
                <w:szCs w:val="20"/>
              </w:rPr>
              <w:t>=</w:t>
            </w:r>
          </w:p>
        </w:tc>
        <w:tc>
          <w:tcPr>
            <w:tcW w:w="6408" w:type="dxa"/>
            <w:tcBorders>
              <w:top w:val="nil"/>
              <w:bottom w:val="nil"/>
            </w:tcBorders>
          </w:tcPr>
          <w:p w:rsidR="00EF7E4D" w:rsidRPr="00E50B00" w:rsidRDefault="00EF7E4D" w:rsidP="004B5CD6">
            <w:pPr>
              <w:rPr>
                <w:rFonts w:cs="Arial"/>
                <w:sz w:val="20"/>
                <w:szCs w:val="20"/>
              </w:rPr>
            </w:pPr>
            <w:r w:rsidRPr="00E50B00">
              <w:rPr>
                <w:rFonts w:cs="Arial"/>
                <w:sz w:val="20"/>
                <w:szCs w:val="20"/>
              </w:rPr>
              <w:t xml:space="preserve">Initial </w:t>
            </w:r>
            <w:r w:rsidR="004B5CD6">
              <w:rPr>
                <w:rFonts w:cs="Arial"/>
                <w:sz w:val="20"/>
                <w:szCs w:val="20"/>
              </w:rPr>
              <w:t>mass</w:t>
            </w:r>
            <w:r w:rsidR="004B5CD6" w:rsidRPr="00E50B00">
              <w:rPr>
                <w:rFonts w:cs="Arial"/>
                <w:sz w:val="20"/>
                <w:szCs w:val="20"/>
              </w:rPr>
              <w:t xml:space="preserve"> </w:t>
            </w:r>
            <w:r w:rsidRPr="00E50B00">
              <w:rPr>
                <w:rFonts w:cs="Arial"/>
                <w:sz w:val="20"/>
                <w:szCs w:val="20"/>
              </w:rPr>
              <w:t xml:space="preserve">of </w:t>
            </w:r>
            <w:r>
              <w:rPr>
                <w:rFonts w:cs="Arial"/>
                <w:sz w:val="20"/>
                <w:szCs w:val="20"/>
              </w:rPr>
              <w:t>blowing agent</w:t>
            </w:r>
            <w:r w:rsidRPr="00E50B00" w:rsidDel="00C1592E">
              <w:rPr>
                <w:rFonts w:cs="Arial"/>
                <w:sz w:val="20"/>
                <w:szCs w:val="20"/>
              </w:rPr>
              <w:t xml:space="preserve"> </w:t>
            </w:r>
            <w:r w:rsidRPr="00E50B00">
              <w:rPr>
                <w:rFonts w:cs="Arial"/>
                <w:sz w:val="20"/>
                <w:szCs w:val="20"/>
              </w:rPr>
              <w:t>in appliances prior to treatment</w:t>
            </w:r>
          </w:p>
        </w:tc>
        <w:tc>
          <w:tcPr>
            <w:tcW w:w="1359" w:type="dxa"/>
            <w:tcBorders>
              <w:top w:val="nil"/>
              <w:bottom w:val="nil"/>
            </w:tcBorders>
          </w:tcPr>
          <w:p w:rsidR="00EF7E4D" w:rsidRPr="00E50B00" w:rsidRDefault="00EF7E4D" w:rsidP="00EF7E4D">
            <w:pPr>
              <w:rPr>
                <w:rFonts w:cs="Arial"/>
                <w:sz w:val="20"/>
                <w:szCs w:val="20"/>
              </w:rPr>
            </w:pPr>
            <w:proofErr w:type="spellStart"/>
            <w:r w:rsidRPr="00E50B00">
              <w:rPr>
                <w:rFonts w:cs="Arial"/>
                <w:sz w:val="20"/>
                <w:szCs w:val="20"/>
              </w:rPr>
              <w:t>lbs</w:t>
            </w:r>
            <w:proofErr w:type="spellEnd"/>
            <w:r w:rsidRPr="00E50B00">
              <w:rPr>
                <w:rFonts w:cs="Arial"/>
                <w:sz w:val="20"/>
                <w:szCs w:val="20"/>
              </w:rPr>
              <w:t xml:space="preserve"> BA</w:t>
            </w:r>
          </w:p>
        </w:tc>
      </w:tr>
    </w:tbl>
    <w:p w:rsidR="00AD2BAF" w:rsidRDefault="00AD2BAF">
      <w:pPr>
        <w:rPr>
          <w:rFonts w:cs="Arial"/>
          <w:b/>
          <w:bCs/>
          <w:kern w:val="32"/>
          <w:sz w:val="24"/>
        </w:rPr>
      </w:pPr>
      <w:r>
        <w:br w:type="page"/>
      </w:r>
    </w:p>
    <w:p w:rsidR="00643621" w:rsidRPr="00114EED" w:rsidRDefault="004F6239" w:rsidP="004F6239">
      <w:pPr>
        <w:pStyle w:val="Appendix1"/>
      </w:pPr>
      <w:bookmarkStart w:id="119" w:name="_Ref251237580"/>
      <w:bookmarkStart w:id="120" w:name="_Toc294094116"/>
      <w:bookmarkEnd w:id="116"/>
      <w:bookmarkEnd w:id="117"/>
      <w:r>
        <w:lastRenderedPageBreak/>
        <w:t xml:space="preserve">Appendix B. </w:t>
      </w:r>
      <w:r w:rsidR="00914FF3" w:rsidRPr="00114EED">
        <w:t>Emission Factor Tables</w:t>
      </w:r>
      <w:bookmarkEnd w:id="104"/>
      <w:bookmarkEnd w:id="105"/>
      <w:bookmarkEnd w:id="106"/>
      <w:bookmarkEnd w:id="118"/>
      <w:bookmarkEnd w:id="119"/>
      <w:bookmarkEnd w:id="120"/>
      <w:r w:rsidR="00C908F6" w:rsidRPr="00114EED">
        <w:t xml:space="preserve"> – Quantification Methodology</w:t>
      </w:r>
    </w:p>
    <w:p w:rsidR="00643621" w:rsidRDefault="00643621" w:rsidP="00643621">
      <w:pPr>
        <w:pStyle w:val="StyleCaptionAfter3pt"/>
      </w:pPr>
      <w:r>
        <w:t>Table</w:t>
      </w:r>
      <w:r w:rsidR="00114EED">
        <w:t xml:space="preserve"> B</w:t>
      </w:r>
      <w:r>
        <w:t xml:space="preserve">.1. </w:t>
      </w:r>
      <w:r>
        <w:rPr>
          <w:b w:val="0"/>
        </w:rPr>
        <w:t>Parameters for ODS Refrigerants</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2279"/>
        <w:gridCol w:w="2279"/>
        <w:gridCol w:w="2279"/>
      </w:tblGrid>
      <w:tr w:rsidR="00643621" w:rsidRPr="002D017A" w:rsidTr="001A7B39">
        <w:tc>
          <w:tcPr>
            <w:tcW w:w="2349" w:type="dxa"/>
            <w:shd w:val="clear" w:color="auto" w:fill="606060"/>
            <w:vAlign w:val="center"/>
          </w:tcPr>
          <w:p w:rsidR="00643621" w:rsidRPr="007202AC" w:rsidRDefault="00643621" w:rsidP="001A7B39">
            <w:pPr>
              <w:jc w:val="center"/>
              <w:rPr>
                <w:b/>
                <w:bCs/>
                <w:color w:val="FFFFFF"/>
                <w:sz w:val="20"/>
                <w:szCs w:val="20"/>
                <w:lang w:val="en-CA"/>
              </w:rPr>
            </w:pPr>
            <w:r w:rsidRPr="007202AC">
              <w:rPr>
                <w:b/>
                <w:bCs/>
                <w:color w:val="FFFFFF"/>
                <w:sz w:val="20"/>
                <w:szCs w:val="20"/>
                <w:lang w:val="en-CA"/>
              </w:rPr>
              <w:t>ODS</w:t>
            </w:r>
          </w:p>
        </w:tc>
        <w:tc>
          <w:tcPr>
            <w:tcW w:w="2279" w:type="dxa"/>
            <w:shd w:val="clear" w:color="auto" w:fill="606060"/>
            <w:vAlign w:val="center"/>
          </w:tcPr>
          <w:p w:rsidR="00643621" w:rsidRDefault="00643621" w:rsidP="001A7B39">
            <w:pPr>
              <w:jc w:val="center"/>
              <w:rPr>
                <w:b/>
                <w:bCs/>
                <w:color w:val="FFFFFF"/>
                <w:sz w:val="20"/>
                <w:szCs w:val="20"/>
                <w:lang w:val="en-CA"/>
              </w:rPr>
            </w:pPr>
            <w:r>
              <w:rPr>
                <w:b/>
                <w:bCs/>
                <w:color w:val="FFFFFF"/>
                <w:sz w:val="20"/>
                <w:szCs w:val="20"/>
                <w:lang w:val="en-CA"/>
              </w:rPr>
              <w:t xml:space="preserve">100-yr </w:t>
            </w:r>
            <w:r w:rsidRPr="007202AC">
              <w:rPr>
                <w:b/>
                <w:bCs/>
                <w:color w:val="FFFFFF"/>
                <w:sz w:val="20"/>
                <w:szCs w:val="20"/>
                <w:lang w:val="en-CA"/>
              </w:rPr>
              <w:t>Global Warming Potential</w:t>
            </w:r>
          </w:p>
          <w:p w:rsidR="00643621" w:rsidRDefault="00643621" w:rsidP="001A7B39">
            <w:pPr>
              <w:jc w:val="center"/>
              <w:rPr>
                <w:b/>
                <w:bCs/>
                <w:color w:val="FFFFFF"/>
                <w:sz w:val="20"/>
                <w:szCs w:val="20"/>
                <w:lang w:val="en-CA"/>
              </w:rPr>
            </w:pPr>
            <w:r w:rsidRPr="000413A1">
              <w:rPr>
                <w:b/>
                <w:bCs/>
                <w:color w:val="FFFFFF"/>
                <w:sz w:val="20"/>
                <w:szCs w:val="20"/>
                <w:lang w:val="fr-FR"/>
              </w:rPr>
              <w:t>(t CO</w:t>
            </w:r>
            <w:r w:rsidRPr="000413A1">
              <w:rPr>
                <w:b/>
                <w:bCs/>
                <w:color w:val="FFFFFF"/>
                <w:sz w:val="20"/>
                <w:szCs w:val="20"/>
                <w:vertAlign w:val="subscript"/>
                <w:lang w:val="fr-FR"/>
              </w:rPr>
              <w:t>2</w:t>
            </w:r>
            <w:r w:rsidRPr="000413A1">
              <w:rPr>
                <w:b/>
                <w:bCs/>
                <w:color w:val="FFFFFF"/>
                <w:sz w:val="20"/>
                <w:szCs w:val="20"/>
                <w:lang w:val="fr-FR"/>
              </w:rPr>
              <w:t>e/t ODS)</w:t>
            </w:r>
          </w:p>
          <w:p w:rsidR="00643621" w:rsidRPr="007202AC" w:rsidRDefault="00643621" w:rsidP="001A7B39">
            <w:pPr>
              <w:jc w:val="center"/>
              <w:rPr>
                <w:b/>
                <w:bCs/>
                <w:color w:val="FFFFFF"/>
                <w:sz w:val="20"/>
                <w:szCs w:val="20"/>
                <w:lang w:val="en-CA"/>
              </w:rPr>
            </w:pPr>
            <w:r>
              <w:rPr>
                <w:b/>
                <w:bCs/>
                <w:color w:val="FFFFFF"/>
                <w:sz w:val="20"/>
                <w:szCs w:val="20"/>
                <w:lang w:val="en-CA"/>
              </w:rPr>
              <w:t>(</w:t>
            </w:r>
            <w:proofErr w:type="spellStart"/>
            <w:r>
              <w:rPr>
                <w:b/>
                <w:bCs/>
                <w:color w:val="FFFFFF"/>
                <w:sz w:val="20"/>
                <w:szCs w:val="20"/>
                <w:lang w:val="en-CA"/>
              </w:rPr>
              <w:t>GWP</w:t>
            </w:r>
            <w:r w:rsidRPr="003928C7">
              <w:rPr>
                <w:b/>
                <w:bCs/>
                <w:color w:val="FFFFFF"/>
                <w:sz w:val="20"/>
                <w:szCs w:val="20"/>
                <w:vertAlign w:val="subscript"/>
                <w:lang w:val="en-CA"/>
              </w:rPr>
              <w:t>i</w:t>
            </w:r>
            <w:proofErr w:type="spellEnd"/>
            <w:r>
              <w:rPr>
                <w:b/>
                <w:bCs/>
                <w:color w:val="FFFFFF"/>
                <w:sz w:val="20"/>
                <w:szCs w:val="20"/>
                <w:lang w:val="en-CA"/>
              </w:rPr>
              <w:t>)</w:t>
            </w:r>
          </w:p>
        </w:tc>
        <w:tc>
          <w:tcPr>
            <w:tcW w:w="2279" w:type="dxa"/>
            <w:shd w:val="clear" w:color="auto" w:fill="606060"/>
          </w:tcPr>
          <w:p w:rsidR="00643621" w:rsidRDefault="00643621" w:rsidP="001A7B39">
            <w:pPr>
              <w:jc w:val="center"/>
              <w:rPr>
                <w:b/>
                <w:bCs/>
                <w:color w:val="FFFFFF"/>
                <w:sz w:val="20"/>
                <w:szCs w:val="20"/>
                <w:lang w:val="en-CA"/>
              </w:rPr>
            </w:pPr>
            <w:r w:rsidRPr="007202AC">
              <w:rPr>
                <w:b/>
                <w:bCs/>
                <w:color w:val="FFFFFF"/>
                <w:sz w:val="20"/>
                <w:szCs w:val="20"/>
                <w:lang w:val="en-CA"/>
              </w:rPr>
              <w:t xml:space="preserve">10-year </w:t>
            </w:r>
            <w:r>
              <w:rPr>
                <w:b/>
                <w:bCs/>
                <w:color w:val="FFFFFF"/>
                <w:sz w:val="20"/>
                <w:szCs w:val="20"/>
                <w:lang w:val="en-CA"/>
              </w:rPr>
              <w:t>C</w:t>
            </w:r>
            <w:r w:rsidRPr="007202AC">
              <w:rPr>
                <w:b/>
                <w:bCs/>
                <w:color w:val="FFFFFF"/>
                <w:sz w:val="20"/>
                <w:szCs w:val="20"/>
                <w:lang w:val="en-CA"/>
              </w:rPr>
              <w:t xml:space="preserve">umulative </w:t>
            </w:r>
            <w:r>
              <w:rPr>
                <w:b/>
                <w:bCs/>
                <w:color w:val="FFFFFF"/>
                <w:sz w:val="20"/>
                <w:szCs w:val="20"/>
                <w:lang w:val="en-CA"/>
              </w:rPr>
              <w:t>E</w:t>
            </w:r>
            <w:r w:rsidRPr="007202AC">
              <w:rPr>
                <w:b/>
                <w:bCs/>
                <w:color w:val="FFFFFF"/>
                <w:sz w:val="20"/>
                <w:szCs w:val="20"/>
                <w:lang w:val="en-CA"/>
              </w:rPr>
              <w:t>mission</w:t>
            </w:r>
            <w:r>
              <w:rPr>
                <w:b/>
                <w:bCs/>
                <w:color w:val="FFFFFF"/>
                <w:sz w:val="20"/>
                <w:szCs w:val="20"/>
                <w:lang w:val="en-CA"/>
              </w:rPr>
              <w:t xml:space="preserve"> Rate</w:t>
            </w:r>
            <w:r w:rsidRPr="007202AC">
              <w:rPr>
                <w:b/>
                <w:bCs/>
                <w:color w:val="FFFFFF"/>
                <w:sz w:val="20"/>
                <w:szCs w:val="20"/>
                <w:lang w:val="en-CA"/>
              </w:rPr>
              <w:t xml:space="preserve"> </w:t>
            </w:r>
            <w:r>
              <w:rPr>
                <w:b/>
                <w:bCs/>
                <w:color w:val="FFFFFF"/>
                <w:sz w:val="20"/>
                <w:szCs w:val="20"/>
                <w:lang w:val="en-CA"/>
              </w:rPr>
              <w:br/>
            </w:r>
            <w:r w:rsidRPr="007202AC">
              <w:rPr>
                <w:b/>
                <w:bCs/>
                <w:color w:val="FFFFFF"/>
                <w:sz w:val="20"/>
                <w:szCs w:val="20"/>
                <w:lang w:val="en-CA"/>
              </w:rPr>
              <w:t>(%</w:t>
            </w:r>
            <w:r>
              <w:rPr>
                <w:b/>
                <w:bCs/>
                <w:color w:val="FFFFFF"/>
                <w:sz w:val="20"/>
                <w:szCs w:val="20"/>
                <w:lang w:val="en-CA"/>
              </w:rPr>
              <w:t>/10 years</w:t>
            </w:r>
            <w:r w:rsidRPr="007202AC">
              <w:rPr>
                <w:b/>
                <w:bCs/>
                <w:color w:val="FFFFFF"/>
                <w:sz w:val="20"/>
                <w:szCs w:val="20"/>
                <w:lang w:val="en-CA"/>
              </w:rPr>
              <w:t>)</w:t>
            </w:r>
          </w:p>
          <w:p w:rsidR="00643621" w:rsidRDefault="00643621" w:rsidP="001A7B39">
            <w:pPr>
              <w:jc w:val="center"/>
              <w:rPr>
                <w:b/>
                <w:bCs/>
                <w:color w:val="FFFFFF"/>
                <w:sz w:val="20"/>
                <w:szCs w:val="20"/>
                <w:lang w:val="en-CA"/>
              </w:rPr>
            </w:pPr>
            <w:r>
              <w:rPr>
                <w:b/>
                <w:bCs/>
                <w:color w:val="FFFFFF"/>
                <w:sz w:val="20"/>
                <w:szCs w:val="20"/>
                <w:lang w:val="en-CA"/>
              </w:rPr>
              <w:t>(</w:t>
            </w:r>
            <w:proofErr w:type="spellStart"/>
            <w:r w:rsidRPr="00EC19C8">
              <w:rPr>
                <w:b/>
                <w:bCs/>
                <w:i/>
                <w:color w:val="FFFFFF"/>
                <w:sz w:val="20"/>
                <w:szCs w:val="20"/>
                <w:lang w:val="en-CA"/>
              </w:rPr>
              <w:t>ER</w:t>
            </w:r>
            <w:r w:rsidRPr="00EC19C8">
              <w:rPr>
                <w:b/>
                <w:bCs/>
                <w:i/>
                <w:color w:val="FFFFFF"/>
                <w:sz w:val="20"/>
                <w:szCs w:val="20"/>
                <w:vertAlign w:val="subscript"/>
                <w:lang w:val="en-CA"/>
              </w:rPr>
              <w:t>refr</w:t>
            </w:r>
            <w:proofErr w:type="spellEnd"/>
            <w:r>
              <w:rPr>
                <w:b/>
                <w:bCs/>
                <w:color w:val="FFFFFF"/>
                <w:sz w:val="20"/>
                <w:szCs w:val="20"/>
                <w:lang w:val="en-CA"/>
              </w:rPr>
              <w:t>)</w:t>
            </w:r>
          </w:p>
        </w:tc>
        <w:tc>
          <w:tcPr>
            <w:tcW w:w="2279" w:type="dxa"/>
            <w:shd w:val="clear" w:color="auto" w:fill="606060"/>
            <w:vAlign w:val="center"/>
          </w:tcPr>
          <w:p w:rsidR="00643621" w:rsidRDefault="00643621" w:rsidP="001A7B39">
            <w:pPr>
              <w:jc w:val="center"/>
              <w:rPr>
                <w:b/>
                <w:bCs/>
                <w:color w:val="FFFFFF"/>
                <w:sz w:val="20"/>
                <w:szCs w:val="20"/>
                <w:lang w:val="fr-FR"/>
              </w:rPr>
            </w:pPr>
            <w:r w:rsidRPr="000413A1">
              <w:rPr>
                <w:b/>
                <w:bCs/>
                <w:color w:val="FFFFFF"/>
                <w:sz w:val="20"/>
                <w:szCs w:val="20"/>
                <w:lang w:val="fr-FR"/>
              </w:rPr>
              <w:t>Substitute Emissions (t CO</w:t>
            </w:r>
            <w:r w:rsidRPr="000413A1">
              <w:rPr>
                <w:b/>
                <w:bCs/>
                <w:color w:val="FFFFFF"/>
                <w:sz w:val="20"/>
                <w:szCs w:val="20"/>
                <w:vertAlign w:val="subscript"/>
                <w:lang w:val="fr-FR"/>
              </w:rPr>
              <w:t>2</w:t>
            </w:r>
            <w:r w:rsidRPr="000413A1">
              <w:rPr>
                <w:b/>
                <w:bCs/>
                <w:color w:val="FFFFFF"/>
                <w:sz w:val="20"/>
                <w:szCs w:val="20"/>
                <w:lang w:val="fr-FR"/>
              </w:rPr>
              <w:t>e/t ODS)</w:t>
            </w:r>
          </w:p>
          <w:p w:rsidR="00643621" w:rsidRPr="007202AC" w:rsidRDefault="00643621" w:rsidP="001A7B39">
            <w:pPr>
              <w:jc w:val="center"/>
              <w:rPr>
                <w:b/>
                <w:bCs/>
                <w:color w:val="FFFFFF"/>
                <w:sz w:val="20"/>
                <w:szCs w:val="20"/>
                <w:lang w:val="en-CA"/>
              </w:rPr>
            </w:pPr>
            <w:r>
              <w:rPr>
                <w:b/>
                <w:bCs/>
                <w:color w:val="FFFFFF"/>
                <w:sz w:val="20"/>
                <w:szCs w:val="20"/>
                <w:lang w:val="fr-FR"/>
              </w:rPr>
              <w:t xml:space="preserve"> (</w:t>
            </w:r>
            <w:proofErr w:type="spellStart"/>
            <w:r>
              <w:rPr>
                <w:b/>
                <w:bCs/>
                <w:i/>
                <w:color w:val="FFFFFF"/>
                <w:sz w:val="20"/>
                <w:szCs w:val="20"/>
                <w:lang w:val="fr-FR"/>
              </w:rPr>
              <w:t>SE</w:t>
            </w:r>
            <w:r w:rsidRPr="00EC19C8">
              <w:rPr>
                <w:b/>
                <w:bCs/>
                <w:i/>
                <w:color w:val="FFFFFF"/>
                <w:sz w:val="20"/>
                <w:szCs w:val="20"/>
                <w:vertAlign w:val="subscript"/>
                <w:lang w:val="fr-FR"/>
              </w:rPr>
              <w:t>i</w:t>
            </w:r>
            <w:proofErr w:type="spellEnd"/>
            <w:r w:rsidRPr="00EC19C8">
              <w:rPr>
                <w:b/>
                <w:bCs/>
                <w:color w:val="FFFFFF"/>
                <w:sz w:val="20"/>
                <w:szCs w:val="20"/>
                <w:lang w:val="fr-FR"/>
              </w:rPr>
              <w:t>)</w:t>
            </w:r>
          </w:p>
        </w:tc>
      </w:tr>
      <w:tr w:rsidR="00643621" w:rsidRPr="002D017A" w:rsidTr="001A7B39">
        <w:tc>
          <w:tcPr>
            <w:tcW w:w="2349" w:type="dxa"/>
          </w:tcPr>
          <w:p w:rsidR="00643621" w:rsidRPr="007202AC" w:rsidRDefault="00643621" w:rsidP="001A7B39">
            <w:pPr>
              <w:jc w:val="center"/>
              <w:rPr>
                <w:sz w:val="20"/>
                <w:szCs w:val="20"/>
              </w:rPr>
            </w:pPr>
            <w:r w:rsidRPr="007202AC">
              <w:rPr>
                <w:sz w:val="20"/>
                <w:szCs w:val="20"/>
              </w:rPr>
              <w:t>CFC-11</w:t>
            </w:r>
          </w:p>
        </w:tc>
        <w:tc>
          <w:tcPr>
            <w:tcW w:w="2279" w:type="dxa"/>
          </w:tcPr>
          <w:p w:rsidR="00643621" w:rsidRPr="000F6317" w:rsidRDefault="00643621" w:rsidP="001A7B39">
            <w:pPr>
              <w:jc w:val="center"/>
              <w:rPr>
                <w:sz w:val="20"/>
                <w:szCs w:val="20"/>
              </w:rPr>
            </w:pPr>
            <w:r>
              <w:rPr>
                <w:sz w:val="20"/>
                <w:szCs w:val="20"/>
              </w:rPr>
              <w:t>4,750</w:t>
            </w:r>
          </w:p>
        </w:tc>
        <w:tc>
          <w:tcPr>
            <w:tcW w:w="2279" w:type="dxa"/>
          </w:tcPr>
          <w:p w:rsidR="00643621" w:rsidRDefault="00643621" w:rsidP="001A7B39">
            <w:pPr>
              <w:jc w:val="center"/>
              <w:rPr>
                <w:sz w:val="20"/>
                <w:szCs w:val="20"/>
              </w:rPr>
            </w:pPr>
            <w:r>
              <w:rPr>
                <w:rFonts w:cs="Arial"/>
                <w:bCs/>
                <w:sz w:val="20"/>
                <w:szCs w:val="20"/>
              </w:rPr>
              <w:t>89</w:t>
            </w:r>
            <w:r w:rsidRPr="00C21AE7">
              <w:rPr>
                <w:rFonts w:cs="Arial"/>
                <w:bCs/>
                <w:sz w:val="20"/>
                <w:szCs w:val="20"/>
              </w:rPr>
              <w:t>%</w:t>
            </w:r>
          </w:p>
        </w:tc>
        <w:tc>
          <w:tcPr>
            <w:tcW w:w="2279" w:type="dxa"/>
            <w:vAlign w:val="center"/>
          </w:tcPr>
          <w:p w:rsidR="00643621" w:rsidRDefault="00643621" w:rsidP="001A7B39">
            <w:pPr>
              <w:jc w:val="center"/>
              <w:rPr>
                <w:rFonts w:cs="Arial"/>
                <w:bCs/>
                <w:sz w:val="20"/>
                <w:szCs w:val="20"/>
              </w:rPr>
            </w:pPr>
            <w:r w:rsidRPr="00FF243C">
              <w:rPr>
                <w:rFonts w:cs="Arial"/>
                <w:sz w:val="20"/>
                <w:szCs w:val="20"/>
              </w:rPr>
              <w:t xml:space="preserve"> 223</w:t>
            </w:r>
          </w:p>
        </w:tc>
      </w:tr>
      <w:tr w:rsidR="00643621" w:rsidRPr="002D017A" w:rsidTr="001A7B39">
        <w:tc>
          <w:tcPr>
            <w:tcW w:w="2349" w:type="dxa"/>
          </w:tcPr>
          <w:p w:rsidR="00643621" w:rsidRPr="00B97BF8" w:rsidRDefault="00643621" w:rsidP="001A7B39">
            <w:pPr>
              <w:jc w:val="center"/>
              <w:rPr>
                <w:sz w:val="20"/>
                <w:szCs w:val="20"/>
              </w:rPr>
            </w:pPr>
            <w:r w:rsidRPr="00B97BF8">
              <w:rPr>
                <w:sz w:val="20"/>
                <w:szCs w:val="20"/>
              </w:rPr>
              <w:t>CFC-12</w:t>
            </w:r>
          </w:p>
        </w:tc>
        <w:tc>
          <w:tcPr>
            <w:tcW w:w="2279" w:type="dxa"/>
          </w:tcPr>
          <w:p w:rsidR="00643621" w:rsidRPr="00B97BF8" w:rsidRDefault="00643621" w:rsidP="001A7B39">
            <w:pPr>
              <w:jc w:val="center"/>
              <w:rPr>
                <w:sz w:val="20"/>
                <w:szCs w:val="20"/>
              </w:rPr>
            </w:pPr>
            <w:r w:rsidRPr="00B97BF8">
              <w:rPr>
                <w:sz w:val="20"/>
                <w:szCs w:val="20"/>
              </w:rPr>
              <w:t>10,900</w:t>
            </w:r>
          </w:p>
        </w:tc>
        <w:tc>
          <w:tcPr>
            <w:tcW w:w="2279" w:type="dxa"/>
          </w:tcPr>
          <w:p w:rsidR="00643621" w:rsidRPr="00B97BF8" w:rsidRDefault="00643621" w:rsidP="001A7B39">
            <w:pPr>
              <w:jc w:val="center"/>
              <w:rPr>
                <w:sz w:val="20"/>
                <w:szCs w:val="20"/>
              </w:rPr>
            </w:pPr>
            <w:r w:rsidRPr="007530AF">
              <w:rPr>
                <w:sz w:val="20"/>
                <w:szCs w:val="20"/>
              </w:rPr>
              <w:t>95%</w:t>
            </w:r>
          </w:p>
        </w:tc>
        <w:tc>
          <w:tcPr>
            <w:tcW w:w="2279" w:type="dxa"/>
            <w:vAlign w:val="center"/>
          </w:tcPr>
          <w:p w:rsidR="00643621" w:rsidRPr="007530AF" w:rsidRDefault="00643621" w:rsidP="001A7B39">
            <w:pPr>
              <w:jc w:val="center"/>
              <w:rPr>
                <w:sz w:val="20"/>
                <w:szCs w:val="20"/>
              </w:rPr>
            </w:pPr>
            <w:r w:rsidRPr="00FF243C">
              <w:rPr>
                <w:rFonts w:cs="Arial"/>
                <w:sz w:val="20"/>
                <w:szCs w:val="20"/>
              </w:rPr>
              <w:t xml:space="preserve"> 686</w:t>
            </w:r>
          </w:p>
        </w:tc>
      </w:tr>
      <w:tr w:rsidR="00643621" w:rsidRPr="002D017A" w:rsidTr="001A7B39">
        <w:tc>
          <w:tcPr>
            <w:tcW w:w="2349" w:type="dxa"/>
          </w:tcPr>
          <w:p w:rsidR="00643621" w:rsidRPr="00B97BF8" w:rsidRDefault="00643621" w:rsidP="001A7B39">
            <w:pPr>
              <w:jc w:val="center"/>
              <w:rPr>
                <w:sz w:val="20"/>
                <w:szCs w:val="20"/>
              </w:rPr>
            </w:pPr>
            <w:r>
              <w:rPr>
                <w:sz w:val="20"/>
                <w:szCs w:val="20"/>
              </w:rPr>
              <w:t>CFC-</w:t>
            </w:r>
            <w:r w:rsidRPr="00B97BF8">
              <w:rPr>
                <w:sz w:val="20"/>
                <w:szCs w:val="20"/>
              </w:rPr>
              <w:t>13</w:t>
            </w:r>
          </w:p>
        </w:tc>
        <w:tc>
          <w:tcPr>
            <w:tcW w:w="2279" w:type="dxa"/>
          </w:tcPr>
          <w:p w:rsidR="00643621" w:rsidRPr="00B97BF8" w:rsidRDefault="00643621" w:rsidP="001A7B39">
            <w:pPr>
              <w:jc w:val="center"/>
              <w:rPr>
                <w:sz w:val="20"/>
                <w:szCs w:val="20"/>
              </w:rPr>
            </w:pPr>
            <w:r w:rsidRPr="00B97BF8">
              <w:rPr>
                <w:sz w:val="20"/>
                <w:szCs w:val="20"/>
              </w:rPr>
              <w:t>14</w:t>
            </w:r>
            <w:r>
              <w:rPr>
                <w:sz w:val="20"/>
                <w:szCs w:val="20"/>
              </w:rPr>
              <w:t>,</w:t>
            </w:r>
            <w:r w:rsidRPr="00B97BF8">
              <w:rPr>
                <w:sz w:val="20"/>
                <w:szCs w:val="20"/>
              </w:rPr>
              <w:t>400</w:t>
            </w:r>
          </w:p>
        </w:tc>
        <w:tc>
          <w:tcPr>
            <w:tcW w:w="2279" w:type="dxa"/>
          </w:tcPr>
          <w:p w:rsidR="00643621" w:rsidRPr="00B97BF8" w:rsidRDefault="00643621" w:rsidP="001A7B39">
            <w:pPr>
              <w:jc w:val="center"/>
              <w:rPr>
                <w:sz w:val="20"/>
                <w:szCs w:val="20"/>
              </w:rPr>
            </w:pPr>
            <w:r w:rsidRPr="007530AF">
              <w:rPr>
                <w:sz w:val="20"/>
                <w:szCs w:val="20"/>
              </w:rPr>
              <w:t>61%</w:t>
            </w:r>
          </w:p>
        </w:tc>
        <w:tc>
          <w:tcPr>
            <w:tcW w:w="2279" w:type="dxa"/>
            <w:vAlign w:val="center"/>
          </w:tcPr>
          <w:p w:rsidR="00643621" w:rsidRPr="007530AF" w:rsidRDefault="00643621" w:rsidP="001A7B39">
            <w:pPr>
              <w:jc w:val="center"/>
              <w:rPr>
                <w:sz w:val="20"/>
                <w:szCs w:val="20"/>
              </w:rPr>
            </w:pPr>
            <w:r w:rsidRPr="00FF243C">
              <w:rPr>
                <w:rFonts w:cs="Arial"/>
                <w:sz w:val="20"/>
                <w:szCs w:val="20"/>
              </w:rPr>
              <w:t>7</w:t>
            </w:r>
            <w:r>
              <w:rPr>
                <w:rFonts w:cs="Arial"/>
                <w:sz w:val="20"/>
                <w:szCs w:val="20"/>
              </w:rPr>
              <w:t>,</w:t>
            </w:r>
            <w:r w:rsidRPr="00FF243C">
              <w:rPr>
                <w:rFonts w:cs="Arial"/>
                <w:sz w:val="20"/>
                <w:szCs w:val="20"/>
              </w:rPr>
              <w:t>144</w:t>
            </w:r>
          </w:p>
        </w:tc>
      </w:tr>
      <w:tr w:rsidR="00643621" w:rsidRPr="002D017A" w:rsidTr="001A7B39">
        <w:tc>
          <w:tcPr>
            <w:tcW w:w="2349" w:type="dxa"/>
          </w:tcPr>
          <w:p w:rsidR="00643621" w:rsidRPr="00B97BF8" w:rsidRDefault="00643621" w:rsidP="001A7B39">
            <w:pPr>
              <w:jc w:val="center"/>
              <w:rPr>
                <w:sz w:val="20"/>
                <w:szCs w:val="20"/>
              </w:rPr>
            </w:pPr>
            <w:r w:rsidRPr="00B97BF8">
              <w:rPr>
                <w:sz w:val="20"/>
                <w:szCs w:val="20"/>
              </w:rPr>
              <w:t>CFC-113</w:t>
            </w:r>
          </w:p>
        </w:tc>
        <w:tc>
          <w:tcPr>
            <w:tcW w:w="2279" w:type="dxa"/>
          </w:tcPr>
          <w:p w:rsidR="00643621" w:rsidRPr="00B97BF8" w:rsidRDefault="00643621" w:rsidP="001A7B39">
            <w:pPr>
              <w:jc w:val="center"/>
              <w:rPr>
                <w:sz w:val="20"/>
                <w:szCs w:val="20"/>
              </w:rPr>
            </w:pPr>
            <w:r w:rsidRPr="00B97BF8">
              <w:rPr>
                <w:sz w:val="20"/>
                <w:szCs w:val="20"/>
              </w:rPr>
              <w:t>6</w:t>
            </w:r>
            <w:r>
              <w:rPr>
                <w:sz w:val="20"/>
                <w:szCs w:val="20"/>
              </w:rPr>
              <w:t>,</w:t>
            </w:r>
            <w:r w:rsidRPr="00B97BF8">
              <w:rPr>
                <w:sz w:val="20"/>
                <w:szCs w:val="20"/>
              </w:rPr>
              <w:t>130</w:t>
            </w:r>
          </w:p>
        </w:tc>
        <w:tc>
          <w:tcPr>
            <w:tcW w:w="2279" w:type="dxa"/>
          </w:tcPr>
          <w:p w:rsidR="00643621" w:rsidRPr="00B97BF8" w:rsidRDefault="00643621" w:rsidP="001A7B39">
            <w:pPr>
              <w:jc w:val="center"/>
              <w:rPr>
                <w:sz w:val="20"/>
                <w:szCs w:val="20"/>
              </w:rPr>
            </w:pPr>
            <w:r w:rsidRPr="007530AF">
              <w:rPr>
                <w:sz w:val="20"/>
                <w:szCs w:val="20"/>
              </w:rPr>
              <w:t>89%</w:t>
            </w:r>
          </w:p>
        </w:tc>
        <w:tc>
          <w:tcPr>
            <w:tcW w:w="2279" w:type="dxa"/>
            <w:vAlign w:val="center"/>
          </w:tcPr>
          <w:p w:rsidR="00643621" w:rsidRPr="007530AF" w:rsidRDefault="00643621" w:rsidP="001A7B39">
            <w:pPr>
              <w:jc w:val="center"/>
              <w:rPr>
                <w:sz w:val="20"/>
                <w:szCs w:val="20"/>
              </w:rPr>
            </w:pPr>
            <w:r w:rsidRPr="00FF243C">
              <w:rPr>
                <w:rFonts w:cs="Arial"/>
                <w:sz w:val="20"/>
                <w:szCs w:val="20"/>
              </w:rPr>
              <w:t>220</w:t>
            </w:r>
          </w:p>
        </w:tc>
      </w:tr>
      <w:tr w:rsidR="00643621" w:rsidRPr="002D017A" w:rsidTr="001A7B39">
        <w:tc>
          <w:tcPr>
            <w:tcW w:w="2349" w:type="dxa"/>
          </w:tcPr>
          <w:p w:rsidR="00643621" w:rsidRPr="00B97BF8" w:rsidRDefault="00643621" w:rsidP="001A7B39">
            <w:pPr>
              <w:jc w:val="center"/>
              <w:rPr>
                <w:sz w:val="20"/>
                <w:szCs w:val="20"/>
              </w:rPr>
            </w:pPr>
            <w:r w:rsidRPr="00B97BF8">
              <w:rPr>
                <w:sz w:val="20"/>
                <w:szCs w:val="20"/>
              </w:rPr>
              <w:t>CFC-114</w:t>
            </w:r>
          </w:p>
        </w:tc>
        <w:tc>
          <w:tcPr>
            <w:tcW w:w="2279" w:type="dxa"/>
          </w:tcPr>
          <w:p w:rsidR="00643621" w:rsidRPr="00B97BF8" w:rsidRDefault="00643621" w:rsidP="001A7B39">
            <w:pPr>
              <w:jc w:val="center"/>
              <w:rPr>
                <w:sz w:val="20"/>
                <w:szCs w:val="20"/>
              </w:rPr>
            </w:pPr>
            <w:r w:rsidRPr="00B97BF8">
              <w:rPr>
                <w:sz w:val="20"/>
                <w:szCs w:val="20"/>
              </w:rPr>
              <w:t>10,000</w:t>
            </w:r>
          </w:p>
        </w:tc>
        <w:tc>
          <w:tcPr>
            <w:tcW w:w="2279" w:type="dxa"/>
          </w:tcPr>
          <w:p w:rsidR="00643621" w:rsidRPr="00B97BF8" w:rsidRDefault="00643621" w:rsidP="001A7B39">
            <w:pPr>
              <w:jc w:val="center"/>
              <w:rPr>
                <w:sz w:val="20"/>
                <w:szCs w:val="20"/>
              </w:rPr>
            </w:pPr>
            <w:r w:rsidRPr="007530AF">
              <w:rPr>
                <w:sz w:val="20"/>
                <w:szCs w:val="20"/>
              </w:rPr>
              <w:t>78%</w:t>
            </w:r>
          </w:p>
        </w:tc>
        <w:tc>
          <w:tcPr>
            <w:tcW w:w="2279" w:type="dxa"/>
            <w:vAlign w:val="center"/>
          </w:tcPr>
          <w:p w:rsidR="00643621" w:rsidRPr="007530AF" w:rsidRDefault="00643621" w:rsidP="001A7B39">
            <w:pPr>
              <w:jc w:val="center"/>
              <w:rPr>
                <w:sz w:val="20"/>
                <w:szCs w:val="20"/>
              </w:rPr>
            </w:pPr>
            <w:r w:rsidRPr="00FF243C">
              <w:rPr>
                <w:rFonts w:cs="Arial"/>
                <w:sz w:val="20"/>
                <w:szCs w:val="20"/>
              </w:rPr>
              <w:t>659</w:t>
            </w:r>
          </w:p>
        </w:tc>
      </w:tr>
      <w:tr w:rsidR="00643621" w:rsidRPr="002D017A" w:rsidTr="001A7B39">
        <w:tc>
          <w:tcPr>
            <w:tcW w:w="2349" w:type="dxa"/>
          </w:tcPr>
          <w:p w:rsidR="00643621" w:rsidRPr="007202AC" w:rsidRDefault="00643621" w:rsidP="001A7B39">
            <w:pPr>
              <w:jc w:val="center"/>
              <w:rPr>
                <w:sz w:val="20"/>
                <w:szCs w:val="20"/>
              </w:rPr>
            </w:pPr>
            <w:r w:rsidRPr="007202AC">
              <w:rPr>
                <w:sz w:val="20"/>
                <w:szCs w:val="20"/>
              </w:rPr>
              <w:t>CFC-115</w:t>
            </w:r>
          </w:p>
        </w:tc>
        <w:tc>
          <w:tcPr>
            <w:tcW w:w="2279" w:type="dxa"/>
          </w:tcPr>
          <w:p w:rsidR="00643621" w:rsidRPr="000F6317" w:rsidRDefault="00643621" w:rsidP="001A7B39">
            <w:pPr>
              <w:jc w:val="center"/>
              <w:rPr>
                <w:sz w:val="20"/>
                <w:szCs w:val="20"/>
              </w:rPr>
            </w:pPr>
            <w:r>
              <w:rPr>
                <w:sz w:val="20"/>
                <w:szCs w:val="20"/>
              </w:rPr>
              <w:t>7,370</w:t>
            </w:r>
          </w:p>
        </w:tc>
        <w:tc>
          <w:tcPr>
            <w:tcW w:w="2279" w:type="dxa"/>
          </w:tcPr>
          <w:p w:rsidR="00643621" w:rsidRDefault="00643621" w:rsidP="001A7B39">
            <w:pPr>
              <w:jc w:val="center"/>
              <w:rPr>
                <w:sz w:val="20"/>
                <w:szCs w:val="20"/>
              </w:rPr>
            </w:pPr>
            <w:r w:rsidRPr="007530AF">
              <w:rPr>
                <w:sz w:val="20"/>
                <w:szCs w:val="20"/>
              </w:rPr>
              <w:t>61%</w:t>
            </w:r>
          </w:p>
        </w:tc>
        <w:tc>
          <w:tcPr>
            <w:tcW w:w="2279" w:type="dxa"/>
            <w:vAlign w:val="center"/>
          </w:tcPr>
          <w:p w:rsidR="00643621" w:rsidRPr="007530AF" w:rsidRDefault="00643621" w:rsidP="001A7B39">
            <w:pPr>
              <w:jc w:val="center"/>
              <w:rPr>
                <w:sz w:val="20"/>
                <w:szCs w:val="20"/>
              </w:rPr>
            </w:pPr>
            <w:r w:rsidRPr="00B97BF8">
              <w:rPr>
                <w:rFonts w:cs="Arial"/>
                <w:sz w:val="20"/>
                <w:szCs w:val="20"/>
              </w:rPr>
              <w:t>1</w:t>
            </w:r>
            <w:r>
              <w:rPr>
                <w:rFonts w:cs="Arial"/>
                <w:sz w:val="20"/>
                <w:szCs w:val="20"/>
              </w:rPr>
              <w:t>,</w:t>
            </w:r>
            <w:r w:rsidRPr="00B97BF8">
              <w:rPr>
                <w:rFonts w:cs="Arial"/>
                <w:sz w:val="20"/>
                <w:szCs w:val="20"/>
              </w:rPr>
              <w:t>139</w:t>
            </w:r>
          </w:p>
        </w:tc>
      </w:tr>
    </w:tbl>
    <w:p w:rsidR="00643621" w:rsidRDefault="00643621" w:rsidP="00643621"/>
    <w:p w:rsidR="00643621" w:rsidRDefault="00643621" w:rsidP="00643621">
      <w:pPr>
        <w:pStyle w:val="Caption"/>
        <w:keepNext/>
        <w:spacing w:after="60"/>
      </w:pPr>
      <w:r>
        <w:t>Table</w:t>
      </w:r>
      <w:r w:rsidR="00114EED">
        <w:t xml:space="preserve"> B.</w:t>
      </w:r>
      <w:r>
        <w:t xml:space="preserve">2. </w:t>
      </w:r>
      <w:r>
        <w:rPr>
          <w:b w:val="0"/>
        </w:rPr>
        <w:t>Parameters</w:t>
      </w:r>
      <w:r w:rsidRPr="001B1DC2">
        <w:rPr>
          <w:b w:val="0"/>
        </w:rPr>
        <w:t xml:space="preserve"> for ODS </w:t>
      </w:r>
      <w:r>
        <w:rPr>
          <w:b w:val="0"/>
        </w:rPr>
        <w:t>Foam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55"/>
        <w:gridCol w:w="2472"/>
        <w:gridCol w:w="2501"/>
      </w:tblGrid>
      <w:tr w:rsidR="00643621" w:rsidTr="001A7B39">
        <w:tc>
          <w:tcPr>
            <w:tcW w:w="2340" w:type="dxa"/>
            <w:shd w:val="clear" w:color="auto" w:fill="606060"/>
          </w:tcPr>
          <w:p w:rsidR="00643621" w:rsidRDefault="00643621" w:rsidP="001A7B39">
            <w:pPr>
              <w:jc w:val="center"/>
              <w:rPr>
                <w:rFonts w:cs="Arial"/>
                <w:b/>
                <w:bCs/>
                <w:color w:val="FFFFFF"/>
                <w:kern w:val="32"/>
                <w:sz w:val="20"/>
                <w:szCs w:val="20"/>
              </w:rPr>
            </w:pPr>
            <w:r>
              <w:rPr>
                <w:b/>
                <w:color w:val="FFFFFF"/>
                <w:sz w:val="20"/>
                <w:szCs w:val="20"/>
              </w:rPr>
              <w:t xml:space="preserve">ODS </w:t>
            </w:r>
            <w:r w:rsidRPr="00A8577E">
              <w:rPr>
                <w:b/>
                <w:color w:val="FFFFFF"/>
                <w:sz w:val="20"/>
                <w:szCs w:val="20"/>
              </w:rPr>
              <w:t>Blowing Agent</w:t>
            </w:r>
          </w:p>
        </w:tc>
        <w:tc>
          <w:tcPr>
            <w:tcW w:w="2155" w:type="dxa"/>
            <w:shd w:val="clear" w:color="auto" w:fill="606060"/>
            <w:vAlign w:val="center"/>
          </w:tcPr>
          <w:p w:rsidR="00643621" w:rsidRDefault="00643621" w:rsidP="001A7B39">
            <w:pPr>
              <w:jc w:val="center"/>
              <w:rPr>
                <w:b/>
                <w:bCs/>
                <w:color w:val="FFFFFF"/>
                <w:sz w:val="20"/>
                <w:szCs w:val="20"/>
                <w:lang w:val="en-CA"/>
              </w:rPr>
            </w:pPr>
            <w:r>
              <w:rPr>
                <w:b/>
                <w:bCs/>
                <w:color w:val="FFFFFF"/>
                <w:sz w:val="20"/>
                <w:szCs w:val="20"/>
                <w:lang w:val="en-CA"/>
              </w:rPr>
              <w:t xml:space="preserve">100-yr </w:t>
            </w:r>
            <w:r w:rsidRPr="007202AC">
              <w:rPr>
                <w:b/>
                <w:bCs/>
                <w:color w:val="FFFFFF"/>
                <w:sz w:val="20"/>
                <w:szCs w:val="20"/>
                <w:lang w:val="en-CA"/>
              </w:rPr>
              <w:t>Global Warming Potential</w:t>
            </w:r>
          </w:p>
          <w:p w:rsidR="00643621" w:rsidRDefault="00643621" w:rsidP="001A7B39">
            <w:pPr>
              <w:jc w:val="center"/>
              <w:rPr>
                <w:b/>
                <w:bCs/>
                <w:color w:val="FFFFFF"/>
                <w:sz w:val="20"/>
                <w:szCs w:val="20"/>
                <w:lang w:val="en-CA"/>
              </w:rPr>
            </w:pPr>
            <w:r w:rsidRPr="000413A1">
              <w:rPr>
                <w:b/>
                <w:bCs/>
                <w:color w:val="FFFFFF"/>
                <w:sz w:val="20"/>
                <w:szCs w:val="20"/>
                <w:lang w:val="fr-FR"/>
              </w:rPr>
              <w:t>(t CO</w:t>
            </w:r>
            <w:r w:rsidRPr="000413A1">
              <w:rPr>
                <w:b/>
                <w:bCs/>
                <w:color w:val="FFFFFF"/>
                <w:sz w:val="20"/>
                <w:szCs w:val="20"/>
                <w:vertAlign w:val="subscript"/>
                <w:lang w:val="fr-FR"/>
              </w:rPr>
              <w:t>2</w:t>
            </w:r>
            <w:r w:rsidRPr="000413A1">
              <w:rPr>
                <w:b/>
                <w:bCs/>
                <w:color w:val="FFFFFF"/>
                <w:sz w:val="20"/>
                <w:szCs w:val="20"/>
                <w:lang w:val="fr-FR"/>
              </w:rPr>
              <w:t>e/t ODS)</w:t>
            </w:r>
          </w:p>
          <w:p w:rsidR="00643621" w:rsidRDefault="00643621" w:rsidP="001A7B39">
            <w:pPr>
              <w:jc w:val="center"/>
              <w:rPr>
                <w:b/>
                <w:color w:val="FFFFFF"/>
                <w:sz w:val="20"/>
                <w:szCs w:val="20"/>
              </w:rPr>
            </w:pPr>
            <w:r>
              <w:rPr>
                <w:b/>
                <w:bCs/>
                <w:color w:val="FFFFFF"/>
                <w:sz w:val="20"/>
                <w:szCs w:val="20"/>
                <w:lang w:val="en-CA"/>
              </w:rPr>
              <w:t>(</w:t>
            </w:r>
            <w:proofErr w:type="spellStart"/>
            <w:r>
              <w:rPr>
                <w:b/>
                <w:bCs/>
                <w:color w:val="FFFFFF"/>
                <w:sz w:val="20"/>
                <w:szCs w:val="20"/>
                <w:lang w:val="en-CA"/>
              </w:rPr>
              <w:t>GWP</w:t>
            </w:r>
            <w:r w:rsidRPr="00121B18">
              <w:rPr>
                <w:b/>
                <w:bCs/>
                <w:color w:val="FFFFFF"/>
                <w:sz w:val="20"/>
                <w:szCs w:val="20"/>
                <w:vertAlign w:val="subscript"/>
                <w:lang w:val="en-CA"/>
              </w:rPr>
              <w:t>i</w:t>
            </w:r>
            <w:proofErr w:type="spellEnd"/>
            <w:r>
              <w:rPr>
                <w:b/>
                <w:bCs/>
                <w:color w:val="FFFFFF"/>
                <w:sz w:val="20"/>
                <w:szCs w:val="20"/>
                <w:lang w:val="en-CA"/>
              </w:rPr>
              <w:t>)</w:t>
            </w:r>
          </w:p>
        </w:tc>
        <w:tc>
          <w:tcPr>
            <w:tcW w:w="2472" w:type="dxa"/>
            <w:shd w:val="clear" w:color="auto" w:fill="606060"/>
          </w:tcPr>
          <w:p w:rsidR="00643621" w:rsidRDefault="00643621" w:rsidP="001A7B39">
            <w:pPr>
              <w:jc w:val="center"/>
              <w:rPr>
                <w:b/>
                <w:color w:val="FFFFFF"/>
                <w:sz w:val="20"/>
                <w:szCs w:val="20"/>
              </w:rPr>
            </w:pPr>
            <w:r>
              <w:rPr>
                <w:b/>
                <w:color w:val="FFFFFF"/>
                <w:sz w:val="20"/>
                <w:szCs w:val="20"/>
              </w:rPr>
              <w:t>Appliance ODS blowing agent 10-year emission rate</w:t>
            </w:r>
          </w:p>
          <w:p w:rsidR="00643621" w:rsidRPr="00A8577E" w:rsidRDefault="00643621" w:rsidP="001A7B39">
            <w:pPr>
              <w:jc w:val="center"/>
              <w:rPr>
                <w:b/>
                <w:color w:val="FFFFFF"/>
                <w:sz w:val="20"/>
                <w:szCs w:val="20"/>
              </w:rPr>
            </w:pPr>
            <w:r>
              <w:rPr>
                <w:b/>
                <w:color w:val="FFFFFF"/>
                <w:sz w:val="20"/>
                <w:szCs w:val="20"/>
              </w:rPr>
              <w:t>(</w:t>
            </w:r>
            <w:proofErr w:type="spellStart"/>
            <w:r>
              <w:rPr>
                <w:b/>
                <w:color w:val="FFFFFF"/>
                <w:sz w:val="20"/>
                <w:szCs w:val="20"/>
              </w:rPr>
              <w:t>ER</w:t>
            </w:r>
            <w:r w:rsidRPr="00914FF3">
              <w:rPr>
                <w:b/>
                <w:color w:val="FFFFFF"/>
                <w:sz w:val="20"/>
                <w:szCs w:val="20"/>
                <w:vertAlign w:val="subscript"/>
              </w:rPr>
              <w:t>i,</w:t>
            </w:r>
            <w:r>
              <w:rPr>
                <w:b/>
                <w:color w:val="FFFFFF"/>
                <w:sz w:val="20"/>
                <w:szCs w:val="20"/>
                <w:vertAlign w:val="subscript"/>
              </w:rPr>
              <w:t>app</w:t>
            </w:r>
            <w:proofErr w:type="spellEnd"/>
            <w:r>
              <w:rPr>
                <w:b/>
                <w:color w:val="FFFFFF"/>
                <w:sz w:val="20"/>
                <w:szCs w:val="20"/>
              </w:rPr>
              <w:t>)</w:t>
            </w:r>
          </w:p>
        </w:tc>
        <w:tc>
          <w:tcPr>
            <w:tcW w:w="2501" w:type="dxa"/>
            <w:shd w:val="clear" w:color="auto" w:fill="606060"/>
          </w:tcPr>
          <w:p w:rsidR="00643621" w:rsidRDefault="00643621" w:rsidP="001A7B39">
            <w:pPr>
              <w:jc w:val="center"/>
              <w:rPr>
                <w:b/>
                <w:color w:val="FFFFFF"/>
                <w:sz w:val="20"/>
                <w:szCs w:val="20"/>
              </w:rPr>
            </w:pPr>
            <w:r>
              <w:rPr>
                <w:b/>
                <w:color w:val="FFFFFF"/>
                <w:sz w:val="20"/>
                <w:szCs w:val="20"/>
              </w:rPr>
              <w:t>Building ODS blowing agent 10-year emission rate</w:t>
            </w:r>
          </w:p>
          <w:p w:rsidR="00643621" w:rsidRDefault="00643621" w:rsidP="001A7B39">
            <w:pPr>
              <w:jc w:val="center"/>
              <w:rPr>
                <w:b/>
                <w:color w:val="FFFFFF"/>
                <w:sz w:val="20"/>
                <w:szCs w:val="20"/>
              </w:rPr>
            </w:pPr>
            <w:r>
              <w:rPr>
                <w:b/>
                <w:color w:val="FFFFFF"/>
                <w:sz w:val="20"/>
                <w:szCs w:val="20"/>
              </w:rPr>
              <w:t>(</w:t>
            </w:r>
            <w:proofErr w:type="spellStart"/>
            <w:r>
              <w:rPr>
                <w:b/>
                <w:color w:val="FFFFFF"/>
                <w:sz w:val="20"/>
                <w:szCs w:val="20"/>
              </w:rPr>
              <w:t>ER</w:t>
            </w:r>
            <w:r w:rsidRPr="00416A6B">
              <w:rPr>
                <w:b/>
                <w:color w:val="FFFFFF"/>
                <w:sz w:val="20"/>
                <w:szCs w:val="20"/>
                <w:vertAlign w:val="subscript"/>
              </w:rPr>
              <w:t>i,</w:t>
            </w:r>
            <w:r>
              <w:rPr>
                <w:b/>
                <w:color w:val="FFFFFF"/>
                <w:sz w:val="20"/>
                <w:szCs w:val="20"/>
                <w:vertAlign w:val="subscript"/>
              </w:rPr>
              <w:t>build</w:t>
            </w:r>
            <w:proofErr w:type="spellEnd"/>
            <w:r>
              <w:rPr>
                <w:b/>
                <w:color w:val="FFFFFF"/>
                <w:sz w:val="20"/>
                <w:szCs w:val="20"/>
              </w:rPr>
              <w:t>)</w:t>
            </w:r>
          </w:p>
        </w:tc>
      </w:tr>
      <w:tr w:rsidR="00643621" w:rsidTr="001A7B39">
        <w:tc>
          <w:tcPr>
            <w:tcW w:w="2340" w:type="dxa"/>
          </w:tcPr>
          <w:p w:rsidR="00643621" w:rsidRPr="00A8577E" w:rsidRDefault="00643621" w:rsidP="001A7B39">
            <w:pPr>
              <w:jc w:val="center"/>
              <w:rPr>
                <w:sz w:val="20"/>
                <w:szCs w:val="20"/>
              </w:rPr>
            </w:pPr>
            <w:r w:rsidRPr="00A8577E">
              <w:rPr>
                <w:sz w:val="20"/>
                <w:szCs w:val="20"/>
              </w:rPr>
              <w:t>CFC-11</w:t>
            </w:r>
          </w:p>
        </w:tc>
        <w:tc>
          <w:tcPr>
            <w:tcW w:w="2155" w:type="dxa"/>
          </w:tcPr>
          <w:p w:rsidR="00643621" w:rsidRDefault="00643621" w:rsidP="001A7B39">
            <w:pPr>
              <w:jc w:val="center"/>
              <w:rPr>
                <w:sz w:val="20"/>
                <w:szCs w:val="20"/>
              </w:rPr>
            </w:pPr>
            <w:r>
              <w:rPr>
                <w:sz w:val="20"/>
                <w:szCs w:val="20"/>
              </w:rPr>
              <w:t>4,750</w:t>
            </w:r>
          </w:p>
        </w:tc>
        <w:tc>
          <w:tcPr>
            <w:tcW w:w="2472" w:type="dxa"/>
          </w:tcPr>
          <w:p w:rsidR="00643621" w:rsidRPr="00A8577E" w:rsidRDefault="00643621" w:rsidP="001A7B39">
            <w:pPr>
              <w:jc w:val="center"/>
              <w:rPr>
                <w:sz w:val="20"/>
                <w:szCs w:val="20"/>
              </w:rPr>
            </w:pPr>
            <w:r>
              <w:rPr>
                <w:sz w:val="20"/>
                <w:szCs w:val="20"/>
              </w:rPr>
              <w:t>44%</w:t>
            </w:r>
          </w:p>
        </w:tc>
        <w:tc>
          <w:tcPr>
            <w:tcW w:w="2501" w:type="dxa"/>
          </w:tcPr>
          <w:p w:rsidR="00643621" w:rsidRDefault="00643621" w:rsidP="001A7B39">
            <w:pPr>
              <w:jc w:val="center"/>
              <w:rPr>
                <w:sz w:val="20"/>
                <w:szCs w:val="20"/>
              </w:rPr>
            </w:pPr>
            <w:r>
              <w:rPr>
                <w:sz w:val="20"/>
                <w:szCs w:val="20"/>
              </w:rPr>
              <w:t>20%</w:t>
            </w:r>
          </w:p>
        </w:tc>
      </w:tr>
      <w:tr w:rsidR="00643621" w:rsidTr="001A7B39">
        <w:tc>
          <w:tcPr>
            <w:tcW w:w="2340" w:type="dxa"/>
          </w:tcPr>
          <w:p w:rsidR="00643621" w:rsidRPr="00A8577E" w:rsidRDefault="00643621" w:rsidP="001A7B39">
            <w:pPr>
              <w:jc w:val="center"/>
              <w:rPr>
                <w:sz w:val="20"/>
                <w:szCs w:val="20"/>
              </w:rPr>
            </w:pPr>
            <w:r w:rsidRPr="00A8577E">
              <w:rPr>
                <w:sz w:val="20"/>
                <w:szCs w:val="20"/>
              </w:rPr>
              <w:t>CFC-12</w:t>
            </w:r>
          </w:p>
        </w:tc>
        <w:tc>
          <w:tcPr>
            <w:tcW w:w="2155" w:type="dxa"/>
          </w:tcPr>
          <w:p w:rsidR="00643621" w:rsidRDefault="00643621" w:rsidP="001A7B39">
            <w:pPr>
              <w:jc w:val="center"/>
              <w:rPr>
                <w:sz w:val="20"/>
                <w:szCs w:val="20"/>
              </w:rPr>
            </w:pPr>
            <w:r w:rsidRPr="00B97BF8">
              <w:rPr>
                <w:sz w:val="20"/>
                <w:szCs w:val="20"/>
              </w:rPr>
              <w:t>10,900</w:t>
            </w:r>
          </w:p>
        </w:tc>
        <w:tc>
          <w:tcPr>
            <w:tcW w:w="2472" w:type="dxa"/>
          </w:tcPr>
          <w:p w:rsidR="00643621" w:rsidRPr="00A8577E" w:rsidRDefault="00643621" w:rsidP="001A7B39">
            <w:pPr>
              <w:jc w:val="center"/>
              <w:rPr>
                <w:sz w:val="20"/>
                <w:szCs w:val="20"/>
              </w:rPr>
            </w:pPr>
            <w:r>
              <w:rPr>
                <w:sz w:val="20"/>
                <w:szCs w:val="20"/>
              </w:rPr>
              <w:t>55%</w:t>
            </w:r>
          </w:p>
        </w:tc>
        <w:tc>
          <w:tcPr>
            <w:tcW w:w="2501" w:type="dxa"/>
          </w:tcPr>
          <w:p w:rsidR="00643621" w:rsidRDefault="00643621" w:rsidP="001A7B39">
            <w:pPr>
              <w:jc w:val="center"/>
              <w:rPr>
                <w:sz w:val="20"/>
                <w:szCs w:val="20"/>
              </w:rPr>
            </w:pPr>
            <w:r>
              <w:rPr>
                <w:sz w:val="20"/>
                <w:szCs w:val="20"/>
              </w:rPr>
              <w:t>36%</w:t>
            </w:r>
          </w:p>
        </w:tc>
      </w:tr>
      <w:tr w:rsidR="00643621" w:rsidTr="001A7B39">
        <w:tc>
          <w:tcPr>
            <w:tcW w:w="2340" w:type="dxa"/>
          </w:tcPr>
          <w:p w:rsidR="00643621" w:rsidRPr="00A8577E" w:rsidRDefault="00643621" w:rsidP="001A7B39">
            <w:pPr>
              <w:jc w:val="center"/>
              <w:rPr>
                <w:sz w:val="20"/>
                <w:szCs w:val="20"/>
              </w:rPr>
            </w:pPr>
            <w:r>
              <w:rPr>
                <w:sz w:val="20"/>
                <w:szCs w:val="20"/>
              </w:rPr>
              <w:t>HCFC-22</w:t>
            </w:r>
          </w:p>
        </w:tc>
        <w:tc>
          <w:tcPr>
            <w:tcW w:w="2155" w:type="dxa"/>
          </w:tcPr>
          <w:p w:rsidR="00643621" w:rsidRDefault="00643621" w:rsidP="001A7B39">
            <w:pPr>
              <w:jc w:val="center"/>
              <w:rPr>
                <w:sz w:val="20"/>
                <w:szCs w:val="20"/>
              </w:rPr>
            </w:pPr>
            <w:r>
              <w:rPr>
                <w:sz w:val="20"/>
                <w:szCs w:val="20"/>
              </w:rPr>
              <w:t>1,810</w:t>
            </w:r>
          </w:p>
        </w:tc>
        <w:tc>
          <w:tcPr>
            <w:tcW w:w="2472" w:type="dxa"/>
          </w:tcPr>
          <w:p w:rsidR="00643621" w:rsidRDefault="00643621" w:rsidP="001A7B39">
            <w:pPr>
              <w:jc w:val="center"/>
              <w:rPr>
                <w:sz w:val="20"/>
                <w:szCs w:val="20"/>
              </w:rPr>
            </w:pPr>
            <w:r>
              <w:rPr>
                <w:sz w:val="20"/>
                <w:szCs w:val="20"/>
              </w:rPr>
              <w:t>75%</w:t>
            </w:r>
          </w:p>
        </w:tc>
        <w:tc>
          <w:tcPr>
            <w:tcW w:w="2501" w:type="dxa"/>
          </w:tcPr>
          <w:p w:rsidR="00643621" w:rsidRDefault="00643621" w:rsidP="001A7B39">
            <w:pPr>
              <w:jc w:val="center"/>
              <w:rPr>
                <w:sz w:val="20"/>
                <w:szCs w:val="20"/>
              </w:rPr>
            </w:pPr>
            <w:r>
              <w:rPr>
                <w:sz w:val="20"/>
                <w:szCs w:val="20"/>
              </w:rPr>
              <w:t>65%</w:t>
            </w:r>
          </w:p>
        </w:tc>
      </w:tr>
      <w:tr w:rsidR="00643621" w:rsidTr="001A7B39">
        <w:tc>
          <w:tcPr>
            <w:tcW w:w="2340" w:type="dxa"/>
          </w:tcPr>
          <w:p w:rsidR="00643621" w:rsidRPr="00A8577E" w:rsidRDefault="00643621" w:rsidP="001A7B39">
            <w:pPr>
              <w:jc w:val="center"/>
              <w:rPr>
                <w:sz w:val="20"/>
                <w:szCs w:val="20"/>
              </w:rPr>
            </w:pPr>
            <w:r w:rsidRPr="00A8577E">
              <w:rPr>
                <w:sz w:val="20"/>
                <w:szCs w:val="20"/>
              </w:rPr>
              <w:t>HCFC-141b</w:t>
            </w:r>
          </w:p>
        </w:tc>
        <w:tc>
          <w:tcPr>
            <w:tcW w:w="2155" w:type="dxa"/>
          </w:tcPr>
          <w:p w:rsidR="00643621" w:rsidRDefault="00643621" w:rsidP="001A7B39">
            <w:pPr>
              <w:jc w:val="center"/>
              <w:rPr>
                <w:sz w:val="20"/>
                <w:szCs w:val="20"/>
              </w:rPr>
            </w:pPr>
            <w:r>
              <w:rPr>
                <w:sz w:val="20"/>
                <w:szCs w:val="20"/>
              </w:rPr>
              <w:t>725</w:t>
            </w:r>
          </w:p>
        </w:tc>
        <w:tc>
          <w:tcPr>
            <w:tcW w:w="2472" w:type="dxa"/>
          </w:tcPr>
          <w:p w:rsidR="00643621" w:rsidRPr="00A8577E" w:rsidRDefault="00643621" w:rsidP="001A7B39">
            <w:pPr>
              <w:jc w:val="center"/>
              <w:rPr>
                <w:sz w:val="20"/>
                <w:szCs w:val="20"/>
              </w:rPr>
            </w:pPr>
            <w:r>
              <w:rPr>
                <w:sz w:val="20"/>
                <w:szCs w:val="20"/>
              </w:rPr>
              <w:t>50%</w:t>
            </w:r>
          </w:p>
        </w:tc>
        <w:tc>
          <w:tcPr>
            <w:tcW w:w="2501" w:type="dxa"/>
          </w:tcPr>
          <w:p w:rsidR="00643621" w:rsidRDefault="00643621" w:rsidP="001A7B39">
            <w:pPr>
              <w:jc w:val="center"/>
              <w:rPr>
                <w:sz w:val="20"/>
                <w:szCs w:val="20"/>
              </w:rPr>
            </w:pPr>
            <w:r>
              <w:rPr>
                <w:sz w:val="20"/>
                <w:szCs w:val="20"/>
              </w:rPr>
              <w:t>29%</w:t>
            </w:r>
          </w:p>
        </w:tc>
      </w:tr>
    </w:tbl>
    <w:p w:rsidR="00643621" w:rsidRDefault="00643621" w:rsidP="00643621">
      <w:pPr>
        <w:rPr>
          <w:sz w:val="24"/>
        </w:rPr>
      </w:pPr>
    </w:p>
    <w:p w:rsidR="00643621" w:rsidRPr="005E31DC" w:rsidRDefault="00643621" w:rsidP="00643621">
      <w:pPr>
        <w:pStyle w:val="StyleCaptionAfter3pt"/>
        <w:rPr>
          <w:b w:val="0"/>
        </w:rPr>
      </w:pPr>
      <w:r>
        <w:t>Table</w:t>
      </w:r>
      <w:r w:rsidR="00114EED">
        <w:t xml:space="preserve"> B</w:t>
      </w:r>
      <w:r>
        <w:t xml:space="preserve">.3. </w:t>
      </w:r>
      <w:r w:rsidR="002B4B82" w:rsidRPr="005E31DC">
        <w:rPr>
          <w:b w:val="0"/>
        </w:rPr>
        <w:t xml:space="preserve">ODS </w:t>
      </w:r>
      <w:r w:rsidRPr="005E31DC">
        <w:rPr>
          <w:b w:val="0"/>
        </w:rPr>
        <w:t xml:space="preserve">Carbon Ratio </w:t>
      </w:r>
      <w:r w:rsidR="002B4B82" w:rsidRPr="005E31DC">
        <w:rPr>
          <w:b w:val="0"/>
        </w:rPr>
        <w:t>and Density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2279"/>
        <w:gridCol w:w="2279"/>
      </w:tblGrid>
      <w:tr w:rsidR="002B4B82" w:rsidRPr="002D017A" w:rsidTr="001E1CA1">
        <w:tc>
          <w:tcPr>
            <w:tcW w:w="2349" w:type="dxa"/>
            <w:shd w:val="clear" w:color="auto" w:fill="606060"/>
            <w:vAlign w:val="center"/>
          </w:tcPr>
          <w:p w:rsidR="002B4B82" w:rsidRPr="007202AC" w:rsidRDefault="002B4B82" w:rsidP="001A7B39">
            <w:pPr>
              <w:jc w:val="center"/>
              <w:rPr>
                <w:b/>
                <w:bCs/>
                <w:color w:val="FFFFFF"/>
                <w:sz w:val="20"/>
                <w:szCs w:val="20"/>
                <w:lang w:val="en-CA"/>
              </w:rPr>
            </w:pPr>
            <w:r w:rsidRPr="007202AC">
              <w:rPr>
                <w:b/>
                <w:bCs/>
                <w:color w:val="FFFFFF"/>
                <w:sz w:val="20"/>
                <w:szCs w:val="20"/>
                <w:lang w:val="en-CA"/>
              </w:rPr>
              <w:t>ODS</w:t>
            </w:r>
          </w:p>
        </w:tc>
        <w:tc>
          <w:tcPr>
            <w:tcW w:w="2279" w:type="dxa"/>
            <w:shd w:val="clear" w:color="auto" w:fill="606060"/>
            <w:vAlign w:val="center"/>
          </w:tcPr>
          <w:p w:rsidR="002B4B82" w:rsidRDefault="002B4B82" w:rsidP="001A7B39">
            <w:pPr>
              <w:jc w:val="center"/>
              <w:rPr>
                <w:b/>
                <w:bCs/>
                <w:color w:val="FFFFFF"/>
                <w:sz w:val="20"/>
                <w:szCs w:val="20"/>
                <w:lang w:val="en-CA"/>
              </w:rPr>
            </w:pPr>
            <w:r>
              <w:rPr>
                <w:b/>
                <w:bCs/>
                <w:color w:val="FFFFFF"/>
                <w:sz w:val="20"/>
                <w:szCs w:val="20"/>
                <w:lang w:val="en-CA"/>
              </w:rPr>
              <w:t>Carbon Ratio</w:t>
            </w:r>
          </w:p>
          <w:p w:rsidR="002B4B82" w:rsidRPr="007202AC" w:rsidRDefault="002B4B82" w:rsidP="001A7B39">
            <w:pPr>
              <w:jc w:val="center"/>
              <w:rPr>
                <w:b/>
                <w:bCs/>
                <w:color w:val="FFFFFF"/>
                <w:sz w:val="20"/>
                <w:szCs w:val="20"/>
                <w:lang w:val="en-CA"/>
              </w:rPr>
            </w:pPr>
            <w:r>
              <w:rPr>
                <w:b/>
                <w:bCs/>
                <w:color w:val="FFFFFF"/>
                <w:sz w:val="20"/>
                <w:szCs w:val="20"/>
                <w:lang w:val="en-CA"/>
              </w:rPr>
              <w:t>(</w:t>
            </w:r>
            <w:proofErr w:type="spellStart"/>
            <w:r>
              <w:rPr>
                <w:b/>
                <w:bCs/>
                <w:color w:val="FFFFFF"/>
                <w:sz w:val="20"/>
                <w:szCs w:val="20"/>
                <w:lang w:val="en-CA"/>
              </w:rPr>
              <w:t>CR</w:t>
            </w:r>
            <w:r w:rsidRPr="003928C7">
              <w:rPr>
                <w:b/>
                <w:bCs/>
                <w:color w:val="FFFFFF"/>
                <w:sz w:val="20"/>
                <w:szCs w:val="20"/>
                <w:vertAlign w:val="subscript"/>
                <w:lang w:val="en-CA"/>
              </w:rPr>
              <w:t>i</w:t>
            </w:r>
            <w:proofErr w:type="spellEnd"/>
            <w:r>
              <w:rPr>
                <w:b/>
                <w:bCs/>
                <w:color w:val="FFFFFF"/>
                <w:sz w:val="20"/>
                <w:szCs w:val="20"/>
                <w:lang w:val="en-CA"/>
              </w:rPr>
              <w:t>)</w:t>
            </w:r>
          </w:p>
        </w:tc>
        <w:tc>
          <w:tcPr>
            <w:tcW w:w="2279" w:type="dxa"/>
            <w:shd w:val="clear" w:color="auto" w:fill="606060"/>
            <w:vAlign w:val="center"/>
          </w:tcPr>
          <w:p w:rsidR="002B4B82" w:rsidRDefault="002B4B82" w:rsidP="001A7B39">
            <w:pPr>
              <w:jc w:val="center"/>
              <w:rPr>
                <w:b/>
                <w:bCs/>
                <w:color w:val="FFFFFF"/>
                <w:sz w:val="20"/>
                <w:szCs w:val="20"/>
                <w:lang w:val="en-CA"/>
              </w:rPr>
            </w:pPr>
            <w:r>
              <w:rPr>
                <w:b/>
                <w:bCs/>
                <w:color w:val="FFFFFF"/>
                <w:sz w:val="20"/>
                <w:szCs w:val="20"/>
                <w:lang w:val="en-CA"/>
              </w:rPr>
              <w:t>Density (g/cm</w:t>
            </w:r>
            <w:r w:rsidRPr="00E1081A">
              <w:rPr>
                <w:b/>
                <w:bCs/>
                <w:color w:val="FFFFFF"/>
                <w:sz w:val="20"/>
                <w:szCs w:val="20"/>
                <w:vertAlign w:val="superscript"/>
                <w:lang w:val="en-CA"/>
              </w:rPr>
              <w:t>3</w:t>
            </w:r>
            <w:r>
              <w:rPr>
                <w:b/>
                <w:bCs/>
                <w:color w:val="FFFFFF"/>
                <w:sz w:val="20"/>
                <w:szCs w:val="20"/>
                <w:lang w:val="en-CA"/>
              </w:rPr>
              <w:t>)</w:t>
            </w:r>
          </w:p>
        </w:tc>
      </w:tr>
      <w:tr w:rsidR="002B4B82" w:rsidRPr="002D017A" w:rsidTr="001E1CA1">
        <w:tc>
          <w:tcPr>
            <w:tcW w:w="2349" w:type="dxa"/>
          </w:tcPr>
          <w:p w:rsidR="002B4B82" w:rsidRPr="007202AC" w:rsidRDefault="002B4B82" w:rsidP="001A7B39">
            <w:pPr>
              <w:jc w:val="center"/>
              <w:rPr>
                <w:sz w:val="20"/>
                <w:szCs w:val="20"/>
              </w:rPr>
            </w:pPr>
            <w:r w:rsidRPr="007202AC">
              <w:rPr>
                <w:sz w:val="20"/>
                <w:szCs w:val="20"/>
              </w:rPr>
              <w:t>CFC-11</w:t>
            </w:r>
          </w:p>
        </w:tc>
        <w:tc>
          <w:tcPr>
            <w:tcW w:w="2279" w:type="dxa"/>
          </w:tcPr>
          <w:p w:rsidR="002B4B82" w:rsidRPr="000F6317" w:rsidRDefault="002B4B82" w:rsidP="001A7B39">
            <w:pPr>
              <w:jc w:val="center"/>
              <w:rPr>
                <w:sz w:val="20"/>
                <w:szCs w:val="20"/>
              </w:rPr>
            </w:pPr>
            <w:r>
              <w:rPr>
                <w:sz w:val="20"/>
                <w:szCs w:val="20"/>
              </w:rPr>
              <w:t>12/137</w:t>
            </w:r>
          </w:p>
        </w:tc>
        <w:tc>
          <w:tcPr>
            <w:tcW w:w="2279" w:type="dxa"/>
          </w:tcPr>
          <w:p w:rsidR="002B4B82" w:rsidRDefault="002B4B82" w:rsidP="001A7B39">
            <w:pPr>
              <w:jc w:val="center"/>
              <w:rPr>
                <w:sz w:val="20"/>
                <w:szCs w:val="20"/>
              </w:rPr>
            </w:pPr>
            <w:r>
              <w:rPr>
                <w:sz w:val="20"/>
                <w:szCs w:val="20"/>
              </w:rPr>
              <w:t>1.494</w:t>
            </w:r>
          </w:p>
        </w:tc>
      </w:tr>
      <w:tr w:rsidR="002B4B82" w:rsidRPr="002D017A" w:rsidTr="001E1CA1">
        <w:tc>
          <w:tcPr>
            <w:tcW w:w="2349" w:type="dxa"/>
          </w:tcPr>
          <w:p w:rsidR="002B4B82" w:rsidRPr="00B97BF8" w:rsidRDefault="002B4B82" w:rsidP="001A7B39">
            <w:pPr>
              <w:jc w:val="center"/>
              <w:rPr>
                <w:sz w:val="20"/>
                <w:szCs w:val="20"/>
              </w:rPr>
            </w:pPr>
            <w:r w:rsidRPr="00B97BF8">
              <w:rPr>
                <w:sz w:val="20"/>
                <w:szCs w:val="20"/>
              </w:rPr>
              <w:t>CFC-12</w:t>
            </w:r>
          </w:p>
        </w:tc>
        <w:tc>
          <w:tcPr>
            <w:tcW w:w="2279" w:type="dxa"/>
          </w:tcPr>
          <w:p w:rsidR="002B4B82" w:rsidRPr="00B97BF8" w:rsidRDefault="002B4B82" w:rsidP="001A7B39">
            <w:pPr>
              <w:jc w:val="center"/>
              <w:rPr>
                <w:sz w:val="20"/>
                <w:szCs w:val="20"/>
              </w:rPr>
            </w:pPr>
            <w:r>
              <w:rPr>
                <w:sz w:val="20"/>
                <w:szCs w:val="20"/>
              </w:rPr>
              <w:t>12/121</w:t>
            </w:r>
          </w:p>
        </w:tc>
        <w:tc>
          <w:tcPr>
            <w:tcW w:w="2279" w:type="dxa"/>
          </w:tcPr>
          <w:p w:rsidR="002B4B82" w:rsidRDefault="002B4B82" w:rsidP="001A7B39">
            <w:pPr>
              <w:jc w:val="center"/>
              <w:rPr>
                <w:sz w:val="20"/>
                <w:szCs w:val="20"/>
              </w:rPr>
            </w:pPr>
            <w:r>
              <w:rPr>
                <w:sz w:val="20"/>
                <w:szCs w:val="20"/>
              </w:rPr>
              <w:t>1.486</w:t>
            </w:r>
          </w:p>
        </w:tc>
      </w:tr>
      <w:tr w:rsidR="002B4B82" w:rsidRPr="002D017A" w:rsidTr="001E1CA1">
        <w:tc>
          <w:tcPr>
            <w:tcW w:w="2349" w:type="dxa"/>
          </w:tcPr>
          <w:p w:rsidR="002B4B82" w:rsidRPr="00B97BF8" w:rsidRDefault="002B4B82" w:rsidP="001A7B39">
            <w:pPr>
              <w:jc w:val="center"/>
              <w:rPr>
                <w:sz w:val="20"/>
                <w:szCs w:val="20"/>
              </w:rPr>
            </w:pPr>
            <w:r>
              <w:rPr>
                <w:sz w:val="20"/>
                <w:szCs w:val="20"/>
              </w:rPr>
              <w:t>CFC-</w:t>
            </w:r>
            <w:r w:rsidRPr="00B97BF8">
              <w:rPr>
                <w:sz w:val="20"/>
                <w:szCs w:val="20"/>
              </w:rPr>
              <w:t>13</w:t>
            </w:r>
          </w:p>
        </w:tc>
        <w:tc>
          <w:tcPr>
            <w:tcW w:w="2279" w:type="dxa"/>
          </w:tcPr>
          <w:p w:rsidR="002B4B82" w:rsidRPr="00B97BF8" w:rsidRDefault="002B4B82" w:rsidP="001A7B39">
            <w:pPr>
              <w:jc w:val="center"/>
              <w:rPr>
                <w:sz w:val="20"/>
                <w:szCs w:val="20"/>
              </w:rPr>
            </w:pPr>
            <w:r>
              <w:rPr>
                <w:sz w:val="20"/>
                <w:szCs w:val="20"/>
              </w:rPr>
              <w:t>12/104</w:t>
            </w:r>
          </w:p>
        </w:tc>
        <w:tc>
          <w:tcPr>
            <w:tcW w:w="2279" w:type="dxa"/>
          </w:tcPr>
          <w:p w:rsidR="002B4B82" w:rsidRDefault="002B4B82" w:rsidP="001A7B39">
            <w:pPr>
              <w:jc w:val="center"/>
              <w:rPr>
                <w:sz w:val="20"/>
                <w:szCs w:val="20"/>
              </w:rPr>
            </w:pPr>
            <w:r>
              <w:rPr>
                <w:sz w:val="20"/>
                <w:szCs w:val="20"/>
              </w:rPr>
              <w:t>1.526</w:t>
            </w:r>
          </w:p>
        </w:tc>
      </w:tr>
      <w:tr w:rsidR="002B4B82" w:rsidRPr="002D017A" w:rsidTr="001E1CA1">
        <w:tc>
          <w:tcPr>
            <w:tcW w:w="2349" w:type="dxa"/>
          </w:tcPr>
          <w:p w:rsidR="002B4B82" w:rsidRPr="00B97BF8" w:rsidRDefault="002B4B82" w:rsidP="001A7B39">
            <w:pPr>
              <w:jc w:val="center"/>
              <w:rPr>
                <w:sz w:val="20"/>
                <w:szCs w:val="20"/>
              </w:rPr>
            </w:pPr>
            <w:r w:rsidRPr="00B97BF8">
              <w:rPr>
                <w:sz w:val="20"/>
                <w:szCs w:val="20"/>
              </w:rPr>
              <w:t>CFC-113</w:t>
            </w:r>
          </w:p>
        </w:tc>
        <w:tc>
          <w:tcPr>
            <w:tcW w:w="2279" w:type="dxa"/>
          </w:tcPr>
          <w:p w:rsidR="002B4B82" w:rsidRPr="00B97BF8" w:rsidRDefault="002B4B82" w:rsidP="001A7B39">
            <w:pPr>
              <w:jc w:val="center"/>
              <w:rPr>
                <w:sz w:val="20"/>
                <w:szCs w:val="20"/>
              </w:rPr>
            </w:pPr>
            <w:r>
              <w:rPr>
                <w:sz w:val="20"/>
                <w:szCs w:val="20"/>
              </w:rPr>
              <w:t>24/187</w:t>
            </w:r>
          </w:p>
        </w:tc>
        <w:tc>
          <w:tcPr>
            <w:tcW w:w="2279" w:type="dxa"/>
          </w:tcPr>
          <w:p w:rsidR="002B4B82" w:rsidRDefault="002B4B82" w:rsidP="001A7B39">
            <w:pPr>
              <w:jc w:val="center"/>
              <w:rPr>
                <w:sz w:val="20"/>
                <w:szCs w:val="20"/>
              </w:rPr>
            </w:pPr>
            <w:r>
              <w:rPr>
                <w:sz w:val="20"/>
                <w:szCs w:val="20"/>
              </w:rPr>
              <w:t>1.560</w:t>
            </w:r>
          </w:p>
        </w:tc>
      </w:tr>
      <w:tr w:rsidR="002B4B82" w:rsidRPr="002D017A" w:rsidTr="001E1CA1">
        <w:tc>
          <w:tcPr>
            <w:tcW w:w="2349" w:type="dxa"/>
          </w:tcPr>
          <w:p w:rsidR="002B4B82" w:rsidRPr="00B97BF8" w:rsidRDefault="002B4B82" w:rsidP="001A7B39">
            <w:pPr>
              <w:jc w:val="center"/>
              <w:rPr>
                <w:sz w:val="20"/>
                <w:szCs w:val="20"/>
              </w:rPr>
            </w:pPr>
            <w:r w:rsidRPr="00B97BF8">
              <w:rPr>
                <w:sz w:val="20"/>
                <w:szCs w:val="20"/>
              </w:rPr>
              <w:t>CFC-114</w:t>
            </w:r>
          </w:p>
        </w:tc>
        <w:tc>
          <w:tcPr>
            <w:tcW w:w="2279" w:type="dxa"/>
          </w:tcPr>
          <w:p w:rsidR="002B4B82" w:rsidRPr="00B97BF8" w:rsidRDefault="002B4B82" w:rsidP="001A7B39">
            <w:pPr>
              <w:jc w:val="center"/>
              <w:rPr>
                <w:sz w:val="20"/>
                <w:szCs w:val="20"/>
              </w:rPr>
            </w:pPr>
            <w:r>
              <w:rPr>
                <w:sz w:val="20"/>
                <w:szCs w:val="20"/>
              </w:rPr>
              <w:t>24/171</w:t>
            </w:r>
          </w:p>
        </w:tc>
        <w:tc>
          <w:tcPr>
            <w:tcW w:w="2279" w:type="dxa"/>
          </w:tcPr>
          <w:p w:rsidR="002B4B82" w:rsidRDefault="002B4B82" w:rsidP="001A7B39">
            <w:pPr>
              <w:jc w:val="center"/>
              <w:rPr>
                <w:sz w:val="20"/>
                <w:szCs w:val="20"/>
              </w:rPr>
            </w:pPr>
            <w:r>
              <w:rPr>
                <w:sz w:val="20"/>
                <w:szCs w:val="20"/>
              </w:rPr>
              <w:t>1.455</w:t>
            </w:r>
          </w:p>
        </w:tc>
      </w:tr>
      <w:tr w:rsidR="002B4B82" w:rsidRPr="002D017A" w:rsidTr="001E1CA1">
        <w:tc>
          <w:tcPr>
            <w:tcW w:w="2349" w:type="dxa"/>
          </w:tcPr>
          <w:p w:rsidR="002B4B82" w:rsidRPr="007202AC" w:rsidRDefault="002B4B82" w:rsidP="001A7B39">
            <w:pPr>
              <w:jc w:val="center"/>
              <w:rPr>
                <w:sz w:val="20"/>
                <w:szCs w:val="20"/>
              </w:rPr>
            </w:pPr>
            <w:r w:rsidRPr="007202AC">
              <w:rPr>
                <w:sz w:val="20"/>
                <w:szCs w:val="20"/>
              </w:rPr>
              <w:t>CFC-115</w:t>
            </w:r>
          </w:p>
        </w:tc>
        <w:tc>
          <w:tcPr>
            <w:tcW w:w="2279" w:type="dxa"/>
          </w:tcPr>
          <w:p w:rsidR="002B4B82" w:rsidRPr="000F6317" w:rsidRDefault="002B4B82" w:rsidP="001A7B39">
            <w:pPr>
              <w:jc w:val="center"/>
              <w:rPr>
                <w:sz w:val="20"/>
                <w:szCs w:val="20"/>
              </w:rPr>
            </w:pPr>
            <w:r>
              <w:rPr>
                <w:sz w:val="20"/>
                <w:szCs w:val="20"/>
              </w:rPr>
              <w:t>24/154</w:t>
            </w:r>
          </w:p>
        </w:tc>
        <w:tc>
          <w:tcPr>
            <w:tcW w:w="2279" w:type="dxa"/>
          </w:tcPr>
          <w:p w:rsidR="002B4B82" w:rsidRDefault="002B4B82" w:rsidP="001A7B39">
            <w:pPr>
              <w:jc w:val="center"/>
              <w:rPr>
                <w:sz w:val="20"/>
                <w:szCs w:val="20"/>
              </w:rPr>
            </w:pPr>
            <w:r>
              <w:rPr>
                <w:sz w:val="20"/>
                <w:szCs w:val="20"/>
              </w:rPr>
              <w:t>1.568</w:t>
            </w:r>
          </w:p>
        </w:tc>
      </w:tr>
      <w:tr w:rsidR="002B4B82" w:rsidRPr="002D017A" w:rsidTr="001E1CA1">
        <w:tc>
          <w:tcPr>
            <w:tcW w:w="2349" w:type="dxa"/>
          </w:tcPr>
          <w:p w:rsidR="002B4B82" w:rsidRPr="007202AC" w:rsidRDefault="002B4B82" w:rsidP="001A7B39">
            <w:pPr>
              <w:jc w:val="center"/>
              <w:rPr>
                <w:sz w:val="20"/>
                <w:szCs w:val="20"/>
              </w:rPr>
            </w:pPr>
            <w:r>
              <w:rPr>
                <w:sz w:val="20"/>
                <w:szCs w:val="20"/>
              </w:rPr>
              <w:t>HCFC-22</w:t>
            </w:r>
          </w:p>
        </w:tc>
        <w:tc>
          <w:tcPr>
            <w:tcW w:w="2279" w:type="dxa"/>
          </w:tcPr>
          <w:p w:rsidR="002B4B82" w:rsidRDefault="002B4B82" w:rsidP="001A7B39">
            <w:pPr>
              <w:jc w:val="center"/>
              <w:rPr>
                <w:sz w:val="20"/>
                <w:szCs w:val="20"/>
              </w:rPr>
            </w:pPr>
            <w:r>
              <w:rPr>
                <w:sz w:val="20"/>
                <w:szCs w:val="20"/>
              </w:rPr>
              <w:t>12/87</w:t>
            </w:r>
          </w:p>
        </w:tc>
        <w:tc>
          <w:tcPr>
            <w:tcW w:w="2279" w:type="dxa"/>
          </w:tcPr>
          <w:p w:rsidR="002B4B82" w:rsidRDefault="002B4B82" w:rsidP="001A7B39">
            <w:pPr>
              <w:jc w:val="center"/>
              <w:rPr>
                <w:sz w:val="20"/>
                <w:szCs w:val="20"/>
              </w:rPr>
            </w:pPr>
            <w:r>
              <w:rPr>
                <w:sz w:val="20"/>
                <w:szCs w:val="20"/>
              </w:rPr>
              <w:t>3.66</w:t>
            </w:r>
          </w:p>
        </w:tc>
      </w:tr>
      <w:tr w:rsidR="002B4B82" w:rsidRPr="002D017A" w:rsidTr="001E1CA1">
        <w:tc>
          <w:tcPr>
            <w:tcW w:w="2349" w:type="dxa"/>
          </w:tcPr>
          <w:p w:rsidR="002B4B82" w:rsidRPr="007202AC" w:rsidRDefault="002B4B82" w:rsidP="001A7B39">
            <w:pPr>
              <w:jc w:val="center"/>
              <w:rPr>
                <w:sz w:val="20"/>
                <w:szCs w:val="20"/>
              </w:rPr>
            </w:pPr>
            <w:r>
              <w:rPr>
                <w:sz w:val="20"/>
                <w:szCs w:val="20"/>
              </w:rPr>
              <w:t>HCFC-141b</w:t>
            </w:r>
          </w:p>
        </w:tc>
        <w:tc>
          <w:tcPr>
            <w:tcW w:w="2279" w:type="dxa"/>
          </w:tcPr>
          <w:p w:rsidR="002B4B82" w:rsidRDefault="002B4B82" w:rsidP="001A7B39">
            <w:pPr>
              <w:jc w:val="center"/>
              <w:rPr>
                <w:sz w:val="20"/>
                <w:szCs w:val="20"/>
              </w:rPr>
            </w:pPr>
            <w:r>
              <w:rPr>
                <w:sz w:val="20"/>
                <w:szCs w:val="20"/>
              </w:rPr>
              <w:t>24/117</w:t>
            </w:r>
          </w:p>
        </w:tc>
        <w:tc>
          <w:tcPr>
            <w:tcW w:w="2279" w:type="dxa"/>
          </w:tcPr>
          <w:p w:rsidR="002B4B82" w:rsidRDefault="002B4B82" w:rsidP="001A7B39">
            <w:pPr>
              <w:jc w:val="center"/>
              <w:rPr>
                <w:sz w:val="20"/>
                <w:szCs w:val="20"/>
              </w:rPr>
            </w:pPr>
            <w:r>
              <w:rPr>
                <w:sz w:val="20"/>
                <w:szCs w:val="20"/>
              </w:rPr>
              <w:t>1.25</w:t>
            </w:r>
          </w:p>
        </w:tc>
      </w:tr>
    </w:tbl>
    <w:p w:rsidR="00114EED" w:rsidRDefault="00114EED" w:rsidP="00643621">
      <w:pPr>
        <w:pStyle w:val="StyleCaptionAfter3pt"/>
      </w:pPr>
    </w:p>
    <w:p w:rsidR="00643621" w:rsidRDefault="00643621" w:rsidP="00643621">
      <w:pPr>
        <w:pStyle w:val="StyleCaptionAfter3pt"/>
      </w:pPr>
      <w:r>
        <w:t>Table</w:t>
      </w:r>
      <w:r w:rsidR="00114EED">
        <w:t xml:space="preserve"> B</w:t>
      </w:r>
      <w:r>
        <w:t xml:space="preserve">.4. </w:t>
      </w:r>
      <w:r w:rsidRPr="003928C7">
        <w:rPr>
          <w:rFonts w:cs="Arial"/>
          <w:b w:val="0"/>
          <w:bCs w:val="0"/>
        </w:rPr>
        <w:t>CO</w:t>
      </w:r>
      <w:r w:rsidRPr="003928C7">
        <w:rPr>
          <w:rFonts w:cs="Arial"/>
          <w:b w:val="0"/>
          <w:vertAlign w:val="subscript"/>
        </w:rPr>
        <w:t>2</w:t>
      </w:r>
      <w:r w:rsidRPr="003928C7">
        <w:rPr>
          <w:rFonts w:cs="Arial"/>
          <w:b w:val="0"/>
          <w:bCs w:val="0"/>
        </w:rPr>
        <w:t xml:space="preserve"> emissions per ton-mile-traveled</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2279"/>
      </w:tblGrid>
      <w:tr w:rsidR="00643621" w:rsidRPr="002D017A" w:rsidTr="001A7B39">
        <w:tc>
          <w:tcPr>
            <w:tcW w:w="2349" w:type="dxa"/>
            <w:shd w:val="clear" w:color="auto" w:fill="606060"/>
            <w:vAlign w:val="center"/>
          </w:tcPr>
          <w:p w:rsidR="00643621" w:rsidRPr="007202AC" w:rsidRDefault="00643621" w:rsidP="001A7B39">
            <w:pPr>
              <w:jc w:val="center"/>
              <w:rPr>
                <w:b/>
                <w:bCs/>
                <w:color w:val="FFFFFF"/>
                <w:sz w:val="20"/>
                <w:szCs w:val="20"/>
                <w:lang w:val="en-CA"/>
              </w:rPr>
            </w:pPr>
            <w:r>
              <w:rPr>
                <w:b/>
                <w:bCs/>
                <w:color w:val="FFFFFF"/>
                <w:sz w:val="20"/>
                <w:szCs w:val="20"/>
                <w:lang w:val="en-CA"/>
              </w:rPr>
              <w:t>Transport Mode</w:t>
            </w:r>
          </w:p>
        </w:tc>
        <w:tc>
          <w:tcPr>
            <w:tcW w:w="2279" w:type="dxa"/>
            <w:shd w:val="clear" w:color="auto" w:fill="606060"/>
            <w:vAlign w:val="center"/>
          </w:tcPr>
          <w:p w:rsidR="00643621" w:rsidRPr="004E0020" w:rsidRDefault="00643621" w:rsidP="001A7B39">
            <w:pPr>
              <w:jc w:val="center"/>
              <w:rPr>
                <w:b/>
                <w:bCs/>
                <w:color w:val="FFFFFF"/>
                <w:sz w:val="20"/>
                <w:szCs w:val="20"/>
                <w:lang w:val="en-CA"/>
              </w:rPr>
            </w:pPr>
            <w:r w:rsidRPr="004143DD">
              <w:rPr>
                <w:rFonts w:cs="Arial"/>
                <w:b/>
                <w:color w:val="FFFFFF" w:themeColor="background1"/>
                <w:sz w:val="20"/>
                <w:szCs w:val="20"/>
              </w:rPr>
              <w:t>kgCO</w:t>
            </w:r>
            <w:r w:rsidRPr="004143DD">
              <w:rPr>
                <w:rFonts w:cs="Arial"/>
                <w:b/>
                <w:color w:val="FFFFFF" w:themeColor="background1"/>
                <w:sz w:val="20"/>
                <w:szCs w:val="20"/>
                <w:vertAlign w:val="subscript"/>
              </w:rPr>
              <w:t>2</w:t>
            </w:r>
            <w:r w:rsidRPr="004143DD">
              <w:rPr>
                <w:rFonts w:cs="Arial"/>
                <w:b/>
                <w:color w:val="FFFFFF" w:themeColor="background1"/>
                <w:sz w:val="20"/>
                <w:szCs w:val="20"/>
              </w:rPr>
              <w:t xml:space="preserve"> / ton-mile</w:t>
            </w:r>
          </w:p>
        </w:tc>
      </w:tr>
      <w:tr w:rsidR="00643621" w:rsidRPr="002D017A" w:rsidTr="001A7B39">
        <w:tc>
          <w:tcPr>
            <w:tcW w:w="2349" w:type="dxa"/>
          </w:tcPr>
          <w:p w:rsidR="00643621" w:rsidRDefault="00643621" w:rsidP="001A7B39">
            <w:pPr>
              <w:rPr>
                <w:sz w:val="20"/>
                <w:szCs w:val="20"/>
              </w:rPr>
            </w:pPr>
            <w:r w:rsidRPr="00FF243C">
              <w:rPr>
                <w:rFonts w:cs="Arial"/>
                <w:bCs/>
                <w:sz w:val="20"/>
                <w:szCs w:val="20"/>
              </w:rPr>
              <w:t>On-road truck transport</w:t>
            </w:r>
          </w:p>
        </w:tc>
        <w:tc>
          <w:tcPr>
            <w:tcW w:w="2279" w:type="dxa"/>
          </w:tcPr>
          <w:p w:rsidR="00643621" w:rsidRPr="000F6317" w:rsidRDefault="00643621" w:rsidP="001A7B39">
            <w:pPr>
              <w:jc w:val="center"/>
              <w:rPr>
                <w:sz w:val="20"/>
                <w:szCs w:val="20"/>
              </w:rPr>
            </w:pPr>
            <w:r>
              <w:rPr>
                <w:sz w:val="20"/>
                <w:szCs w:val="20"/>
              </w:rPr>
              <w:t>0.297</w:t>
            </w:r>
          </w:p>
        </w:tc>
      </w:tr>
      <w:tr w:rsidR="00643621" w:rsidRPr="002D017A" w:rsidTr="001A7B39">
        <w:tc>
          <w:tcPr>
            <w:tcW w:w="2349" w:type="dxa"/>
          </w:tcPr>
          <w:p w:rsidR="00643621" w:rsidRDefault="00643621" w:rsidP="001A7B39">
            <w:pPr>
              <w:rPr>
                <w:sz w:val="20"/>
                <w:szCs w:val="20"/>
              </w:rPr>
            </w:pPr>
            <w:r w:rsidRPr="00FF243C">
              <w:rPr>
                <w:rFonts w:cs="Arial"/>
                <w:bCs/>
                <w:sz w:val="20"/>
                <w:szCs w:val="20"/>
              </w:rPr>
              <w:t>Rail transport</w:t>
            </w:r>
          </w:p>
        </w:tc>
        <w:tc>
          <w:tcPr>
            <w:tcW w:w="2279" w:type="dxa"/>
          </w:tcPr>
          <w:p w:rsidR="00643621" w:rsidRPr="00B97BF8" w:rsidRDefault="00643621" w:rsidP="001A7B39">
            <w:pPr>
              <w:jc w:val="center"/>
              <w:rPr>
                <w:sz w:val="20"/>
                <w:szCs w:val="20"/>
              </w:rPr>
            </w:pPr>
            <w:r>
              <w:rPr>
                <w:sz w:val="20"/>
                <w:szCs w:val="20"/>
              </w:rPr>
              <w:t>0.0252</w:t>
            </w:r>
          </w:p>
        </w:tc>
      </w:tr>
      <w:tr w:rsidR="00643621" w:rsidRPr="002D017A" w:rsidTr="001A7B39">
        <w:tc>
          <w:tcPr>
            <w:tcW w:w="2349" w:type="dxa"/>
          </w:tcPr>
          <w:p w:rsidR="00643621" w:rsidRDefault="00643621" w:rsidP="001A7B39">
            <w:pPr>
              <w:rPr>
                <w:sz w:val="20"/>
                <w:szCs w:val="20"/>
              </w:rPr>
            </w:pPr>
            <w:r w:rsidRPr="00FF243C">
              <w:rPr>
                <w:rFonts w:cs="Arial"/>
                <w:bCs/>
                <w:sz w:val="20"/>
                <w:szCs w:val="20"/>
              </w:rPr>
              <w:t>Waterborne craft</w:t>
            </w:r>
          </w:p>
        </w:tc>
        <w:tc>
          <w:tcPr>
            <w:tcW w:w="2279" w:type="dxa"/>
          </w:tcPr>
          <w:p w:rsidR="00643621" w:rsidRPr="00B97BF8" w:rsidRDefault="00643621" w:rsidP="001A7B39">
            <w:pPr>
              <w:jc w:val="center"/>
              <w:rPr>
                <w:sz w:val="20"/>
                <w:szCs w:val="20"/>
              </w:rPr>
            </w:pPr>
            <w:r>
              <w:rPr>
                <w:sz w:val="20"/>
                <w:szCs w:val="20"/>
              </w:rPr>
              <w:t>0.048</w:t>
            </w:r>
          </w:p>
        </w:tc>
      </w:tr>
      <w:tr w:rsidR="00643621" w:rsidRPr="002D017A" w:rsidTr="001A7B39">
        <w:tc>
          <w:tcPr>
            <w:tcW w:w="2349" w:type="dxa"/>
          </w:tcPr>
          <w:p w:rsidR="00643621" w:rsidRDefault="00643621" w:rsidP="001A7B39">
            <w:pPr>
              <w:rPr>
                <w:sz w:val="20"/>
                <w:szCs w:val="20"/>
              </w:rPr>
            </w:pPr>
            <w:r w:rsidRPr="00FF243C">
              <w:rPr>
                <w:rFonts w:cs="Arial"/>
                <w:bCs/>
                <w:sz w:val="20"/>
                <w:szCs w:val="20"/>
              </w:rPr>
              <w:t>Aircraft</w:t>
            </w:r>
          </w:p>
        </w:tc>
        <w:tc>
          <w:tcPr>
            <w:tcW w:w="2279" w:type="dxa"/>
          </w:tcPr>
          <w:p w:rsidR="00643621" w:rsidRPr="00B97BF8" w:rsidRDefault="00643621" w:rsidP="001A7B39">
            <w:pPr>
              <w:jc w:val="center"/>
              <w:rPr>
                <w:sz w:val="20"/>
                <w:szCs w:val="20"/>
              </w:rPr>
            </w:pPr>
            <w:r>
              <w:rPr>
                <w:sz w:val="20"/>
                <w:szCs w:val="20"/>
              </w:rPr>
              <w:t>1.5279</w:t>
            </w:r>
          </w:p>
        </w:tc>
      </w:tr>
    </w:tbl>
    <w:p w:rsidR="00AD2BAF" w:rsidRDefault="00AD2BAF" w:rsidP="00AA63C3">
      <w:pPr>
        <w:pStyle w:val="Caption"/>
        <w:keepNext/>
        <w:spacing w:after="60"/>
        <w:ind w:left="0" w:firstLine="0"/>
      </w:pPr>
      <w:bookmarkStart w:id="121" w:name="_Toc270935255"/>
    </w:p>
    <w:p w:rsidR="00914FF3" w:rsidRDefault="00AA63C3" w:rsidP="00AA63C3">
      <w:pPr>
        <w:pStyle w:val="Caption"/>
        <w:keepNext/>
        <w:spacing w:after="60"/>
        <w:ind w:left="0" w:firstLine="0"/>
      </w:pPr>
      <w:r w:rsidRPr="001F58B0">
        <w:t xml:space="preserve">Table </w:t>
      </w:r>
      <w:r w:rsidR="001F58B0" w:rsidRPr="001F58B0">
        <w:t>B</w:t>
      </w:r>
      <w:r w:rsidRPr="001F58B0">
        <w:t>.</w:t>
      </w:r>
      <w:r w:rsidR="00114EED">
        <w:t>5</w:t>
      </w:r>
      <w:r w:rsidRPr="001F58B0">
        <w:t xml:space="preserve">. </w:t>
      </w:r>
      <w:r w:rsidR="00914FF3" w:rsidRPr="00330694">
        <w:rPr>
          <w:b w:val="0"/>
        </w:rPr>
        <w:t>CO</w:t>
      </w:r>
      <w:r w:rsidR="00914FF3" w:rsidRPr="00330694">
        <w:rPr>
          <w:b w:val="0"/>
          <w:vertAlign w:val="subscript"/>
        </w:rPr>
        <w:t>2</w:t>
      </w:r>
      <w:r w:rsidR="00914FF3" w:rsidRPr="00330694">
        <w:rPr>
          <w:b w:val="0"/>
        </w:rPr>
        <w:t xml:space="preserve"> Emission Factors for Fossil Fuel Use</w:t>
      </w:r>
      <w:bookmarkEnd w:id="121"/>
    </w:p>
    <w:tbl>
      <w:tblPr>
        <w:tblStyle w:val="TableGrid"/>
        <w:tblW w:w="10027" w:type="dxa"/>
        <w:jc w:val="center"/>
        <w:tblLook w:val="04A0" w:firstRow="1" w:lastRow="0" w:firstColumn="1" w:lastColumn="0" w:noHBand="0" w:noVBand="1"/>
      </w:tblPr>
      <w:tblGrid>
        <w:gridCol w:w="3253"/>
        <w:gridCol w:w="2258"/>
        <w:gridCol w:w="2258"/>
        <w:gridCol w:w="2258"/>
      </w:tblGrid>
      <w:tr w:rsidR="00213852" w:rsidTr="00861834">
        <w:trPr>
          <w:trHeight w:val="126"/>
          <w:jc w:val="center"/>
        </w:trPr>
        <w:tc>
          <w:tcPr>
            <w:tcW w:w="3253"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Fuel Type</w:t>
            </w:r>
          </w:p>
        </w:tc>
        <w:tc>
          <w:tcPr>
            <w:tcW w:w="2258"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Default High Heat Value</w:t>
            </w:r>
          </w:p>
        </w:tc>
        <w:tc>
          <w:tcPr>
            <w:tcW w:w="2258"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Default CO</w:t>
            </w:r>
            <w:r w:rsidRPr="00C45501">
              <w:rPr>
                <w:rFonts w:cstheme="minorHAnsi"/>
                <w:b/>
                <w:color w:val="FFFFFF" w:themeColor="background1"/>
                <w:u w:val="single"/>
                <w:vertAlign w:val="subscript"/>
              </w:rPr>
              <w:t>2</w:t>
            </w:r>
            <w:r w:rsidRPr="00C45501">
              <w:rPr>
                <w:rFonts w:cstheme="minorHAnsi"/>
                <w:b/>
                <w:color w:val="FFFFFF" w:themeColor="background1"/>
              </w:rPr>
              <w:t xml:space="preserve"> Emission Factor</w:t>
            </w:r>
          </w:p>
        </w:tc>
        <w:tc>
          <w:tcPr>
            <w:tcW w:w="2258"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Default CO</w:t>
            </w:r>
            <w:r w:rsidRPr="00C45501">
              <w:rPr>
                <w:rFonts w:cstheme="minorHAnsi"/>
                <w:b/>
                <w:color w:val="FFFFFF" w:themeColor="background1"/>
                <w:u w:val="single"/>
                <w:vertAlign w:val="subscript"/>
              </w:rPr>
              <w:t>2</w:t>
            </w:r>
            <w:r w:rsidRPr="00C45501">
              <w:rPr>
                <w:rFonts w:cstheme="minorHAnsi"/>
                <w:b/>
                <w:color w:val="FFFFFF" w:themeColor="background1"/>
              </w:rPr>
              <w:t xml:space="preserve"> Emission Factor</w:t>
            </w:r>
          </w:p>
        </w:tc>
      </w:tr>
      <w:tr w:rsidR="00213852" w:rsidTr="00861834">
        <w:trPr>
          <w:trHeight w:val="126"/>
          <w:jc w:val="center"/>
        </w:trPr>
        <w:tc>
          <w:tcPr>
            <w:tcW w:w="3253"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Coal and Coke</w:t>
            </w:r>
          </w:p>
        </w:tc>
        <w:tc>
          <w:tcPr>
            <w:tcW w:w="2258"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proofErr w:type="spellStart"/>
            <w:r w:rsidRPr="00C45501">
              <w:rPr>
                <w:rFonts w:cstheme="minorHAnsi"/>
                <w:b/>
                <w:color w:val="FFFFFF" w:themeColor="background1"/>
              </w:rPr>
              <w:t>MMBtu</w:t>
            </w:r>
            <w:proofErr w:type="spellEnd"/>
            <w:r w:rsidRPr="00C45501">
              <w:rPr>
                <w:rFonts w:cstheme="minorHAnsi"/>
                <w:b/>
                <w:color w:val="FFFFFF" w:themeColor="background1"/>
              </w:rPr>
              <w:t xml:space="preserve"> / short ton</w:t>
            </w:r>
          </w:p>
        </w:tc>
        <w:tc>
          <w:tcPr>
            <w:tcW w:w="2258"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kg C</w:t>
            </w:r>
            <w:r w:rsidRPr="00C45501">
              <w:rPr>
                <w:rFonts w:cstheme="minorHAnsi"/>
                <w:b/>
                <w:strike/>
                <w:color w:val="FFFFFF" w:themeColor="background1"/>
              </w:rPr>
              <w:t>o</w:t>
            </w:r>
            <w:r w:rsidRPr="00C45501">
              <w:rPr>
                <w:rFonts w:cstheme="minorHAnsi"/>
                <w:b/>
                <w:color w:val="FFFFFF" w:themeColor="background1"/>
                <w:u w:val="single"/>
              </w:rPr>
              <w:t>O</w:t>
            </w:r>
            <w:r w:rsidRPr="00C45501">
              <w:rPr>
                <w:rFonts w:cstheme="minorHAnsi"/>
                <w:b/>
                <w:color w:val="FFFFFF" w:themeColor="background1"/>
                <w:vertAlign w:val="subscript"/>
              </w:rPr>
              <w:t>2</w:t>
            </w:r>
            <w:r w:rsidRPr="00C45501">
              <w:rPr>
                <w:rFonts w:cstheme="minorHAnsi"/>
                <w:b/>
                <w:color w:val="FFFFFF" w:themeColor="background1"/>
              </w:rPr>
              <w:t xml:space="preserve"> / </w:t>
            </w:r>
            <w:proofErr w:type="spellStart"/>
            <w:r w:rsidRPr="00213852">
              <w:rPr>
                <w:rFonts w:cstheme="minorHAnsi"/>
                <w:b/>
                <w:color w:val="FFFFFF" w:themeColor="background1"/>
              </w:rPr>
              <w:t>MM</w:t>
            </w:r>
            <w:r w:rsidRPr="00C45501">
              <w:rPr>
                <w:rFonts w:cstheme="minorHAnsi"/>
                <w:b/>
                <w:color w:val="FFFFFF" w:themeColor="background1"/>
              </w:rPr>
              <w:t>Btu</w:t>
            </w:r>
            <w:proofErr w:type="spellEnd"/>
          </w:p>
        </w:tc>
        <w:tc>
          <w:tcPr>
            <w:tcW w:w="2258" w:type="dxa"/>
            <w:shd w:val="clear" w:color="auto" w:fill="595959" w:themeFill="text1" w:themeFillTint="A6"/>
            <w:vAlign w:val="center"/>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kg CO</w:t>
            </w:r>
            <w:r w:rsidRPr="00C45501">
              <w:rPr>
                <w:rFonts w:cstheme="minorHAnsi"/>
                <w:b/>
                <w:color w:val="FFFFFF" w:themeColor="background1"/>
                <w:vertAlign w:val="subscript"/>
              </w:rPr>
              <w:t>2</w:t>
            </w:r>
            <w:r w:rsidRPr="00C45501">
              <w:rPr>
                <w:rFonts w:cstheme="minorHAnsi"/>
                <w:b/>
                <w:color w:val="FFFFFF" w:themeColor="background1"/>
              </w:rPr>
              <w:t xml:space="preserve"> / short ton</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Anthracite</w:t>
            </w:r>
          </w:p>
        </w:tc>
        <w:tc>
          <w:tcPr>
            <w:tcW w:w="2258" w:type="dxa"/>
          </w:tcPr>
          <w:p w:rsidR="00213852" w:rsidRPr="002F7AA2" w:rsidRDefault="00213852" w:rsidP="00861834">
            <w:pPr>
              <w:jc w:val="right"/>
              <w:rPr>
                <w:rFonts w:cstheme="minorHAnsi"/>
              </w:rPr>
            </w:pPr>
            <w:r w:rsidRPr="002F7AA2">
              <w:rPr>
                <w:rFonts w:cstheme="minorHAnsi"/>
              </w:rPr>
              <w:t>25.09</w:t>
            </w:r>
          </w:p>
        </w:tc>
        <w:tc>
          <w:tcPr>
            <w:tcW w:w="2258" w:type="dxa"/>
          </w:tcPr>
          <w:p w:rsidR="00213852" w:rsidRPr="002F7AA2" w:rsidRDefault="00213852" w:rsidP="00861834">
            <w:pPr>
              <w:jc w:val="right"/>
              <w:rPr>
                <w:rFonts w:cstheme="minorHAnsi"/>
              </w:rPr>
            </w:pPr>
            <w:r w:rsidRPr="002F7AA2">
              <w:rPr>
                <w:rFonts w:cstheme="minorHAnsi"/>
              </w:rPr>
              <w:t>103.54</w:t>
            </w:r>
          </w:p>
        </w:tc>
        <w:tc>
          <w:tcPr>
            <w:tcW w:w="2258" w:type="dxa"/>
            <w:vAlign w:val="bottom"/>
          </w:tcPr>
          <w:p w:rsidR="00213852" w:rsidRPr="002F7AA2" w:rsidRDefault="00213852" w:rsidP="00861834">
            <w:pPr>
              <w:jc w:val="right"/>
              <w:rPr>
                <w:rFonts w:cstheme="minorHAnsi"/>
              </w:rPr>
            </w:pPr>
            <w:r w:rsidRPr="002F7AA2">
              <w:rPr>
                <w:rFonts w:cstheme="minorHAnsi"/>
              </w:rPr>
              <w:t>2597.819</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Bituminous</w:t>
            </w:r>
          </w:p>
        </w:tc>
        <w:tc>
          <w:tcPr>
            <w:tcW w:w="2258" w:type="dxa"/>
          </w:tcPr>
          <w:p w:rsidR="00213852" w:rsidRPr="002F7AA2" w:rsidRDefault="00213852" w:rsidP="00861834">
            <w:pPr>
              <w:jc w:val="right"/>
              <w:rPr>
                <w:rFonts w:cstheme="minorHAnsi"/>
              </w:rPr>
            </w:pPr>
            <w:r w:rsidRPr="002F7AA2">
              <w:rPr>
                <w:rFonts w:cstheme="minorHAnsi"/>
              </w:rPr>
              <w:t>24.93</w:t>
            </w:r>
          </w:p>
        </w:tc>
        <w:tc>
          <w:tcPr>
            <w:tcW w:w="2258" w:type="dxa"/>
          </w:tcPr>
          <w:p w:rsidR="00213852" w:rsidRPr="002F7AA2" w:rsidRDefault="00213852" w:rsidP="00861834">
            <w:pPr>
              <w:jc w:val="right"/>
              <w:rPr>
                <w:rFonts w:cstheme="minorHAnsi"/>
              </w:rPr>
            </w:pPr>
            <w:r w:rsidRPr="002F7AA2">
              <w:rPr>
                <w:rFonts w:cstheme="minorHAnsi"/>
              </w:rPr>
              <w:t>93.40</w:t>
            </w:r>
          </w:p>
        </w:tc>
        <w:tc>
          <w:tcPr>
            <w:tcW w:w="2258" w:type="dxa"/>
            <w:vAlign w:val="bottom"/>
          </w:tcPr>
          <w:p w:rsidR="00213852" w:rsidRPr="002F7AA2" w:rsidRDefault="00213852" w:rsidP="00861834">
            <w:pPr>
              <w:jc w:val="right"/>
              <w:rPr>
                <w:rFonts w:cstheme="minorHAnsi"/>
              </w:rPr>
            </w:pPr>
            <w:r w:rsidRPr="002F7AA2">
              <w:rPr>
                <w:rFonts w:cstheme="minorHAnsi"/>
              </w:rPr>
              <w:t>2328.462</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Subbituminous</w:t>
            </w:r>
          </w:p>
        </w:tc>
        <w:tc>
          <w:tcPr>
            <w:tcW w:w="2258" w:type="dxa"/>
          </w:tcPr>
          <w:p w:rsidR="00213852" w:rsidRPr="002F7AA2" w:rsidRDefault="00213852" w:rsidP="00861834">
            <w:pPr>
              <w:jc w:val="right"/>
              <w:rPr>
                <w:rFonts w:cstheme="minorHAnsi"/>
              </w:rPr>
            </w:pPr>
            <w:r w:rsidRPr="002F7AA2">
              <w:rPr>
                <w:rFonts w:cstheme="minorHAnsi"/>
              </w:rPr>
              <w:t>17.25</w:t>
            </w:r>
          </w:p>
        </w:tc>
        <w:tc>
          <w:tcPr>
            <w:tcW w:w="2258" w:type="dxa"/>
          </w:tcPr>
          <w:p w:rsidR="00213852" w:rsidRPr="002F7AA2" w:rsidRDefault="00213852" w:rsidP="00861834">
            <w:pPr>
              <w:jc w:val="right"/>
              <w:rPr>
                <w:rFonts w:cstheme="minorHAnsi"/>
              </w:rPr>
            </w:pPr>
            <w:r w:rsidRPr="002F7AA2">
              <w:rPr>
                <w:rFonts w:cstheme="minorHAnsi"/>
              </w:rPr>
              <w:t>97.02</w:t>
            </w:r>
          </w:p>
        </w:tc>
        <w:tc>
          <w:tcPr>
            <w:tcW w:w="2258" w:type="dxa"/>
            <w:vAlign w:val="bottom"/>
          </w:tcPr>
          <w:p w:rsidR="00213852" w:rsidRPr="002F7AA2" w:rsidRDefault="00213852" w:rsidP="00861834">
            <w:pPr>
              <w:jc w:val="right"/>
              <w:rPr>
                <w:rFonts w:cstheme="minorHAnsi"/>
              </w:rPr>
            </w:pPr>
            <w:r w:rsidRPr="002F7AA2">
              <w:rPr>
                <w:rFonts w:cstheme="minorHAnsi"/>
              </w:rPr>
              <w:t>1673.595</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Lignite</w:t>
            </w:r>
          </w:p>
        </w:tc>
        <w:tc>
          <w:tcPr>
            <w:tcW w:w="2258" w:type="dxa"/>
          </w:tcPr>
          <w:p w:rsidR="00213852" w:rsidRPr="002F7AA2" w:rsidRDefault="00213852" w:rsidP="00861834">
            <w:pPr>
              <w:jc w:val="right"/>
              <w:rPr>
                <w:rFonts w:cstheme="minorHAnsi"/>
              </w:rPr>
            </w:pPr>
            <w:r w:rsidRPr="002F7AA2">
              <w:rPr>
                <w:rFonts w:cstheme="minorHAnsi"/>
              </w:rPr>
              <w:t>14.21</w:t>
            </w:r>
          </w:p>
        </w:tc>
        <w:tc>
          <w:tcPr>
            <w:tcW w:w="2258" w:type="dxa"/>
          </w:tcPr>
          <w:p w:rsidR="00213852" w:rsidRPr="002F7AA2" w:rsidRDefault="00213852" w:rsidP="00861834">
            <w:pPr>
              <w:jc w:val="right"/>
              <w:rPr>
                <w:rFonts w:cstheme="minorHAnsi"/>
              </w:rPr>
            </w:pPr>
            <w:r w:rsidRPr="002F7AA2">
              <w:rPr>
                <w:rFonts w:cstheme="minorHAnsi"/>
              </w:rPr>
              <w:t>96.36</w:t>
            </w:r>
          </w:p>
        </w:tc>
        <w:tc>
          <w:tcPr>
            <w:tcW w:w="2258" w:type="dxa"/>
            <w:vAlign w:val="bottom"/>
          </w:tcPr>
          <w:p w:rsidR="00213852" w:rsidRPr="002F7AA2" w:rsidRDefault="00213852" w:rsidP="00861834">
            <w:pPr>
              <w:jc w:val="right"/>
              <w:rPr>
                <w:rFonts w:cstheme="minorHAnsi"/>
              </w:rPr>
            </w:pPr>
            <w:r w:rsidRPr="002F7AA2">
              <w:rPr>
                <w:rFonts w:cstheme="minorHAnsi"/>
              </w:rPr>
              <w:t>1369.276</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Coke</w:t>
            </w:r>
          </w:p>
        </w:tc>
        <w:tc>
          <w:tcPr>
            <w:tcW w:w="2258" w:type="dxa"/>
          </w:tcPr>
          <w:p w:rsidR="00213852" w:rsidRPr="002F7AA2" w:rsidRDefault="00213852" w:rsidP="00861834">
            <w:pPr>
              <w:jc w:val="right"/>
              <w:rPr>
                <w:rFonts w:cstheme="minorHAnsi"/>
              </w:rPr>
            </w:pPr>
            <w:r w:rsidRPr="002F7AA2">
              <w:rPr>
                <w:rFonts w:cstheme="minorHAnsi"/>
              </w:rPr>
              <w:t>24.80</w:t>
            </w:r>
          </w:p>
        </w:tc>
        <w:tc>
          <w:tcPr>
            <w:tcW w:w="2258" w:type="dxa"/>
          </w:tcPr>
          <w:p w:rsidR="00213852" w:rsidRPr="002F7AA2" w:rsidRDefault="00213852" w:rsidP="00861834">
            <w:pPr>
              <w:jc w:val="right"/>
              <w:rPr>
                <w:rFonts w:cstheme="minorHAnsi"/>
              </w:rPr>
            </w:pPr>
            <w:r w:rsidRPr="002F7AA2">
              <w:rPr>
                <w:rFonts w:cstheme="minorHAnsi"/>
              </w:rPr>
              <w:t>102.04</w:t>
            </w:r>
          </w:p>
        </w:tc>
        <w:tc>
          <w:tcPr>
            <w:tcW w:w="2258" w:type="dxa"/>
            <w:vAlign w:val="bottom"/>
          </w:tcPr>
          <w:p w:rsidR="00213852" w:rsidRPr="002F7AA2" w:rsidRDefault="00213852" w:rsidP="00861834">
            <w:pPr>
              <w:jc w:val="right"/>
              <w:rPr>
                <w:rFonts w:cstheme="minorHAnsi"/>
              </w:rPr>
            </w:pPr>
            <w:r w:rsidRPr="002F7AA2">
              <w:rPr>
                <w:rFonts w:cstheme="minorHAnsi"/>
              </w:rPr>
              <w:t>2530.592</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lastRenderedPageBreak/>
              <w:t>Mixed (Commercial sector)</w:t>
            </w:r>
          </w:p>
        </w:tc>
        <w:tc>
          <w:tcPr>
            <w:tcW w:w="2258" w:type="dxa"/>
          </w:tcPr>
          <w:p w:rsidR="00213852" w:rsidRPr="002F7AA2" w:rsidRDefault="00213852" w:rsidP="00861834">
            <w:pPr>
              <w:jc w:val="right"/>
              <w:rPr>
                <w:rFonts w:cstheme="minorHAnsi"/>
              </w:rPr>
            </w:pPr>
            <w:r w:rsidRPr="002F7AA2">
              <w:rPr>
                <w:rFonts w:cstheme="minorHAnsi"/>
              </w:rPr>
              <w:t>21.39</w:t>
            </w:r>
          </w:p>
        </w:tc>
        <w:tc>
          <w:tcPr>
            <w:tcW w:w="2258" w:type="dxa"/>
          </w:tcPr>
          <w:p w:rsidR="00213852" w:rsidRPr="002F7AA2" w:rsidRDefault="00213852" w:rsidP="00861834">
            <w:pPr>
              <w:jc w:val="right"/>
              <w:rPr>
                <w:rFonts w:cstheme="minorHAnsi"/>
              </w:rPr>
            </w:pPr>
            <w:r w:rsidRPr="002F7AA2">
              <w:rPr>
                <w:rFonts w:cstheme="minorHAnsi"/>
              </w:rPr>
              <w:t>95.26</w:t>
            </w:r>
          </w:p>
        </w:tc>
        <w:tc>
          <w:tcPr>
            <w:tcW w:w="2258" w:type="dxa"/>
            <w:vAlign w:val="bottom"/>
          </w:tcPr>
          <w:p w:rsidR="00213852" w:rsidRPr="002F7AA2" w:rsidRDefault="00213852" w:rsidP="00861834">
            <w:pPr>
              <w:jc w:val="right"/>
              <w:rPr>
                <w:rFonts w:cstheme="minorHAnsi"/>
              </w:rPr>
            </w:pPr>
            <w:r w:rsidRPr="002F7AA2">
              <w:rPr>
                <w:rFonts w:cstheme="minorHAnsi"/>
              </w:rPr>
              <w:t>2037.611</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Mixed (Industrial coking)</w:t>
            </w:r>
          </w:p>
        </w:tc>
        <w:tc>
          <w:tcPr>
            <w:tcW w:w="2258" w:type="dxa"/>
          </w:tcPr>
          <w:p w:rsidR="00213852" w:rsidRPr="002F7AA2" w:rsidRDefault="00213852" w:rsidP="00861834">
            <w:pPr>
              <w:jc w:val="right"/>
              <w:rPr>
                <w:rFonts w:cstheme="minorHAnsi"/>
              </w:rPr>
            </w:pPr>
            <w:r w:rsidRPr="002F7AA2">
              <w:rPr>
                <w:rFonts w:cstheme="minorHAnsi"/>
              </w:rPr>
              <w:t>26.28</w:t>
            </w:r>
          </w:p>
        </w:tc>
        <w:tc>
          <w:tcPr>
            <w:tcW w:w="2258" w:type="dxa"/>
          </w:tcPr>
          <w:p w:rsidR="00213852" w:rsidRPr="002F7AA2" w:rsidRDefault="00213852" w:rsidP="00861834">
            <w:pPr>
              <w:jc w:val="right"/>
              <w:rPr>
                <w:rFonts w:cstheme="minorHAnsi"/>
              </w:rPr>
            </w:pPr>
            <w:r w:rsidRPr="002F7AA2">
              <w:rPr>
                <w:rFonts w:cstheme="minorHAnsi"/>
              </w:rPr>
              <w:t>93.65</w:t>
            </w:r>
          </w:p>
        </w:tc>
        <w:tc>
          <w:tcPr>
            <w:tcW w:w="2258" w:type="dxa"/>
            <w:vAlign w:val="bottom"/>
          </w:tcPr>
          <w:p w:rsidR="00213852" w:rsidRPr="002F7AA2" w:rsidRDefault="00213852" w:rsidP="00861834">
            <w:pPr>
              <w:jc w:val="right"/>
              <w:rPr>
                <w:rFonts w:cstheme="minorHAnsi"/>
              </w:rPr>
            </w:pPr>
            <w:r w:rsidRPr="002F7AA2">
              <w:rPr>
                <w:rFonts w:cstheme="minorHAnsi"/>
              </w:rPr>
              <w:t>2461.122</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Mixed (Electric Power sector)</w:t>
            </w:r>
          </w:p>
        </w:tc>
        <w:tc>
          <w:tcPr>
            <w:tcW w:w="2258" w:type="dxa"/>
          </w:tcPr>
          <w:p w:rsidR="00213852" w:rsidRPr="002F7AA2" w:rsidRDefault="00213852" w:rsidP="00861834">
            <w:pPr>
              <w:jc w:val="right"/>
              <w:rPr>
                <w:rFonts w:cstheme="minorHAnsi"/>
              </w:rPr>
            </w:pPr>
            <w:r w:rsidRPr="002F7AA2">
              <w:rPr>
                <w:rFonts w:cstheme="minorHAnsi"/>
              </w:rPr>
              <w:t>19.73</w:t>
            </w:r>
          </w:p>
        </w:tc>
        <w:tc>
          <w:tcPr>
            <w:tcW w:w="2258" w:type="dxa"/>
          </w:tcPr>
          <w:p w:rsidR="00213852" w:rsidRPr="002F7AA2" w:rsidRDefault="00213852" w:rsidP="00861834">
            <w:pPr>
              <w:jc w:val="right"/>
              <w:rPr>
                <w:rFonts w:cstheme="minorHAnsi"/>
              </w:rPr>
            </w:pPr>
            <w:r w:rsidRPr="002F7AA2">
              <w:rPr>
                <w:rFonts w:cstheme="minorHAnsi"/>
              </w:rPr>
              <w:t>94.38</w:t>
            </w:r>
          </w:p>
        </w:tc>
        <w:tc>
          <w:tcPr>
            <w:tcW w:w="2258" w:type="dxa"/>
          </w:tcPr>
          <w:p w:rsidR="00213852" w:rsidRPr="002F7AA2" w:rsidRDefault="00213852" w:rsidP="00861834">
            <w:pPr>
              <w:jc w:val="right"/>
              <w:rPr>
                <w:rFonts w:cstheme="minorHAnsi"/>
              </w:rPr>
            </w:pPr>
            <w:r w:rsidRPr="002F7AA2">
              <w:rPr>
                <w:rFonts w:cstheme="minorHAnsi"/>
              </w:rPr>
              <w:t>1862.117</w:t>
            </w:r>
          </w:p>
        </w:tc>
      </w:tr>
      <w:tr w:rsidR="00213852" w:rsidTr="00861834">
        <w:trPr>
          <w:trHeight w:val="126"/>
          <w:jc w:val="center"/>
        </w:trPr>
        <w:tc>
          <w:tcPr>
            <w:tcW w:w="3253" w:type="dxa"/>
            <w:shd w:val="clear" w:color="auto" w:fill="595959" w:themeFill="text1" w:themeFillTint="A6"/>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Natural Gas</w:t>
            </w:r>
          </w:p>
        </w:tc>
        <w:tc>
          <w:tcPr>
            <w:tcW w:w="2258" w:type="dxa"/>
            <w:shd w:val="clear" w:color="auto" w:fill="595959" w:themeFill="text1" w:themeFillTint="A6"/>
          </w:tcPr>
          <w:p w:rsidR="00213852" w:rsidRPr="00C45501" w:rsidRDefault="00213852" w:rsidP="00861834">
            <w:pPr>
              <w:jc w:val="center"/>
              <w:rPr>
                <w:rFonts w:cstheme="minorHAnsi"/>
                <w:b/>
                <w:color w:val="FFFFFF" w:themeColor="background1"/>
              </w:rPr>
            </w:pPr>
            <w:proofErr w:type="spellStart"/>
            <w:r w:rsidRPr="00C45501">
              <w:rPr>
                <w:rFonts w:cstheme="minorHAnsi"/>
                <w:b/>
                <w:color w:val="FFFFFF" w:themeColor="background1"/>
              </w:rPr>
              <w:t>MMBtu</w:t>
            </w:r>
            <w:proofErr w:type="spellEnd"/>
            <w:r w:rsidRPr="00C45501">
              <w:rPr>
                <w:rFonts w:cstheme="minorHAnsi"/>
                <w:b/>
                <w:color w:val="FFFFFF" w:themeColor="background1"/>
              </w:rPr>
              <w:t xml:space="preserve"> / </w:t>
            </w:r>
            <w:proofErr w:type="spellStart"/>
            <w:r w:rsidRPr="00C45501">
              <w:rPr>
                <w:rFonts w:cstheme="minorHAnsi"/>
                <w:b/>
                <w:color w:val="FFFFFF" w:themeColor="background1"/>
              </w:rPr>
              <w:t>scf</w:t>
            </w:r>
            <w:proofErr w:type="spellEnd"/>
          </w:p>
        </w:tc>
        <w:tc>
          <w:tcPr>
            <w:tcW w:w="2258" w:type="dxa"/>
            <w:shd w:val="clear" w:color="auto" w:fill="595959" w:themeFill="text1" w:themeFillTint="A6"/>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kg CO</w:t>
            </w:r>
            <w:r w:rsidRPr="00C45501">
              <w:rPr>
                <w:rFonts w:cstheme="minorHAnsi"/>
                <w:b/>
                <w:color w:val="FFFFFF" w:themeColor="background1"/>
                <w:vertAlign w:val="subscript"/>
              </w:rPr>
              <w:t>2</w:t>
            </w:r>
            <w:r w:rsidRPr="00C45501">
              <w:rPr>
                <w:rFonts w:cstheme="minorHAnsi"/>
                <w:b/>
                <w:color w:val="FFFFFF" w:themeColor="background1"/>
              </w:rPr>
              <w:t xml:space="preserve"> / </w:t>
            </w:r>
            <w:proofErr w:type="spellStart"/>
            <w:r w:rsidRPr="00213852">
              <w:rPr>
                <w:rFonts w:cstheme="minorHAnsi"/>
                <w:b/>
                <w:color w:val="FFFFFF" w:themeColor="background1"/>
              </w:rPr>
              <w:t>MM</w:t>
            </w:r>
            <w:r w:rsidRPr="00C45501">
              <w:rPr>
                <w:rFonts w:cstheme="minorHAnsi"/>
                <w:b/>
                <w:color w:val="FFFFFF" w:themeColor="background1"/>
              </w:rPr>
              <w:t>Btu</w:t>
            </w:r>
            <w:proofErr w:type="spellEnd"/>
          </w:p>
        </w:tc>
        <w:tc>
          <w:tcPr>
            <w:tcW w:w="2258" w:type="dxa"/>
            <w:shd w:val="clear" w:color="auto" w:fill="595959" w:themeFill="text1" w:themeFillTint="A6"/>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kg CO</w:t>
            </w:r>
            <w:r w:rsidRPr="00C45501">
              <w:rPr>
                <w:rFonts w:cstheme="minorHAnsi"/>
                <w:b/>
                <w:color w:val="FFFFFF" w:themeColor="background1"/>
                <w:vertAlign w:val="subscript"/>
              </w:rPr>
              <w:t>2</w:t>
            </w:r>
            <w:r w:rsidRPr="00C45501">
              <w:rPr>
                <w:rFonts w:cstheme="minorHAnsi"/>
                <w:b/>
                <w:color w:val="FFFFFF" w:themeColor="background1"/>
              </w:rPr>
              <w:t xml:space="preserve"> / </w:t>
            </w:r>
            <w:proofErr w:type="spellStart"/>
            <w:r w:rsidRPr="00C45501">
              <w:rPr>
                <w:rFonts w:cstheme="minorHAnsi"/>
                <w:b/>
                <w:color w:val="FFFFFF" w:themeColor="background1"/>
              </w:rPr>
              <w:t>scf</w:t>
            </w:r>
            <w:proofErr w:type="spellEnd"/>
          </w:p>
        </w:tc>
      </w:tr>
      <w:tr w:rsidR="00213852" w:rsidTr="00861834">
        <w:trPr>
          <w:trHeight w:val="126"/>
          <w:jc w:val="center"/>
        </w:trPr>
        <w:tc>
          <w:tcPr>
            <w:tcW w:w="3253" w:type="dxa"/>
          </w:tcPr>
          <w:p w:rsidR="00213852" w:rsidRPr="00C45501" w:rsidRDefault="00213852" w:rsidP="00861834">
            <w:pPr>
              <w:rPr>
                <w:rFonts w:cstheme="minorHAnsi"/>
                <w:b/>
              </w:rPr>
            </w:pPr>
            <w:r w:rsidRPr="00C45501">
              <w:rPr>
                <w:rFonts w:cstheme="minorHAnsi"/>
              </w:rPr>
              <w:t>(Weighted U.S. Average)</w:t>
            </w:r>
          </w:p>
        </w:tc>
        <w:tc>
          <w:tcPr>
            <w:tcW w:w="2258" w:type="dxa"/>
          </w:tcPr>
          <w:p w:rsidR="00213852" w:rsidRPr="002F7AA2" w:rsidRDefault="00213852" w:rsidP="00861834">
            <w:pPr>
              <w:jc w:val="right"/>
              <w:rPr>
                <w:rFonts w:cstheme="minorHAnsi"/>
              </w:rPr>
            </w:pPr>
            <w:r w:rsidRPr="002F7AA2">
              <w:rPr>
                <w:rFonts w:cstheme="minorHAnsi"/>
              </w:rPr>
              <w:t>1.028 x 10</w:t>
            </w:r>
            <w:r w:rsidRPr="002F7AA2">
              <w:rPr>
                <w:rFonts w:cstheme="minorHAnsi"/>
                <w:vertAlign w:val="superscript"/>
              </w:rPr>
              <w:t>-3</w:t>
            </w:r>
          </w:p>
        </w:tc>
        <w:tc>
          <w:tcPr>
            <w:tcW w:w="2258" w:type="dxa"/>
          </w:tcPr>
          <w:p w:rsidR="00213852" w:rsidRPr="002F7AA2" w:rsidRDefault="00213852" w:rsidP="00861834">
            <w:pPr>
              <w:jc w:val="right"/>
              <w:rPr>
                <w:rFonts w:cstheme="minorHAnsi"/>
              </w:rPr>
            </w:pPr>
            <w:r w:rsidRPr="002F7AA2">
              <w:rPr>
                <w:rFonts w:cstheme="minorHAnsi"/>
              </w:rPr>
              <w:t>53.02</w:t>
            </w:r>
          </w:p>
        </w:tc>
        <w:tc>
          <w:tcPr>
            <w:tcW w:w="2258" w:type="dxa"/>
          </w:tcPr>
          <w:p w:rsidR="00213852" w:rsidRPr="002F7AA2" w:rsidRDefault="00213852" w:rsidP="00861834">
            <w:pPr>
              <w:jc w:val="right"/>
              <w:rPr>
                <w:rFonts w:cstheme="minorHAnsi"/>
              </w:rPr>
            </w:pPr>
            <w:r w:rsidRPr="002F7AA2">
              <w:rPr>
                <w:rFonts w:cstheme="minorHAnsi"/>
              </w:rPr>
              <w:t>0.055</w:t>
            </w:r>
          </w:p>
        </w:tc>
      </w:tr>
      <w:tr w:rsidR="00213852" w:rsidTr="00861834">
        <w:trPr>
          <w:trHeight w:val="126"/>
          <w:jc w:val="center"/>
        </w:trPr>
        <w:tc>
          <w:tcPr>
            <w:tcW w:w="3253" w:type="dxa"/>
            <w:shd w:val="clear" w:color="auto" w:fill="595959" w:themeFill="text1" w:themeFillTint="A6"/>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Petroleum Products</w:t>
            </w:r>
          </w:p>
        </w:tc>
        <w:tc>
          <w:tcPr>
            <w:tcW w:w="2258" w:type="dxa"/>
            <w:shd w:val="clear" w:color="auto" w:fill="595959" w:themeFill="text1" w:themeFillTint="A6"/>
          </w:tcPr>
          <w:p w:rsidR="00213852" w:rsidRPr="00C45501" w:rsidRDefault="00213852" w:rsidP="00861834">
            <w:pPr>
              <w:jc w:val="center"/>
              <w:rPr>
                <w:rFonts w:cstheme="minorHAnsi"/>
                <w:b/>
                <w:color w:val="FFFFFF" w:themeColor="background1"/>
              </w:rPr>
            </w:pPr>
            <w:proofErr w:type="spellStart"/>
            <w:r w:rsidRPr="00213852">
              <w:rPr>
                <w:rFonts w:cstheme="minorHAnsi"/>
                <w:b/>
                <w:color w:val="FFFFFF" w:themeColor="background1"/>
              </w:rPr>
              <w:t>MMBtu</w:t>
            </w:r>
            <w:proofErr w:type="spellEnd"/>
            <w:r w:rsidRPr="00213852">
              <w:rPr>
                <w:rFonts w:cstheme="minorHAnsi"/>
                <w:b/>
                <w:color w:val="FFFFFF" w:themeColor="background1"/>
              </w:rPr>
              <w:t xml:space="preserve"> / </w:t>
            </w:r>
            <w:r w:rsidRPr="00C45501">
              <w:rPr>
                <w:rFonts w:cstheme="minorHAnsi"/>
                <w:b/>
                <w:color w:val="FFFFFF" w:themeColor="background1"/>
              </w:rPr>
              <w:t>gallon</w:t>
            </w:r>
          </w:p>
        </w:tc>
        <w:tc>
          <w:tcPr>
            <w:tcW w:w="2258" w:type="dxa"/>
            <w:shd w:val="clear" w:color="auto" w:fill="595959" w:themeFill="text1" w:themeFillTint="A6"/>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kg CO</w:t>
            </w:r>
            <w:r w:rsidRPr="00C45501">
              <w:rPr>
                <w:rFonts w:cstheme="minorHAnsi"/>
                <w:b/>
                <w:color w:val="FFFFFF" w:themeColor="background1"/>
                <w:vertAlign w:val="subscript"/>
              </w:rPr>
              <w:t>2</w:t>
            </w:r>
            <w:r w:rsidRPr="00C45501">
              <w:rPr>
                <w:rFonts w:cstheme="minorHAnsi"/>
                <w:b/>
                <w:color w:val="FFFFFF" w:themeColor="background1"/>
              </w:rPr>
              <w:t xml:space="preserve"> / </w:t>
            </w:r>
            <w:proofErr w:type="spellStart"/>
            <w:r w:rsidRPr="00213852">
              <w:rPr>
                <w:rFonts w:cstheme="minorHAnsi"/>
                <w:b/>
                <w:color w:val="FFFFFF" w:themeColor="background1"/>
              </w:rPr>
              <w:t>MM</w:t>
            </w:r>
            <w:r w:rsidRPr="00C45501">
              <w:rPr>
                <w:rFonts w:cstheme="minorHAnsi"/>
                <w:b/>
                <w:color w:val="FFFFFF" w:themeColor="background1"/>
              </w:rPr>
              <w:t>Btu</w:t>
            </w:r>
            <w:proofErr w:type="spellEnd"/>
          </w:p>
        </w:tc>
        <w:tc>
          <w:tcPr>
            <w:tcW w:w="2258" w:type="dxa"/>
            <w:shd w:val="clear" w:color="auto" w:fill="595959" w:themeFill="text1" w:themeFillTint="A6"/>
          </w:tcPr>
          <w:p w:rsidR="00213852" w:rsidRPr="00C45501" w:rsidRDefault="00213852" w:rsidP="00861834">
            <w:pPr>
              <w:jc w:val="center"/>
              <w:rPr>
                <w:rFonts w:cstheme="minorHAnsi"/>
                <w:b/>
                <w:color w:val="FFFFFF" w:themeColor="background1"/>
              </w:rPr>
            </w:pPr>
            <w:r w:rsidRPr="00C45501">
              <w:rPr>
                <w:rFonts w:cstheme="minorHAnsi"/>
                <w:b/>
                <w:color w:val="FFFFFF" w:themeColor="background1"/>
              </w:rPr>
              <w:t>kg CO</w:t>
            </w:r>
            <w:r w:rsidRPr="00C45501">
              <w:rPr>
                <w:rFonts w:cstheme="minorHAnsi"/>
                <w:b/>
                <w:color w:val="FFFFFF" w:themeColor="background1"/>
                <w:vertAlign w:val="subscript"/>
              </w:rPr>
              <w:t>2</w:t>
            </w:r>
            <w:r w:rsidRPr="00C45501">
              <w:rPr>
                <w:rFonts w:cstheme="minorHAnsi"/>
                <w:b/>
                <w:color w:val="FFFFFF" w:themeColor="background1"/>
              </w:rPr>
              <w:t xml:space="preserve"> / gallon</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Distillate Fuel Oil No. 1</w:t>
            </w:r>
          </w:p>
        </w:tc>
        <w:tc>
          <w:tcPr>
            <w:tcW w:w="2258" w:type="dxa"/>
          </w:tcPr>
          <w:p w:rsidR="00213852" w:rsidRPr="002F7AA2" w:rsidRDefault="00213852" w:rsidP="00861834">
            <w:pPr>
              <w:jc w:val="right"/>
              <w:rPr>
                <w:rFonts w:cstheme="minorHAnsi"/>
              </w:rPr>
            </w:pPr>
            <w:r w:rsidRPr="002F7AA2">
              <w:rPr>
                <w:rFonts w:cstheme="minorHAnsi"/>
              </w:rPr>
              <w:t>0.139</w:t>
            </w:r>
          </w:p>
        </w:tc>
        <w:tc>
          <w:tcPr>
            <w:tcW w:w="2258" w:type="dxa"/>
          </w:tcPr>
          <w:p w:rsidR="00213852" w:rsidRPr="002F7AA2" w:rsidRDefault="00213852" w:rsidP="00861834">
            <w:pPr>
              <w:jc w:val="right"/>
              <w:rPr>
                <w:rFonts w:cstheme="minorHAnsi"/>
              </w:rPr>
            </w:pPr>
            <w:r w:rsidRPr="002F7AA2">
              <w:rPr>
                <w:rFonts w:cstheme="minorHAnsi"/>
              </w:rPr>
              <w:t>73.25</w:t>
            </w:r>
          </w:p>
        </w:tc>
        <w:tc>
          <w:tcPr>
            <w:tcW w:w="2258" w:type="dxa"/>
            <w:vAlign w:val="bottom"/>
          </w:tcPr>
          <w:p w:rsidR="00213852" w:rsidRPr="002F7AA2" w:rsidRDefault="00213852" w:rsidP="00861834">
            <w:pPr>
              <w:jc w:val="right"/>
              <w:rPr>
                <w:rFonts w:cstheme="minorHAnsi"/>
              </w:rPr>
            </w:pPr>
            <w:r w:rsidRPr="002F7AA2">
              <w:rPr>
                <w:rFonts w:cstheme="minorHAnsi"/>
              </w:rPr>
              <w:t>10.182</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Distillate Fuel Oil No. 2</w:t>
            </w:r>
          </w:p>
        </w:tc>
        <w:tc>
          <w:tcPr>
            <w:tcW w:w="2258" w:type="dxa"/>
          </w:tcPr>
          <w:p w:rsidR="00213852" w:rsidRPr="00C45501" w:rsidRDefault="00213852" w:rsidP="00861834">
            <w:pPr>
              <w:jc w:val="right"/>
              <w:rPr>
                <w:rFonts w:cstheme="minorHAnsi"/>
              </w:rPr>
            </w:pPr>
            <w:r w:rsidRPr="00C45501">
              <w:rPr>
                <w:rFonts w:cstheme="minorHAnsi"/>
              </w:rPr>
              <w:t>0.138</w:t>
            </w:r>
          </w:p>
        </w:tc>
        <w:tc>
          <w:tcPr>
            <w:tcW w:w="2258" w:type="dxa"/>
          </w:tcPr>
          <w:p w:rsidR="00213852" w:rsidRPr="00C45501" w:rsidRDefault="00213852" w:rsidP="00861834">
            <w:pPr>
              <w:jc w:val="right"/>
              <w:rPr>
                <w:rFonts w:cstheme="minorHAnsi"/>
              </w:rPr>
            </w:pPr>
            <w:r w:rsidRPr="00C45501">
              <w:rPr>
                <w:rFonts w:cstheme="minorHAnsi"/>
              </w:rPr>
              <w:t>73.96</w:t>
            </w:r>
          </w:p>
        </w:tc>
        <w:tc>
          <w:tcPr>
            <w:tcW w:w="2258" w:type="dxa"/>
            <w:vAlign w:val="bottom"/>
          </w:tcPr>
          <w:p w:rsidR="00213852" w:rsidRPr="00C45501" w:rsidRDefault="00213852" w:rsidP="00861834">
            <w:pPr>
              <w:jc w:val="right"/>
              <w:rPr>
                <w:rFonts w:cstheme="minorHAnsi"/>
                <w:color w:val="000000"/>
              </w:rPr>
            </w:pPr>
            <w:r w:rsidRPr="00C45501">
              <w:rPr>
                <w:rFonts w:cstheme="minorHAnsi"/>
                <w:color w:val="000000"/>
              </w:rPr>
              <w:t>10.206</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Distillate Fuel Oil No. 4</w:t>
            </w:r>
          </w:p>
        </w:tc>
        <w:tc>
          <w:tcPr>
            <w:tcW w:w="2258" w:type="dxa"/>
          </w:tcPr>
          <w:p w:rsidR="00213852" w:rsidRPr="00C45501" w:rsidRDefault="00213852" w:rsidP="00861834">
            <w:pPr>
              <w:jc w:val="right"/>
              <w:rPr>
                <w:rFonts w:cstheme="minorHAnsi"/>
              </w:rPr>
            </w:pPr>
            <w:r w:rsidRPr="00C45501">
              <w:rPr>
                <w:rFonts w:cstheme="minorHAnsi"/>
              </w:rPr>
              <w:t>0.146</w:t>
            </w:r>
          </w:p>
        </w:tc>
        <w:tc>
          <w:tcPr>
            <w:tcW w:w="2258" w:type="dxa"/>
          </w:tcPr>
          <w:p w:rsidR="00213852" w:rsidRPr="00C45501" w:rsidRDefault="00213852" w:rsidP="00861834">
            <w:pPr>
              <w:jc w:val="right"/>
              <w:rPr>
                <w:rFonts w:cstheme="minorHAnsi"/>
              </w:rPr>
            </w:pPr>
            <w:r w:rsidRPr="00C45501">
              <w:rPr>
                <w:rFonts w:cstheme="minorHAnsi"/>
              </w:rPr>
              <w:t>75.04</w:t>
            </w:r>
          </w:p>
        </w:tc>
        <w:tc>
          <w:tcPr>
            <w:tcW w:w="2258" w:type="dxa"/>
            <w:vAlign w:val="bottom"/>
          </w:tcPr>
          <w:p w:rsidR="00213852" w:rsidRPr="00C45501" w:rsidRDefault="00213852" w:rsidP="00861834">
            <w:pPr>
              <w:jc w:val="right"/>
              <w:rPr>
                <w:rFonts w:cstheme="minorHAnsi"/>
                <w:color w:val="000000"/>
              </w:rPr>
            </w:pPr>
            <w:r w:rsidRPr="00C45501">
              <w:rPr>
                <w:rFonts w:cstheme="minorHAnsi"/>
                <w:color w:val="000000"/>
              </w:rPr>
              <w:t>10.956</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Distillate Fuel Oil No. 5</w:t>
            </w:r>
          </w:p>
        </w:tc>
        <w:tc>
          <w:tcPr>
            <w:tcW w:w="2258" w:type="dxa"/>
          </w:tcPr>
          <w:p w:rsidR="00213852" w:rsidRPr="00C45501" w:rsidRDefault="00213852" w:rsidP="00861834">
            <w:pPr>
              <w:jc w:val="right"/>
              <w:rPr>
                <w:rFonts w:cstheme="minorHAnsi"/>
              </w:rPr>
            </w:pPr>
            <w:r w:rsidRPr="00C45501">
              <w:rPr>
                <w:rFonts w:cstheme="minorHAnsi"/>
              </w:rPr>
              <w:t>0.140</w:t>
            </w:r>
          </w:p>
        </w:tc>
        <w:tc>
          <w:tcPr>
            <w:tcW w:w="2258" w:type="dxa"/>
          </w:tcPr>
          <w:p w:rsidR="00213852" w:rsidRPr="00C45501" w:rsidRDefault="00213852" w:rsidP="00861834">
            <w:pPr>
              <w:jc w:val="right"/>
              <w:rPr>
                <w:rFonts w:cstheme="minorHAnsi"/>
              </w:rPr>
            </w:pPr>
            <w:r w:rsidRPr="00C45501">
              <w:rPr>
                <w:rFonts w:cstheme="minorHAnsi"/>
              </w:rPr>
              <w:t>72.93</w:t>
            </w:r>
          </w:p>
        </w:tc>
        <w:tc>
          <w:tcPr>
            <w:tcW w:w="2258" w:type="dxa"/>
            <w:vAlign w:val="bottom"/>
          </w:tcPr>
          <w:p w:rsidR="00213852" w:rsidRPr="00C45501" w:rsidRDefault="00213852" w:rsidP="00861834">
            <w:pPr>
              <w:jc w:val="right"/>
              <w:rPr>
                <w:rFonts w:cstheme="minorHAnsi"/>
                <w:color w:val="000000"/>
              </w:rPr>
            </w:pPr>
            <w:r w:rsidRPr="00C45501">
              <w:rPr>
                <w:rFonts w:cstheme="minorHAnsi"/>
                <w:color w:val="000000"/>
              </w:rPr>
              <w:t>10.210</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Residual Fuel Oil No. 6</w:t>
            </w:r>
          </w:p>
        </w:tc>
        <w:tc>
          <w:tcPr>
            <w:tcW w:w="2258" w:type="dxa"/>
          </w:tcPr>
          <w:p w:rsidR="00213852" w:rsidRPr="00C45501" w:rsidRDefault="00213852" w:rsidP="00861834">
            <w:pPr>
              <w:jc w:val="right"/>
              <w:rPr>
                <w:rFonts w:cstheme="minorHAnsi"/>
              </w:rPr>
            </w:pPr>
            <w:r w:rsidRPr="00C45501">
              <w:rPr>
                <w:rFonts w:cstheme="minorHAnsi"/>
              </w:rPr>
              <w:t>0.150</w:t>
            </w:r>
          </w:p>
        </w:tc>
        <w:tc>
          <w:tcPr>
            <w:tcW w:w="2258" w:type="dxa"/>
          </w:tcPr>
          <w:p w:rsidR="00213852" w:rsidRPr="00C45501" w:rsidRDefault="00213852" w:rsidP="00861834">
            <w:pPr>
              <w:jc w:val="right"/>
              <w:rPr>
                <w:rFonts w:cstheme="minorHAnsi"/>
              </w:rPr>
            </w:pPr>
            <w:r w:rsidRPr="00C45501">
              <w:rPr>
                <w:rFonts w:cstheme="minorHAnsi"/>
              </w:rPr>
              <w:t>75.10</w:t>
            </w:r>
          </w:p>
        </w:tc>
        <w:tc>
          <w:tcPr>
            <w:tcW w:w="2258" w:type="dxa"/>
            <w:vAlign w:val="bottom"/>
          </w:tcPr>
          <w:p w:rsidR="00213852" w:rsidRPr="00C45501" w:rsidRDefault="00213852" w:rsidP="00861834">
            <w:pPr>
              <w:jc w:val="right"/>
              <w:rPr>
                <w:rFonts w:cstheme="minorHAnsi"/>
                <w:color w:val="000000"/>
              </w:rPr>
            </w:pPr>
            <w:r w:rsidRPr="00C45501">
              <w:rPr>
                <w:rFonts w:cstheme="minorHAnsi"/>
                <w:color w:val="000000"/>
              </w:rPr>
              <w:t>11.265</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Used Oil</w:t>
            </w:r>
          </w:p>
        </w:tc>
        <w:tc>
          <w:tcPr>
            <w:tcW w:w="2258" w:type="dxa"/>
          </w:tcPr>
          <w:p w:rsidR="00213852" w:rsidRPr="00C45501" w:rsidRDefault="00213852" w:rsidP="00861834">
            <w:pPr>
              <w:jc w:val="right"/>
              <w:rPr>
                <w:rFonts w:cstheme="minorHAnsi"/>
              </w:rPr>
            </w:pPr>
            <w:r w:rsidRPr="00C45501">
              <w:rPr>
                <w:rFonts w:cstheme="minorHAnsi"/>
              </w:rPr>
              <w:t>0.135</w:t>
            </w:r>
          </w:p>
        </w:tc>
        <w:tc>
          <w:tcPr>
            <w:tcW w:w="2258" w:type="dxa"/>
          </w:tcPr>
          <w:p w:rsidR="00213852" w:rsidRPr="00C45501" w:rsidRDefault="00213852" w:rsidP="00861834">
            <w:pPr>
              <w:jc w:val="right"/>
              <w:rPr>
                <w:rFonts w:cstheme="minorHAnsi"/>
              </w:rPr>
            </w:pPr>
            <w:r w:rsidRPr="00C45501">
              <w:rPr>
                <w:rFonts w:cstheme="minorHAnsi"/>
              </w:rPr>
              <w:t>74.00</w:t>
            </w:r>
          </w:p>
        </w:tc>
        <w:tc>
          <w:tcPr>
            <w:tcW w:w="2258" w:type="dxa"/>
            <w:vAlign w:val="bottom"/>
          </w:tcPr>
          <w:p w:rsidR="00213852" w:rsidRPr="00C45501" w:rsidRDefault="00213852" w:rsidP="00861834">
            <w:pPr>
              <w:jc w:val="right"/>
              <w:rPr>
                <w:rFonts w:cstheme="minorHAnsi"/>
                <w:color w:val="000000"/>
              </w:rPr>
            </w:pPr>
            <w:r w:rsidRPr="00C45501">
              <w:rPr>
                <w:rFonts w:cstheme="minorHAnsi"/>
                <w:color w:val="000000"/>
              </w:rPr>
              <w:t>9.990</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Kerosene</w:t>
            </w:r>
          </w:p>
        </w:tc>
        <w:tc>
          <w:tcPr>
            <w:tcW w:w="2258" w:type="dxa"/>
          </w:tcPr>
          <w:p w:rsidR="00213852" w:rsidRPr="00C45501" w:rsidRDefault="00213852" w:rsidP="00861834">
            <w:pPr>
              <w:jc w:val="right"/>
              <w:rPr>
                <w:rFonts w:cstheme="minorHAnsi"/>
              </w:rPr>
            </w:pPr>
            <w:r w:rsidRPr="00C45501">
              <w:rPr>
                <w:rFonts w:cstheme="minorHAnsi"/>
              </w:rPr>
              <w:t>0.135</w:t>
            </w:r>
          </w:p>
        </w:tc>
        <w:tc>
          <w:tcPr>
            <w:tcW w:w="2258" w:type="dxa"/>
          </w:tcPr>
          <w:p w:rsidR="00213852" w:rsidRPr="00C45501" w:rsidRDefault="00213852" w:rsidP="00861834">
            <w:pPr>
              <w:jc w:val="right"/>
              <w:rPr>
                <w:rFonts w:cstheme="minorHAnsi"/>
              </w:rPr>
            </w:pPr>
            <w:r w:rsidRPr="00C45501">
              <w:rPr>
                <w:rFonts w:cstheme="minorHAnsi"/>
              </w:rPr>
              <w:t>75.20</w:t>
            </w:r>
          </w:p>
        </w:tc>
        <w:tc>
          <w:tcPr>
            <w:tcW w:w="2258" w:type="dxa"/>
            <w:vAlign w:val="bottom"/>
          </w:tcPr>
          <w:p w:rsidR="00213852" w:rsidRPr="00C45501" w:rsidRDefault="00213852" w:rsidP="00861834">
            <w:pPr>
              <w:jc w:val="right"/>
              <w:rPr>
                <w:rFonts w:cstheme="minorHAnsi"/>
                <w:color w:val="000000"/>
              </w:rPr>
            </w:pPr>
            <w:r w:rsidRPr="00C45501">
              <w:rPr>
                <w:rFonts w:cstheme="minorHAnsi"/>
                <w:color w:val="000000"/>
              </w:rPr>
              <w:t>10.152</w:t>
            </w:r>
          </w:p>
        </w:tc>
      </w:tr>
      <w:tr w:rsidR="00213852" w:rsidTr="00861834">
        <w:trPr>
          <w:trHeight w:val="126"/>
          <w:jc w:val="center"/>
        </w:trPr>
        <w:tc>
          <w:tcPr>
            <w:tcW w:w="3253" w:type="dxa"/>
          </w:tcPr>
          <w:p w:rsidR="00213852" w:rsidRPr="00C45501" w:rsidRDefault="00213852" w:rsidP="00861834">
            <w:pPr>
              <w:rPr>
                <w:rFonts w:cstheme="minorHAnsi"/>
              </w:rPr>
            </w:pPr>
            <w:r w:rsidRPr="00C45501">
              <w:rPr>
                <w:rFonts w:cstheme="minorHAnsi"/>
              </w:rPr>
              <w:t>Liquefied petroleum gases (LPG)</w:t>
            </w:r>
          </w:p>
        </w:tc>
        <w:tc>
          <w:tcPr>
            <w:tcW w:w="2258" w:type="dxa"/>
          </w:tcPr>
          <w:p w:rsidR="00213852" w:rsidRPr="00C45501" w:rsidRDefault="00213852" w:rsidP="00861834">
            <w:pPr>
              <w:jc w:val="right"/>
              <w:rPr>
                <w:rFonts w:cstheme="minorHAnsi"/>
              </w:rPr>
            </w:pPr>
            <w:r w:rsidRPr="00C45501">
              <w:rPr>
                <w:rFonts w:cstheme="minorHAnsi"/>
              </w:rPr>
              <w:t>0.092</w:t>
            </w:r>
          </w:p>
        </w:tc>
        <w:tc>
          <w:tcPr>
            <w:tcW w:w="2258" w:type="dxa"/>
          </w:tcPr>
          <w:p w:rsidR="00213852" w:rsidRPr="00C45501" w:rsidRDefault="00213852" w:rsidP="00861834">
            <w:pPr>
              <w:jc w:val="right"/>
              <w:rPr>
                <w:rFonts w:cstheme="minorHAnsi"/>
              </w:rPr>
            </w:pPr>
            <w:r w:rsidRPr="00C45501">
              <w:rPr>
                <w:rFonts w:cstheme="minorHAnsi"/>
              </w:rPr>
              <w:t>62.98</w:t>
            </w:r>
          </w:p>
        </w:tc>
        <w:tc>
          <w:tcPr>
            <w:tcW w:w="2258" w:type="dxa"/>
          </w:tcPr>
          <w:p w:rsidR="00213852" w:rsidRPr="00C45501" w:rsidRDefault="00213852" w:rsidP="00861834">
            <w:pPr>
              <w:jc w:val="right"/>
              <w:rPr>
                <w:rFonts w:cstheme="minorHAnsi"/>
                <w:color w:val="000000"/>
              </w:rPr>
            </w:pPr>
            <w:r w:rsidRPr="00C45501">
              <w:rPr>
                <w:rFonts w:cstheme="minorHAnsi"/>
                <w:color w:val="000000"/>
              </w:rPr>
              <w:t>5.794</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Propane</w:t>
            </w:r>
          </w:p>
        </w:tc>
        <w:tc>
          <w:tcPr>
            <w:tcW w:w="2258" w:type="dxa"/>
          </w:tcPr>
          <w:p w:rsidR="00213852" w:rsidRPr="00500931" w:rsidRDefault="00213852" w:rsidP="00861834">
            <w:pPr>
              <w:jc w:val="right"/>
              <w:rPr>
                <w:rFonts w:cstheme="minorHAnsi"/>
              </w:rPr>
            </w:pPr>
            <w:r w:rsidRPr="00500931">
              <w:rPr>
                <w:rFonts w:cstheme="minorHAnsi"/>
              </w:rPr>
              <w:t>0.091</w:t>
            </w:r>
          </w:p>
        </w:tc>
        <w:tc>
          <w:tcPr>
            <w:tcW w:w="2258" w:type="dxa"/>
          </w:tcPr>
          <w:p w:rsidR="00213852" w:rsidRPr="00500931" w:rsidRDefault="00213852" w:rsidP="00861834">
            <w:pPr>
              <w:jc w:val="right"/>
              <w:rPr>
                <w:rFonts w:cstheme="minorHAnsi"/>
              </w:rPr>
            </w:pPr>
            <w:r w:rsidRPr="00500931">
              <w:rPr>
                <w:rFonts w:cstheme="minorHAnsi"/>
              </w:rPr>
              <w:t>61.46</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5.593</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Propylene</w:t>
            </w:r>
          </w:p>
        </w:tc>
        <w:tc>
          <w:tcPr>
            <w:tcW w:w="2258" w:type="dxa"/>
          </w:tcPr>
          <w:p w:rsidR="00213852" w:rsidRPr="00500931" w:rsidRDefault="00213852" w:rsidP="00861834">
            <w:pPr>
              <w:jc w:val="right"/>
              <w:rPr>
                <w:rFonts w:cstheme="minorHAnsi"/>
              </w:rPr>
            </w:pPr>
            <w:r w:rsidRPr="00500931">
              <w:rPr>
                <w:rFonts w:cstheme="minorHAnsi"/>
              </w:rPr>
              <w:t>0.091</w:t>
            </w:r>
          </w:p>
        </w:tc>
        <w:tc>
          <w:tcPr>
            <w:tcW w:w="2258" w:type="dxa"/>
          </w:tcPr>
          <w:p w:rsidR="00213852" w:rsidRPr="00500931" w:rsidRDefault="00213852" w:rsidP="00861834">
            <w:pPr>
              <w:jc w:val="right"/>
              <w:rPr>
                <w:rFonts w:cstheme="minorHAnsi"/>
              </w:rPr>
            </w:pPr>
            <w:r w:rsidRPr="00500931">
              <w:rPr>
                <w:rFonts w:cstheme="minorHAnsi"/>
              </w:rPr>
              <w:t>65.95</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6.001</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Ethane</w:t>
            </w:r>
          </w:p>
        </w:tc>
        <w:tc>
          <w:tcPr>
            <w:tcW w:w="2258" w:type="dxa"/>
          </w:tcPr>
          <w:p w:rsidR="00213852" w:rsidRPr="00500931" w:rsidRDefault="00213852" w:rsidP="00861834">
            <w:pPr>
              <w:jc w:val="right"/>
              <w:rPr>
                <w:rFonts w:cstheme="minorHAnsi"/>
              </w:rPr>
            </w:pPr>
            <w:r w:rsidRPr="00500931">
              <w:rPr>
                <w:rFonts w:cstheme="minorHAnsi"/>
              </w:rPr>
              <w:t>0.069</w:t>
            </w:r>
          </w:p>
        </w:tc>
        <w:tc>
          <w:tcPr>
            <w:tcW w:w="2258" w:type="dxa"/>
          </w:tcPr>
          <w:p w:rsidR="00213852" w:rsidRPr="00500931" w:rsidRDefault="00213852" w:rsidP="00861834">
            <w:pPr>
              <w:jc w:val="right"/>
              <w:rPr>
                <w:rFonts w:cstheme="minorHAnsi"/>
              </w:rPr>
            </w:pPr>
            <w:r w:rsidRPr="00500931">
              <w:rPr>
                <w:rFonts w:cstheme="minorHAnsi"/>
              </w:rPr>
              <w:t>62.64</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4.322</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Ethanol</w:t>
            </w:r>
          </w:p>
        </w:tc>
        <w:tc>
          <w:tcPr>
            <w:tcW w:w="2258" w:type="dxa"/>
          </w:tcPr>
          <w:p w:rsidR="00213852" w:rsidRPr="00500931" w:rsidRDefault="00213852" w:rsidP="00861834">
            <w:pPr>
              <w:jc w:val="right"/>
              <w:rPr>
                <w:rFonts w:cstheme="minorHAnsi"/>
              </w:rPr>
            </w:pPr>
            <w:r w:rsidRPr="00500931">
              <w:rPr>
                <w:rFonts w:cstheme="minorHAnsi"/>
              </w:rPr>
              <w:t>0.084</w:t>
            </w:r>
          </w:p>
        </w:tc>
        <w:tc>
          <w:tcPr>
            <w:tcW w:w="2258" w:type="dxa"/>
          </w:tcPr>
          <w:p w:rsidR="00213852" w:rsidRPr="00500931" w:rsidRDefault="00213852" w:rsidP="00861834">
            <w:pPr>
              <w:jc w:val="right"/>
              <w:rPr>
                <w:rFonts w:cstheme="minorHAnsi"/>
              </w:rPr>
            </w:pPr>
            <w:r w:rsidRPr="00500931">
              <w:rPr>
                <w:rFonts w:cstheme="minorHAnsi"/>
              </w:rPr>
              <w:t>68.44</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5.749</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Ethylene</w:t>
            </w:r>
          </w:p>
        </w:tc>
        <w:tc>
          <w:tcPr>
            <w:tcW w:w="2258" w:type="dxa"/>
          </w:tcPr>
          <w:p w:rsidR="00213852" w:rsidRPr="00500931" w:rsidRDefault="00213852" w:rsidP="00861834">
            <w:pPr>
              <w:jc w:val="right"/>
              <w:rPr>
                <w:rFonts w:cstheme="minorHAnsi"/>
              </w:rPr>
            </w:pPr>
            <w:r w:rsidRPr="00500931">
              <w:rPr>
                <w:rFonts w:cstheme="minorHAnsi"/>
              </w:rPr>
              <w:t>0.100</w:t>
            </w:r>
          </w:p>
        </w:tc>
        <w:tc>
          <w:tcPr>
            <w:tcW w:w="2258" w:type="dxa"/>
          </w:tcPr>
          <w:p w:rsidR="00213852" w:rsidRPr="00500931" w:rsidRDefault="00213852" w:rsidP="00861834">
            <w:pPr>
              <w:jc w:val="right"/>
              <w:rPr>
                <w:rFonts w:cstheme="minorHAnsi"/>
              </w:rPr>
            </w:pPr>
            <w:r w:rsidRPr="00500931">
              <w:rPr>
                <w:rFonts w:cstheme="minorHAnsi"/>
              </w:rPr>
              <w:t>67.43</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6.743</w:t>
            </w:r>
          </w:p>
        </w:tc>
      </w:tr>
      <w:tr w:rsidR="00213852" w:rsidTr="00861834">
        <w:trPr>
          <w:trHeight w:val="126"/>
          <w:jc w:val="center"/>
        </w:trPr>
        <w:tc>
          <w:tcPr>
            <w:tcW w:w="3253" w:type="dxa"/>
          </w:tcPr>
          <w:p w:rsidR="00213852" w:rsidRPr="00500931" w:rsidRDefault="00213852" w:rsidP="00861834">
            <w:pPr>
              <w:rPr>
                <w:rFonts w:cstheme="minorHAnsi"/>
              </w:rPr>
            </w:pPr>
            <w:proofErr w:type="spellStart"/>
            <w:r w:rsidRPr="00500931">
              <w:rPr>
                <w:rFonts w:cstheme="minorHAnsi"/>
              </w:rPr>
              <w:t>Isobutane</w:t>
            </w:r>
            <w:proofErr w:type="spellEnd"/>
          </w:p>
        </w:tc>
        <w:tc>
          <w:tcPr>
            <w:tcW w:w="2258" w:type="dxa"/>
          </w:tcPr>
          <w:p w:rsidR="00213852" w:rsidRPr="00500931" w:rsidRDefault="00213852" w:rsidP="00861834">
            <w:pPr>
              <w:jc w:val="right"/>
              <w:rPr>
                <w:rFonts w:cstheme="minorHAnsi"/>
              </w:rPr>
            </w:pPr>
            <w:r w:rsidRPr="00500931">
              <w:rPr>
                <w:rFonts w:cstheme="minorHAnsi"/>
              </w:rPr>
              <w:t>0.097</w:t>
            </w:r>
          </w:p>
        </w:tc>
        <w:tc>
          <w:tcPr>
            <w:tcW w:w="2258" w:type="dxa"/>
          </w:tcPr>
          <w:p w:rsidR="00213852" w:rsidRPr="00500931" w:rsidRDefault="00213852" w:rsidP="00861834">
            <w:pPr>
              <w:jc w:val="right"/>
              <w:rPr>
                <w:rFonts w:cstheme="minorHAnsi"/>
              </w:rPr>
            </w:pPr>
            <w:r w:rsidRPr="00500931">
              <w:rPr>
                <w:rFonts w:cstheme="minorHAnsi"/>
              </w:rPr>
              <w:t>64.91</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6.296</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Isobutylene</w:t>
            </w:r>
          </w:p>
        </w:tc>
        <w:tc>
          <w:tcPr>
            <w:tcW w:w="2258" w:type="dxa"/>
          </w:tcPr>
          <w:p w:rsidR="00213852" w:rsidRPr="00500931" w:rsidRDefault="00213852" w:rsidP="00861834">
            <w:pPr>
              <w:jc w:val="right"/>
              <w:rPr>
                <w:rFonts w:cstheme="minorHAnsi"/>
              </w:rPr>
            </w:pPr>
            <w:r w:rsidRPr="00500931">
              <w:rPr>
                <w:rFonts w:cstheme="minorHAnsi"/>
              </w:rPr>
              <w:t>0.103</w:t>
            </w:r>
          </w:p>
        </w:tc>
        <w:tc>
          <w:tcPr>
            <w:tcW w:w="2258" w:type="dxa"/>
          </w:tcPr>
          <w:p w:rsidR="00213852" w:rsidRPr="00500931" w:rsidRDefault="00213852" w:rsidP="00861834">
            <w:pPr>
              <w:autoSpaceDE w:val="0"/>
              <w:autoSpaceDN w:val="0"/>
              <w:adjustRightInd w:val="0"/>
              <w:jc w:val="right"/>
              <w:rPr>
                <w:rFonts w:cstheme="minorHAnsi"/>
              </w:rPr>
            </w:pPr>
            <w:r w:rsidRPr="00500931">
              <w:rPr>
                <w:rFonts w:cstheme="minorHAnsi"/>
              </w:rPr>
              <w:t>67.74</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6.977</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Butane</w:t>
            </w:r>
          </w:p>
        </w:tc>
        <w:tc>
          <w:tcPr>
            <w:tcW w:w="2258" w:type="dxa"/>
          </w:tcPr>
          <w:p w:rsidR="00213852" w:rsidRPr="00500931" w:rsidRDefault="00213852" w:rsidP="00861834">
            <w:pPr>
              <w:jc w:val="right"/>
              <w:rPr>
                <w:rFonts w:cstheme="minorHAnsi"/>
              </w:rPr>
            </w:pPr>
            <w:r w:rsidRPr="00500931">
              <w:rPr>
                <w:rFonts w:cstheme="minorHAnsi"/>
              </w:rPr>
              <w:t>0.101</w:t>
            </w:r>
          </w:p>
        </w:tc>
        <w:tc>
          <w:tcPr>
            <w:tcW w:w="2258" w:type="dxa"/>
          </w:tcPr>
          <w:p w:rsidR="00213852" w:rsidRPr="00500931" w:rsidRDefault="00213852" w:rsidP="00861834">
            <w:pPr>
              <w:autoSpaceDE w:val="0"/>
              <w:autoSpaceDN w:val="0"/>
              <w:adjustRightInd w:val="0"/>
              <w:jc w:val="right"/>
              <w:rPr>
                <w:rFonts w:cstheme="minorHAnsi"/>
              </w:rPr>
            </w:pPr>
            <w:r w:rsidRPr="00500931">
              <w:rPr>
                <w:rFonts w:cstheme="minorHAnsi"/>
              </w:rPr>
              <w:t>65.15</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6.580</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Butylene</w:t>
            </w:r>
          </w:p>
        </w:tc>
        <w:tc>
          <w:tcPr>
            <w:tcW w:w="2258" w:type="dxa"/>
          </w:tcPr>
          <w:p w:rsidR="00213852" w:rsidRPr="00500931" w:rsidRDefault="00213852" w:rsidP="00861834">
            <w:pPr>
              <w:jc w:val="right"/>
              <w:rPr>
                <w:rFonts w:cstheme="minorHAnsi"/>
              </w:rPr>
            </w:pPr>
            <w:r w:rsidRPr="00500931">
              <w:rPr>
                <w:rFonts w:cstheme="minorHAnsi"/>
              </w:rPr>
              <w:t>0.103</w:t>
            </w:r>
          </w:p>
        </w:tc>
        <w:tc>
          <w:tcPr>
            <w:tcW w:w="2258" w:type="dxa"/>
          </w:tcPr>
          <w:p w:rsidR="00213852" w:rsidRPr="00500931" w:rsidRDefault="00213852" w:rsidP="00861834">
            <w:pPr>
              <w:jc w:val="right"/>
              <w:rPr>
                <w:rFonts w:cstheme="minorHAnsi"/>
              </w:rPr>
            </w:pPr>
            <w:r w:rsidRPr="00500931">
              <w:rPr>
                <w:rFonts w:cstheme="minorHAnsi"/>
              </w:rPr>
              <w:t>67.73</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6.976</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 xml:space="preserve">Naphtha (&lt;401 </w:t>
            </w:r>
            <w:proofErr w:type="spellStart"/>
            <w:r w:rsidRPr="00500931">
              <w:rPr>
                <w:rFonts w:cstheme="minorHAnsi"/>
              </w:rPr>
              <w:t>deg</w:t>
            </w:r>
            <w:proofErr w:type="spellEnd"/>
            <w:r w:rsidRPr="00500931">
              <w:rPr>
                <w:rFonts w:cstheme="minorHAnsi"/>
              </w:rPr>
              <w:t xml:space="preserve"> F)</w:t>
            </w:r>
          </w:p>
        </w:tc>
        <w:tc>
          <w:tcPr>
            <w:tcW w:w="2258" w:type="dxa"/>
          </w:tcPr>
          <w:p w:rsidR="00213852" w:rsidRPr="00500931" w:rsidRDefault="00213852" w:rsidP="00861834">
            <w:pPr>
              <w:jc w:val="right"/>
              <w:rPr>
                <w:rFonts w:cstheme="minorHAnsi"/>
              </w:rPr>
            </w:pPr>
            <w:r w:rsidRPr="00500931">
              <w:rPr>
                <w:rFonts w:cstheme="minorHAnsi"/>
              </w:rPr>
              <w:t>0.125</w:t>
            </w:r>
          </w:p>
        </w:tc>
        <w:tc>
          <w:tcPr>
            <w:tcW w:w="2258" w:type="dxa"/>
          </w:tcPr>
          <w:p w:rsidR="00213852" w:rsidRPr="00500931" w:rsidRDefault="00213852" w:rsidP="00861834">
            <w:pPr>
              <w:jc w:val="right"/>
              <w:rPr>
                <w:rFonts w:cstheme="minorHAnsi"/>
              </w:rPr>
            </w:pPr>
            <w:r w:rsidRPr="00500931">
              <w:rPr>
                <w:rFonts w:cstheme="minorHAnsi"/>
              </w:rPr>
              <w:t>68.02</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8.503</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Natural Gasoline</w:t>
            </w:r>
          </w:p>
        </w:tc>
        <w:tc>
          <w:tcPr>
            <w:tcW w:w="2258" w:type="dxa"/>
          </w:tcPr>
          <w:p w:rsidR="00213852" w:rsidRPr="00500931" w:rsidRDefault="00213852" w:rsidP="00861834">
            <w:pPr>
              <w:jc w:val="right"/>
              <w:rPr>
                <w:rFonts w:cstheme="minorHAnsi"/>
              </w:rPr>
            </w:pPr>
            <w:r w:rsidRPr="00500931">
              <w:rPr>
                <w:rFonts w:cstheme="minorHAnsi"/>
              </w:rPr>
              <w:t>0.110</w:t>
            </w:r>
          </w:p>
        </w:tc>
        <w:tc>
          <w:tcPr>
            <w:tcW w:w="2258" w:type="dxa"/>
          </w:tcPr>
          <w:p w:rsidR="00213852" w:rsidRPr="00500931" w:rsidRDefault="00213852" w:rsidP="00861834">
            <w:pPr>
              <w:jc w:val="right"/>
              <w:rPr>
                <w:rFonts w:cstheme="minorHAnsi"/>
              </w:rPr>
            </w:pPr>
            <w:r w:rsidRPr="00500931">
              <w:rPr>
                <w:rFonts w:cstheme="minorHAnsi"/>
              </w:rPr>
              <w:t>66.83</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7.351</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 xml:space="preserve">Other Oil (&gt;401 </w:t>
            </w:r>
            <w:proofErr w:type="spellStart"/>
            <w:r w:rsidRPr="00500931">
              <w:rPr>
                <w:rFonts w:cstheme="minorHAnsi"/>
              </w:rPr>
              <w:t>deg</w:t>
            </w:r>
            <w:proofErr w:type="spellEnd"/>
            <w:r w:rsidRPr="00500931">
              <w:rPr>
                <w:rFonts w:cstheme="minorHAnsi"/>
              </w:rPr>
              <w:t xml:space="preserve"> F)</w:t>
            </w:r>
          </w:p>
        </w:tc>
        <w:tc>
          <w:tcPr>
            <w:tcW w:w="2258" w:type="dxa"/>
          </w:tcPr>
          <w:p w:rsidR="00213852" w:rsidRPr="00500931" w:rsidRDefault="00213852" w:rsidP="00861834">
            <w:pPr>
              <w:jc w:val="right"/>
              <w:rPr>
                <w:rFonts w:cstheme="minorHAnsi"/>
              </w:rPr>
            </w:pPr>
            <w:r w:rsidRPr="00500931">
              <w:rPr>
                <w:rFonts w:cstheme="minorHAnsi"/>
              </w:rPr>
              <w:t>0.139</w:t>
            </w:r>
          </w:p>
        </w:tc>
        <w:tc>
          <w:tcPr>
            <w:tcW w:w="2258" w:type="dxa"/>
          </w:tcPr>
          <w:p w:rsidR="00213852" w:rsidRPr="00500931" w:rsidRDefault="00213852" w:rsidP="00861834">
            <w:pPr>
              <w:jc w:val="right"/>
              <w:rPr>
                <w:rFonts w:cstheme="minorHAnsi"/>
              </w:rPr>
            </w:pPr>
            <w:r w:rsidRPr="00500931">
              <w:rPr>
                <w:rFonts w:cstheme="minorHAnsi"/>
              </w:rPr>
              <w:t>76.22</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10.595</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Pentanes Plus</w:t>
            </w:r>
          </w:p>
        </w:tc>
        <w:tc>
          <w:tcPr>
            <w:tcW w:w="2258" w:type="dxa"/>
          </w:tcPr>
          <w:p w:rsidR="00213852" w:rsidRPr="00500931" w:rsidRDefault="00213852" w:rsidP="00861834">
            <w:pPr>
              <w:jc w:val="right"/>
              <w:rPr>
                <w:rFonts w:cstheme="minorHAnsi"/>
              </w:rPr>
            </w:pPr>
            <w:r w:rsidRPr="00500931">
              <w:rPr>
                <w:rFonts w:cstheme="minorHAnsi"/>
              </w:rPr>
              <w:t>0.110</w:t>
            </w:r>
          </w:p>
        </w:tc>
        <w:tc>
          <w:tcPr>
            <w:tcW w:w="2258" w:type="dxa"/>
          </w:tcPr>
          <w:p w:rsidR="00213852" w:rsidRPr="00500931" w:rsidRDefault="00213852" w:rsidP="00861834">
            <w:pPr>
              <w:autoSpaceDE w:val="0"/>
              <w:autoSpaceDN w:val="0"/>
              <w:adjustRightInd w:val="0"/>
              <w:jc w:val="right"/>
              <w:rPr>
                <w:rFonts w:cstheme="minorHAnsi"/>
              </w:rPr>
            </w:pPr>
            <w:r w:rsidRPr="00500931">
              <w:rPr>
                <w:rFonts w:cstheme="minorHAnsi"/>
              </w:rPr>
              <w:t>70.02</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7.702</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 xml:space="preserve">Petrochemical </w:t>
            </w:r>
            <w:proofErr w:type="spellStart"/>
            <w:r w:rsidRPr="00500931">
              <w:rPr>
                <w:rFonts w:cstheme="minorHAnsi"/>
              </w:rPr>
              <w:t>Feedstocks</w:t>
            </w:r>
            <w:proofErr w:type="spellEnd"/>
          </w:p>
        </w:tc>
        <w:tc>
          <w:tcPr>
            <w:tcW w:w="2258" w:type="dxa"/>
          </w:tcPr>
          <w:p w:rsidR="00213852" w:rsidRPr="00500931" w:rsidRDefault="00213852" w:rsidP="00861834">
            <w:pPr>
              <w:jc w:val="right"/>
              <w:rPr>
                <w:rFonts w:cstheme="minorHAnsi"/>
              </w:rPr>
            </w:pPr>
            <w:r w:rsidRPr="00500931">
              <w:rPr>
                <w:rFonts w:cstheme="minorHAnsi"/>
              </w:rPr>
              <w:t>0.129</w:t>
            </w:r>
          </w:p>
        </w:tc>
        <w:tc>
          <w:tcPr>
            <w:tcW w:w="2258" w:type="dxa"/>
          </w:tcPr>
          <w:p w:rsidR="00213852" w:rsidRPr="00500931" w:rsidRDefault="00213852" w:rsidP="00861834">
            <w:pPr>
              <w:jc w:val="right"/>
              <w:rPr>
                <w:rFonts w:cstheme="minorHAnsi"/>
              </w:rPr>
            </w:pPr>
            <w:r w:rsidRPr="00500931">
              <w:rPr>
                <w:rFonts w:cstheme="minorHAnsi"/>
              </w:rPr>
              <w:t>70.97</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9.155</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 xml:space="preserve">Petroleum Coke </w:t>
            </w:r>
          </w:p>
        </w:tc>
        <w:tc>
          <w:tcPr>
            <w:tcW w:w="2258" w:type="dxa"/>
          </w:tcPr>
          <w:p w:rsidR="00213852" w:rsidRPr="00500931" w:rsidRDefault="00213852" w:rsidP="00861834">
            <w:pPr>
              <w:jc w:val="right"/>
              <w:rPr>
                <w:rFonts w:cstheme="minorHAnsi"/>
              </w:rPr>
            </w:pPr>
            <w:r w:rsidRPr="00500931">
              <w:rPr>
                <w:rFonts w:cstheme="minorHAnsi"/>
              </w:rPr>
              <w:t>0.143</w:t>
            </w:r>
          </w:p>
        </w:tc>
        <w:tc>
          <w:tcPr>
            <w:tcW w:w="2258" w:type="dxa"/>
          </w:tcPr>
          <w:p w:rsidR="00213852" w:rsidRPr="00500931" w:rsidRDefault="00213852" w:rsidP="00861834">
            <w:pPr>
              <w:jc w:val="right"/>
              <w:rPr>
                <w:rFonts w:cstheme="minorHAnsi"/>
              </w:rPr>
            </w:pPr>
            <w:r w:rsidRPr="00500931">
              <w:rPr>
                <w:rFonts w:cstheme="minorHAnsi"/>
              </w:rPr>
              <w:t>102.41</w:t>
            </w:r>
          </w:p>
        </w:tc>
        <w:tc>
          <w:tcPr>
            <w:tcW w:w="2258" w:type="dxa"/>
            <w:vAlign w:val="bottom"/>
          </w:tcPr>
          <w:p w:rsidR="00213852" w:rsidRPr="00500931" w:rsidRDefault="00213852" w:rsidP="00861834">
            <w:pPr>
              <w:jc w:val="right"/>
              <w:rPr>
                <w:rFonts w:cstheme="minorHAnsi"/>
              </w:rPr>
            </w:pPr>
            <w:r w:rsidRPr="00500931">
              <w:rPr>
                <w:rFonts w:cstheme="minorHAnsi"/>
              </w:rPr>
              <w:t>14.645</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Special Naphtha</w:t>
            </w:r>
          </w:p>
        </w:tc>
        <w:tc>
          <w:tcPr>
            <w:tcW w:w="2258" w:type="dxa"/>
          </w:tcPr>
          <w:p w:rsidR="00213852" w:rsidRPr="00500931" w:rsidRDefault="00213852" w:rsidP="00861834">
            <w:pPr>
              <w:jc w:val="right"/>
              <w:rPr>
                <w:rFonts w:cstheme="minorHAnsi"/>
              </w:rPr>
            </w:pPr>
            <w:r w:rsidRPr="00500931">
              <w:rPr>
                <w:rFonts w:cstheme="minorHAnsi"/>
              </w:rPr>
              <w:t>0.125</w:t>
            </w:r>
          </w:p>
        </w:tc>
        <w:tc>
          <w:tcPr>
            <w:tcW w:w="2258" w:type="dxa"/>
          </w:tcPr>
          <w:p w:rsidR="00213852" w:rsidRPr="00500931" w:rsidRDefault="00213852" w:rsidP="00861834">
            <w:pPr>
              <w:autoSpaceDE w:val="0"/>
              <w:autoSpaceDN w:val="0"/>
              <w:adjustRightInd w:val="0"/>
              <w:jc w:val="right"/>
              <w:rPr>
                <w:rFonts w:cstheme="minorHAnsi"/>
              </w:rPr>
            </w:pPr>
            <w:r w:rsidRPr="00500931">
              <w:rPr>
                <w:rFonts w:cstheme="minorHAnsi"/>
              </w:rPr>
              <w:t>72.34</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9.043</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Unfinished Oils</w:t>
            </w:r>
          </w:p>
        </w:tc>
        <w:tc>
          <w:tcPr>
            <w:tcW w:w="2258" w:type="dxa"/>
          </w:tcPr>
          <w:p w:rsidR="00213852" w:rsidRPr="00500931" w:rsidRDefault="00213852" w:rsidP="00861834">
            <w:pPr>
              <w:jc w:val="right"/>
              <w:rPr>
                <w:rFonts w:cstheme="minorHAnsi"/>
              </w:rPr>
            </w:pPr>
            <w:r w:rsidRPr="00500931">
              <w:rPr>
                <w:rFonts w:cstheme="minorHAnsi"/>
              </w:rPr>
              <w:t>0.139</w:t>
            </w:r>
          </w:p>
        </w:tc>
        <w:tc>
          <w:tcPr>
            <w:tcW w:w="2258" w:type="dxa"/>
          </w:tcPr>
          <w:p w:rsidR="00213852" w:rsidRPr="00500931" w:rsidRDefault="00213852" w:rsidP="00861834">
            <w:pPr>
              <w:jc w:val="right"/>
              <w:rPr>
                <w:rFonts w:cstheme="minorHAnsi"/>
              </w:rPr>
            </w:pPr>
            <w:r w:rsidRPr="00500931">
              <w:rPr>
                <w:rFonts w:cstheme="minorHAnsi"/>
              </w:rPr>
              <w:t>74.49</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10.354</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Heavy Gas Oils</w:t>
            </w:r>
          </w:p>
        </w:tc>
        <w:tc>
          <w:tcPr>
            <w:tcW w:w="2258" w:type="dxa"/>
          </w:tcPr>
          <w:p w:rsidR="00213852" w:rsidRPr="00500931" w:rsidRDefault="00213852" w:rsidP="00861834">
            <w:pPr>
              <w:jc w:val="right"/>
              <w:rPr>
                <w:rFonts w:cstheme="minorHAnsi"/>
              </w:rPr>
            </w:pPr>
            <w:r w:rsidRPr="00500931">
              <w:rPr>
                <w:rFonts w:cstheme="minorHAnsi"/>
              </w:rPr>
              <w:t>0.148</w:t>
            </w:r>
          </w:p>
        </w:tc>
        <w:tc>
          <w:tcPr>
            <w:tcW w:w="2258" w:type="dxa"/>
          </w:tcPr>
          <w:p w:rsidR="00213852" w:rsidRPr="00500931" w:rsidRDefault="00213852" w:rsidP="00861834">
            <w:pPr>
              <w:jc w:val="right"/>
              <w:rPr>
                <w:rFonts w:cstheme="minorHAnsi"/>
              </w:rPr>
            </w:pPr>
            <w:r w:rsidRPr="00500931">
              <w:rPr>
                <w:rFonts w:cstheme="minorHAnsi"/>
              </w:rPr>
              <w:t>74.92</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11.088</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Lubricants</w:t>
            </w:r>
          </w:p>
        </w:tc>
        <w:tc>
          <w:tcPr>
            <w:tcW w:w="2258" w:type="dxa"/>
          </w:tcPr>
          <w:p w:rsidR="00213852" w:rsidRPr="00500931" w:rsidRDefault="00213852" w:rsidP="00861834">
            <w:pPr>
              <w:jc w:val="right"/>
              <w:rPr>
                <w:rFonts w:cstheme="minorHAnsi"/>
              </w:rPr>
            </w:pPr>
            <w:r w:rsidRPr="00500931">
              <w:rPr>
                <w:rFonts w:cstheme="minorHAnsi"/>
              </w:rPr>
              <w:t>0.144</w:t>
            </w:r>
          </w:p>
        </w:tc>
        <w:tc>
          <w:tcPr>
            <w:tcW w:w="2258" w:type="dxa"/>
          </w:tcPr>
          <w:p w:rsidR="00213852" w:rsidRPr="00500931" w:rsidRDefault="00213852" w:rsidP="00861834">
            <w:pPr>
              <w:jc w:val="right"/>
              <w:rPr>
                <w:rFonts w:cstheme="minorHAnsi"/>
              </w:rPr>
            </w:pPr>
            <w:r w:rsidRPr="00500931">
              <w:rPr>
                <w:rFonts w:cstheme="minorHAnsi"/>
              </w:rPr>
              <w:t>74.27</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10.695</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Motor Gasoline</w:t>
            </w:r>
          </w:p>
        </w:tc>
        <w:tc>
          <w:tcPr>
            <w:tcW w:w="2258" w:type="dxa"/>
          </w:tcPr>
          <w:p w:rsidR="00213852" w:rsidRPr="00500931" w:rsidRDefault="00213852" w:rsidP="00861834">
            <w:pPr>
              <w:jc w:val="right"/>
              <w:rPr>
                <w:rFonts w:cstheme="minorHAnsi"/>
              </w:rPr>
            </w:pPr>
            <w:r w:rsidRPr="00500931">
              <w:rPr>
                <w:rFonts w:cstheme="minorHAnsi"/>
              </w:rPr>
              <w:t>0.125</w:t>
            </w:r>
          </w:p>
        </w:tc>
        <w:tc>
          <w:tcPr>
            <w:tcW w:w="2258" w:type="dxa"/>
          </w:tcPr>
          <w:p w:rsidR="00213852" w:rsidRPr="00500931" w:rsidRDefault="00213852" w:rsidP="00861834">
            <w:pPr>
              <w:autoSpaceDE w:val="0"/>
              <w:autoSpaceDN w:val="0"/>
              <w:adjustRightInd w:val="0"/>
              <w:jc w:val="right"/>
              <w:rPr>
                <w:rFonts w:cstheme="minorHAnsi"/>
              </w:rPr>
            </w:pPr>
            <w:r w:rsidRPr="00500931">
              <w:rPr>
                <w:rFonts w:cstheme="minorHAnsi"/>
              </w:rPr>
              <w:t>70.22</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8.778</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Aviation Gasoline</w:t>
            </w:r>
          </w:p>
        </w:tc>
        <w:tc>
          <w:tcPr>
            <w:tcW w:w="2258" w:type="dxa"/>
          </w:tcPr>
          <w:p w:rsidR="00213852" w:rsidRPr="00500931" w:rsidRDefault="00213852" w:rsidP="00861834">
            <w:pPr>
              <w:jc w:val="right"/>
              <w:rPr>
                <w:rFonts w:cstheme="minorHAnsi"/>
              </w:rPr>
            </w:pPr>
            <w:r w:rsidRPr="00500931">
              <w:rPr>
                <w:rFonts w:cstheme="minorHAnsi"/>
              </w:rPr>
              <w:t>0.120</w:t>
            </w:r>
          </w:p>
        </w:tc>
        <w:tc>
          <w:tcPr>
            <w:tcW w:w="2258" w:type="dxa"/>
          </w:tcPr>
          <w:p w:rsidR="00213852" w:rsidRPr="00500931" w:rsidRDefault="00213852" w:rsidP="00861834">
            <w:pPr>
              <w:jc w:val="right"/>
              <w:rPr>
                <w:rFonts w:cstheme="minorHAnsi"/>
              </w:rPr>
            </w:pPr>
            <w:r w:rsidRPr="00500931">
              <w:rPr>
                <w:rFonts w:cstheme="minorHAnsi"/>
              </w:rPr>
              <w:t>69.25</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8.310</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Kerosene-Type Jet Fuel</w:t>
            </w:r>
          </w:p>
        </w:tc>
        <w:tc>
          <w:tcPr>
            <w:tcW w:w="2258" w:type="dxa"/>
          </w:tcPr>
          <w:p w:rsidR="00213852" w:rsidRPr="00500931" w:rsidRDefault="00213852" w:rsidP="00861834">
            <w:pPr>
              <w:jc w:val="right"/>
              <w:rPr>
                <w:rFonts w:cstheme="minorHAnsi"/>
              </w:rPr>
            </w:pPr>
            <w:r w:rsidRPr="00500931">
              <w:rPr>
                <w:rFonts w:cstheme="minorHAnsi"/>
              </w:rPr>
              <w:t>0.135</w:t>
            </w:r>
          </w:p>
        </w:tc>
        <w:tc>
          <w:tcPr>
            <w:tcW w:w="2258" w:type="dxa"/>
          </w:tcPr>
          <w:p w:rsidR="00213852" w:rsidRPr="00500931" w:rsidRDefault="00213852" w:rsidP="00861834">
            <w:pPr>
              <w:jc w:val="right"/>
              <w:rPr>
                <w:rFonts w:cstheme="minorHAnsi"/>
              </w:rPr>
            </w:pPr>
            <w:r w:rsidRPr="00500931">
              <w:rPr>
                <w:rFonts w:cstheme="minorHAnsi"/>
              </w:rPr>
              <w:t>72.22</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9.750</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Asphalt and Road Oil</w:t>
            </w:r>
          </w:p>
        </w:tc>
        <w:tc>
          <w:tcPr>
            <w:tcW w:w="2258" w:type="dxa"/>
          </w:tcPr>
          <w:p w:rsidR="00213852" w:rsidRPr="00500931" w:rsidRDefault="00213852" w:rsidP="00861834">
            <w:pPr>
              <w:jc w:val="right"/>
              <w:rPr>
                <w:rFonts w:cstheme="minorHAnsi"/>
              </w:rPr>
            </w:pPr>
            <w:r w:rsidRPr="00500931">
              <w:rPr>
                <w:rFonts w:cstheme="minorHAnsi"/>
              </w:rPr>
              <w:t>0.158</w:t>
            </w:r>
          </w:p>
        </w:tc>
        <w:tc>
          <w:tcPr>
            <w:tcW w:w="2258" w:type="dxa"/>
          </w:tcPr>
          <w:p w:rsidR="00213852" w:rsidRPr="00500931" w:rsidRDefault="00213852" w:rsidP="00861834">
            <w:pPr>
              <w:jc w:val="right"/>
              <w:rPr>
                <w:rFonts w:cstheme="minorHAnsi"/>
              </w:rPr>
            </w:pPr>
            <w:r w:rsidRPr="00500931">
              <w:rPr>
                <w:rFonts w:cstheme="minorHAnsi"/>
              </w:rPr>
              <w:t>75.36</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11.907</w:t>
            </w:r>
          </w:p>
        </w:tc>
      </w:tr>
      <w:tr w:rsidR="00213852" w:rsidTr="00861834">
        <w:trPr>
          <w:trHeight w:val="126"/>
          <w:jc w:val="center"/>
        </w:trPr>
        <w:tc>
          <w:tcPr>
            <w:tcW w:w="3253" w:type="dxa"/>
          </w:tcPr>
          <w:p w:rsidR="00213852" w:rsidRPr="00500931" w:rsidRDefault="00213852" w:rsidP="00861834">
            <w:pPr>
              <w:rPr>
                <w:rFonts w:cstheme="minorHAnsi"/>
              </w:rPr>
            </w:pPr>
            <w:r w:rsidRPr="00500931">
              <w:rPr>
                <w:rFonts w:cstheme="minorHAnsi"/>
              </w:rPr>
              <w:t>Crude Oil</w:t>
            </w:r>
          </w:p>
        </w:tc>
        <w:tc>
          <w:tcPr>
            <w:tcW w:w="2258" w:type="dxa"/>
          </w:tcPr>
          <w:p w:rsidR="00213852" w:rsidRPr="00500931" w:rsidRDefault="00213852" w:rsidP="00861834">
            <w:pPr>
              <w:jc w:val="right"/>
              <w:rPr>
                <w:rFonts w:cstheme="minorHAnsi"/>
              </w:rPr>
            </w:pPr>
            <w:r w:rsidRPr="00500931">
              <w:rPr>
                <w:rFonts w:cstheme="minorHAnsi"/>
              </w:rPr>
              <w:t>0.138</w:t>
            </w:r>
          </w:p>
        </w:tc>
        <w:tc>
          <w:tcPr>
            <w:tcW w:w="2258" w:type="dxa"/>
          </w:tcPr>
          <w:p w:rsidR="00213852" w:rsidRPr="00500931" w:rsidRDefault="00213852" w:rsidP="00861834">
            <w:pPr>
              <w:jc w:val="right"/>
              <w:rPr>
                <w:rFonts w:cstheme="minorHAnsi"/>
              </w:rPr>
            </w:pPr>
            <w:r w:rsidRPr="00500931">
              <w:rPr>
                <w:rFonts w:cstheme="minorHAnsi"/>
              </w:rPr>
              <w:t>74.49</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10.280</w:t>
            </w:r>
          </w:p>
        </w:tc>
      </w:tr>
      <w:tr w:rsidR="00213852" w:rsidTr="00861834">
        <w:trPr>
          <w:trHeight w:val="126"/>
          <w:jc w:val="center"/>
        </w:trPr>
        <w:tc>
          <w:tcPr>
            <w:tcW w:w="3253"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Other fuels (solid)</w:t>
            </w:r>
          </w:p>
        </w:tc>
        <w:tc>
          <w:tcPr>
            <w:tcW w:w="2258" w:type="dxa"/>
            <w:shd w:val="clear" w:color="auto" w:fill="595959" w:themeFill="text1" w:themeFillTint="A6"/>
          </w:tcPr>
          <w:p w:rsidR="00213852" w:rsidRPr="00213852" w:rsidRDefault="00213852" w:rsidP="00861834">
            <w:pPr>
              <w:autoSpaceDE w:val="0"/>
              <w:autoSpaceDN w:val="0"/>
              <w:adjustRightInd w:val="0"/>
              <w:jc w:val="center"/>
              <w:rPr>
                <w:rFonts w:cstheme="minorHAnsi"/>
                <w:b/>
                <w:color w:val="FFFFFF" w:themeColor="background1"/>
              </w:rPr>
            </w:pPr>
            <w:proofErr w:type="spellStart"/>
            <w:r w:rsidRPr="00213852">
              <w:rPr>
                <w:rFonts w:cstheme="minorHAnsi"/>
                <w:b/>
                <w:color w:val="FFFFFF" w:themeColor="background1"/>
              </w:rPr>
              <w:t>MMBtu</w:t>
            </w:r>
            <w:proofErr w:type="spellEnd"/>
            <w:r w:rsidRPr="00213852">
              <w:rPr>
                <w:rFonts w:cstheme="minorHAnsi"/>
                <w:b/>
                <w:color w:val="FFFFFF" w:themeColor="background1"/>
              </w:rPr>
              <w:t xml:space="preserve"> / short ton</w:t>
            </w:r>
          </w:p>
        </w:tc>
        <w:tc>
          <w:tcPr>
            <w:tcW w:w="2258" w:type="dxa"/>
            <w:shd w:val="clear" w:color="auto" w:fill="595959" w:themeFill="text1" w:themeFillTint="A6"/>
          </w:tcPr>
          <w:p w:rsidR="00213852" w:rsidRPr="00213852" w:rsidRDefault="00213852" w:rsidP="00861834">
            <w:pPr>
              <w:autoSpaceDE w:val="0"/>
              <w:autoSpaceDN w:val="0"/>
              <w:adjustRightInd w:val="0"/>
              <w:jc w:val="center"/>
              <w:rPr>
                <w:rFonts w:cstheme="minorHAnsi"/>
                <w:b/>
                <w:color w:val="FFFFFF" w:themeColor="background1"/>
              </w:rPr>
            </w:pPr>
            <w:r w:rsidRPr="00213852">
              <w:rPr>
                <w:rFonts w:cstheme="minorHAnsi"/>
                <w:b/>
                <w:color w:val="FFFFFF" w:themeColor="background1"/>
              </w:rPr>
              <w:t>kg CO</w:t>
            </w:r>
            <w:r w:rsidRPr="00213852">
              <w:rPr>
                <w:rFonts w:cstheme="minorHAnsi"/>
                <w:b/>
                <w:color w:val="FFFFFF" w:themeColor="background1"/>
                <w:vertAlign w:val="subscript"/>
              </w:rPr>
              <w:t>2</w:t>
            </w:r>
            <w:r w:rsidRPr="00213852">
              <w:rPr>
                <w:rFonts w:cstheme="minorHAnsi"/>
                <w:b/>
                <w:color w:val="FFFFFF" w:themeColor="background1"/>
              </w:rPr>
              <w:t xml:space="preserve"> / </w:t>
            </w:r>
            <w:proofErr w:type="spellStart"/>
            <w:r w:rsidRPr="00213852">
              <w:rPr>
                <w:rFonts w:cstheme="minorHAnsi"/>
                <w:b/>
                <w:color w:val="FFFFFF" w:themeColor="background1"/>
              </w:rPr>
              <w:t>MMBtu</w:t>
            </w:r>
            <w:proofErr w:type="spellEnd"/>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kg CO</w:t>
            </w:r>
            <w:r w:rsidRPr="00213852">
              <w:rPr>
                <w:rFonts w:cstheme="minorHAnsi"/>
                <w:b/>
                <w:color w:val="FFFFFF" w:themeColor="background1"/>
                <w:vertAlign w:val="subscript"/>
              </w:rPr>
              <w:t>2</w:t>
            </w:r>
            <w:r w:rsidRPr="00213852">
              <w:rPr>
                <w:rFonts w:cstheme="minorHAnsi"/>
                <w:b/>
                <w:color w:val="FFFFFF" w:themeColor="background1"/>
              </w:rPr>
              <w:t xml:space="preserve"> / short ton</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Municipal Solid Waste</w:t>
            </w:r>
          </w:p>
        </w:tc>
        <w:tc>
          <w:tcPr>
            <w:tcW w:w="2258" w:type="dxa"/>
          </w:tcPr>
          <w:p w:rsidR="00213852" w:rsidRPr="00213852" w:rsidRDefault="00213852" w:rsidP="00861834">
            <w:pPr>
              <w:jc w:val="right"/>
              <w:rPr>
                <w:rFonts w:cstheme="minorHAnsi"/>
              </w:rPr>
            </w:pPr>
            <w:r w:rsidRPr="00213852">
              <w:rPr>
                <w:rFonts w:cstheme="minorHAnsi"/>
              </w:rPr>
              <w:t>9.95</w:t>
            </w:r>
            <w:r w:rsidRPr="00213852">
              <w:rPr>
                <w:rFonts w:cstheme="minorHAnsi"/>
                <w:strike/>
                <w:vertAlign w:val="superscript"/>
              </w:rPr>
              <w:t>1</w:t>
            </w:r>
          </w:p>
        </w:tc>
        <w:tc>
          <w:tcPr>
            <w:tcW w:w="2258" w:type="dxa"/>
          </w:tcPr>
          <w:p w:rsidR="00213852" w:rsidRPr="00213852" w:rsidRDefault="00213852" w:rsidP="00861834">
            <w:pPr>
              <w:autoSpaceDE w:val="0"/>
              <w:autoSpaceDN w:val="0"/>
              <w:adjustRightInd w:val="0"/>
              <w:jc w:val="right"/>
              <w:rPr>
                <w:rFonts w:cstheme="minorHAnsi"/>
              </w:rPr>
            </w:pPr>
            <w:r w:rsidRPr="00213852">
              <w:rPr>
                <w:rFonts w:cstheme="minorHAnsi"/>
              </w:rPr>
              <w:t>90.7</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902.465</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Tires</w:t>
            </w:r>
          </w:p>
        </w:tc>
        <w:tc>
          <w:tcPr>
            <w:tcW w:w="2258" w:type="dxa"/>
          </w:tcPr>
          <w:p w:rsidR="00213852" w:rsidRPr="00213852" w:rsidRDefault="00213852" w:rsidP="00861834">
            <w:pPr>
              <w:jc w:val="right"/>
              <w:rPr>
                <w:rFonts w:cstheme="minorHAnsi"/>
              </w:rPr>
            </w:pPr>
            <w:r w:rsidRPr="00213852">
              <w:rPr>
                <w:rFonts w:cstheme="minorHAnsi"/>
              </w:rPr>
              <w:t>26.87</w:t>
            </w:r>
          </w:p>
        </w:tc>
        <w:tc>
          <w:tcPr>
            <w:tcW w:w="2258" w:type="dxa"/>
          </w:tcPr>
          <w:p w:rsidR="00213852" w:rsidRPr="00213852" w:rsidRDefault="00213852" w:rsidP="00861834">
            <w:pPr>
              <w:autoSpaceDE w:val="0"/>
              <w:autoSpaceDN w:val="0"/>
              <w:adjustRightInd w:val="0"/>
              <w:jc w:val="right"/>
              <w:rPr>
                <w:rFonts w:cstheme="minorHAnsi"/>
              </w:rPr>
            </w:pPr>
            <w:r w:rsidRPr="00213852">
              <w:rPr>
                <w:rFonts w:cstheme="minorHAnsi"/>
              </w:rPr>
              <w:t>85.97</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2310.014</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Plastics</w:t>
            </w:r>
          </w:p>
        </w:tc>
        <w:tc>
          <w:tcPr>
            <w:tcW w:w="2258" w:type="dxa"/>
          </w:tcPr>
          <w:p w:rsidR="00213852" w:rsidRPr="00213852" w:rsidRDefault="00213852" w:rsidP="00861834">
            <w:pPr>
              <w:jc w:val="right"/>
              <w:rPr>
                <w:rFonts w:cstheme="minorHAnsi"/>
              </w:rPr>
            </w:pPr>
            <w:r w:rsidRPr="00213852">
              <w:rPr>
                <w:rFonts w:cstheme="minorHAnsi"/>
              </w:rPr>
              <w:t>38.00</w:t>
            </w:r>
          </w:p>
        </w:tc>
        <w:tc>
          <w:tcPr>
            <w:tcW w:w="2258" w:type="dxa"/>
          </w:tcPr>
          <w:p w:rsidR="00213852" w:rsidRPr="00213852" w:rsidRDefault="00213852" w:rsidP="00861834">
            <w:pPr>
              <w:jc w:val="right"/>
              <w:rPr>
                <w:rFonts w:cstheme="minorHAnsi"/>
              </w:rPr>
            </w:pPr>
            <w:r w:rsidRPr="00213852">
              <w:rPr>
                <w:rFonts w:cstheme="minorHAnsi"/>
              </w:rPr>
              <w:t>75.00</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2850.000</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Petroleum Coke</w:t>
            </w:r>
          </w:p>
        </w:tc>
        <w:tc>
          <w:tcPr>
            <w:tcW w:w="2258" w:type="dxa"/>
          </w:tcPr>
          <w:p w:rsidR="00213852" w:rsidRPr="00213852" w:rsidRDefault="00213852" w:rsidP="00861834">
            <w:pPr>
              <w:jc w:val="right"/>
              <w:rPr>
                <w:rFonts w:cstheme="minorHAnsi"/>
              </w:rPr>
            </w:pPr>
            <w:r w:rsidRPr="00213852">
              <w:rPr>
                <w:rFonts w:cstheme="minorHAnsi"/>
              </w:rPr>
              <w:t>30.00</w:t>
            </w:r>
          </w:p>
        </w:tc>
        <w:tc>
          <w:tcPr>
            <w:tcW w:w="2258" w:type="dxa"/>
          </w:tcPr>
          <w:p w:rsidR="00213852" w:rsidRPr="00213852" w:rsidRDefault="00213852" w:rsidP="00861834">
            <w:pPr>
              <w:autoSpaceDE w:val="0"/>
              <w:autoSpaceDN w:val="0"/>
              <w:adjustRightInd w:val="0"/>
              <w:jc w:val="right"/>
              <w:rPr>
                <w:rFonts w:cstheme="minorHAnsi"/>
              </w:rPr>
            </w:pPr>
            <w:r w:rsidRPr="00213852">
              <w:rPr>
                <w:rFonts w:cstheme="minorHAnsi"/>
              </w:rPr>
              <w:t>102.41</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3072.300</w:t>
            </w:r>
          </w:p>
        </w:tc>
      </w:tr>
      <w:tr w:rsidR="00213852" w:rsidTr="00861834">
        <w:trPr>
          <w:trHeight w:val="126"/>
          <w:jc w:val="center"/>
        </w:trPr>
        <w:tc>
          <w:tcPr>
            <w:tcW w:w="3253"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Other fuels (gaseous)</w:t>
            </w:r>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proofErr w:type="spellStart"/>
            <w:r w:rsidRPr="00213852">
              <w:rPr>
                <w:rFonts w:cstheme="minorHAnsi"/>
                <w:b/>
                <w:color w:val="FFFFFF" w:themeColor="background1"/>
              </w:rPr>
              <w:t>MMBtu</w:t>
            </w:r>
            <w:proofErr w:type="spellEnd"/>
            <w:r w:rsidRPr="00213852">
              <w:rPr>
                <w:rFonts w:cstheme="minorHAnsi"/>
                <w:b/>
                <w:color w:val="FFFFFF" w:themeColor="background1"/>
              </w:rPr>
              <w:t xml:space="preserve"> / </w:t>
            </w:r>
            <w:proofErr w:type="spellStart"/>
            <w:r w:rsidRPr="00213852">
              <w:rPr>
                <w:rFonts w:cstheme="minorHAnsi"/>
                <w:b/>
                <w:color w:val="FFFFFF" w:themeColor="background1"/>
              </w:rPr>
              <w:t>scf</w:t>
            </w:r>
            <w:proofErr w:type="spellEnd"/>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kg CO</w:t>
            </w:r>
            <w:r w:rsidRPr="00213852">
              <w:rPr>
                <w:rFonts w:cstheme="minorHAnsi"/>
                <w:b/>
                <w:color w:val="FFFFFF" w:themeColor="background1"/>
                <w:vertAlign w:val="subscript"/>
              </w:rPr>
              <w:t>2</w:t>
            </w:r>
            <w:r w:rsidRPr="00213852">
              <w:rPr>
                <w:rFonts w:cstheme="minorHAnsi"/>
                <w:b/>
                <w:color w:val="FFFFFF" w:themeColor="background1"/>
              </w:rPr>
              <w:t xml:space="preserve"> / </w:t>
            </w:r>
            <w:proofErr w:type="spellStart"/>
            <w:r w:rsidRPr="00213852">
              <w:rPr>
                <w:rFonts w:cstheme="minorHAnsi"/>
                <w:b/>
                <w:color w:val="FFFFFF" w:themeColor="background1"/>
              </w:rPr>
              <w:t>MMBtu</w:t>
            </w:r>
            <w:proofErr w:type="spellEnd"/>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kg CO</w:t>
            </w:r>
            <w:r w:rsidRPr="00213852">
              <w:rPr>
                <w:rFonts w:cstheme="minorHAnsi"/>
                <w:b/>
                <w:color w:val="FFFFFF" w:themeColor="background1"/>
                <w:vertAlign w:val="subscript"/>
              </w:rPr>
              <w:t>2</w:t>
            </w:r>
            <w:r w:rsidRPr="00213852">
              <w:rPr>
                <w:rFonts w:cstheme="minorHAnsi"/>
                <w:b/>
                <w:color w:val="FFFFFF" w:themeColor="background1"/>
              </w:rPr>
              <w:t xml:space="preserve"> / </w:t>
            </w:r>
            <w:proofErr w:type="spellStart"/>
            <w:r w:rsidRPr="00213852">
              <w:rPr>
                <w:rFonts w:cstheme="minorHAnsi"/>
                <w:b/>
                <w:color w:val="FFFFFF" w:themeColor="background1"/>
              </w:rPr>
              <w:t>scf</w:t>
            </w:r>
            <w:proofErr w:type="spellEnd"/>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Blast Furnace Gas</w:t>
            </w:r>
          </w:p>
        </w:tc>
        <w:tc>
          <w:tcPr>
            <w:tcW w:w="2258" w:type="dxa"/>
          </w:tcPr>
          <w:p w:rsidR="00213852" w:rsidRPr="00213852" w:rsidRDefault="00213852" w:rsidP="00861834">
            <w:pPr>
              <w:jc w:val="right"/>
              <w:rPr>
                <w:rFonts w:cstheme="minorHAnsi"/>
              </w:rPr>
            </w:pPr>
            <w:r w:rsidRPr="00213852">
              <w:rPr>
                <w:rFonts w:cstheme="minorHAnsi"/>
              </w:rPr>
              <w:t>0.092 x 10</w:t>
            </w:r>
            <w:r w:rsidRPr="00213852">
              <w:rPr>
                <w:rFonts w:cstheme="minorHAnsi"/>
                <w:vertAlign w:val="superscript"/>
              </w:rPr>
              <w:t>-3</w:t>
            </w:r>
          </w:p>
        </w:tc>
        <w:tc>
          <w:tcPr>
            <w:tcW w:w="2258" w:type="dxa"/>
          </w:tcPr>
          <w:p w:rsidR="00213852" w:rsidRPr="00213852" w:rsidRDefault="00213852" w:rsidP="00861834">
            <w:pPr>
              <w:jc w:val="right"/>
              <w:rPr>
                <w:rFonts w:cstheme="minorHAnsi"/>
              </w:rPr>
            </w:pPr>
            <w:r w:rsidRPr="00213852">
              <w:rPr>
                <w:rFonts w:cstheme="minorHAnsi"/>
              </w:rPr>
              <w:t>274.32</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0.025</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Coke Oven Gas</w:t>
            </w:r>
          </w:p>
        </w:tc>
        <w:tc>
          <w:tcPr>
            <w:tcW w:w="2258" w:type="dxa"/>
          </w:tcPr>
          <w:p w:rsidR="00213852" w:rsidRPr="00213852" w:rsidRDefault="00213852" w:rsidP="00861834">
            <w:pPr>
              <w:jc w:val="right"/>
              <w:rPr>
                <w:rFonts w:cstheme="minorHAnsi"/>
              </w:rPr>
            </w:pPr>
            <w:r w:rsidRPr="00213852">
              <w:rPr>
                <w:rFonts w:cstheme="minorHAnsi"/>
              </w:rPr>
              <w:t>0.599 x 10</w:t>
            </w:r>
            <w:r w:rsidRPr="00213852">
              <w:rPr>
                <w:rFonts w:cstheme="minorHAnsi"/>
                <w:vertAlign w:val="superscript"/>
              </w:rPr>
              <w:t>-3</w:t>
            </w:r>
          </w:p>
        </w:tc>
        <w:tc>
          <w:tcPr>
            <w:tcW w:w="2258" w:type="dxa"/>
          </w:tcPr>
          <w:p w:rsidR="00213852" w:rsidRPr="00213852" w:rsidRDefault="00213852" w:rsidP="00861834">
            <w:pPr>
              <w:autoSpaceDE w:val="0"/>
              <w:autoSpaceDN w:val="0"/>
              <w:adjustRightInd w:val="0"/>
              <w:jc w:val="right"/>
              <w:rPr>
                <w:rFonts w:cstheme="minorHAnsi"/>
              </w:rPr>
            </w:pPr>
            <w:r w:rsidRPr="00213852">
              <w:rPr>
                <w:rFonts w:cstheme="minorHAnsi"/>
              </w:rPr>
              <w:t>46.85</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0.028</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Propane Gas</w:t>
            </w:r>
          </w:p>
        </w:tc>
        <w:tc>
          <w:tcPr>
            <w:tcW w:w="2258" w:type="dxa"/>
          </w:tcPr>
          <w:p w:rsidR="00213852" w:rsidRPr="00213852" w:rsidRDefault="00213852" w:rsidP="00861834">
            <w:pPr>
              <w:jc w:val="right"/>
              <w:rPr>
                <w:rFonts w:cstheme="minorHAnsi"/>
              </w:rPr>
            </w:pPr>
            <w:r w:rsidRPr="00213852">
              <w:rPr>
                <w:rFonts w:cstheme="minorHAnsi"/>
              </w:rPr>
              <w:t>2.516 x 10</w:t>
            </w:r>
            <w:r w:rsidRPr="00213852">
              <w:rPr>
                <w:rFonts w:cstheme="minorHAnsi"/>
                <w:vertAlign w:val="superscript"/>
              </w:rPr>
              <w:t>-3</w:t>
            </w:r>
          </w:p>
        </w:tc>
        <w:tc>
          <w:tcPr>
            <w:tcW w:w="2258" w:type="dxa"/>
          </w:tcPr>
          <w:p w:rsidR="00213852" w:rsidRPr="00213852" w:rsidRDefault="00213852" w:rsidP="00861834">
            <w:pPr>
              <w:jc w:val="right"/>
              <w:rPr>
                <w:rFonts w:cstheme="minorHAnsi"/>
              </w:rPr>
            </w:pPr>
            <w:r w:rsidRPr="00213852">
              <w:rPr>
                <w:rFonts w:cstheme="minorHAnsi"/>
              </w:rPr>
              <w:t>61.46</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0.155</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Fuel Gas</w:t>
            </w:r>
            <w:r w:rsidRPr="00213852">
              <w:rPr>
                <w:rFonts w:cstheme="minorHAnsi"/>
                <w:strike/>
                <w:vertAlign w:val="superscript"/>
              </w:rPr>
              <w:t>2</w:t>
            </w:r>
          </w:p>
        </w:tc>
        <w:tc>
          <w:tcPr>
            <w:tcW w:w="2258" w:type="dxa"/>
          </w:tcPr>
          <w:p w:rsidR="00213852" w:rsidRPr="00213852" w:rsidRDefault="00213852" w:rsidP="00861834">
            <w:pPr>
              <w:jc w:val="right"/>
              <w:rPr>
                <w:rFonts w:cstheme="minorHAnsi"/>
              </w:rPr>
            </w:pPr>
            <w:r w:rsidRPr="00213852">
              <w:rPr>
                <w:rFonts w:cstheme="minorHAnsi"/>
              </w:rPr>
              <w:t>1.388 x 10</w:t>
            </w:r>
            <w:r w:rsidRPr="00213852">
              <w:rPr>
                <w:rFonts w:cstheme="minorHAnsi"/>
                <w:vertAlign w:val="superscript"/>
              </w:rPr>
              <w:t>-3</w:t>
            </w:r>
          </w:p>
        </w:tc>
        <w:tc>
          <w:tcPr>
            <w:tcW w:w="2258" w:type="dxa"/>
          </w:tcPr>
          <w:p w:rsidR="00213852" w:rsidRPr="00213852" w:rsidRDefault="00213852" w:rsidP="00861834">
            <w:pPr>
              <w:jc w:val="right"/>
              <w:rPr>
                <w:rFonts w:cstheme="minorHAnsi"/>
              </w:rPr>
            </w:pPr>
            <w:r w:rsidRPr="00213852">
              <w:rPr>
                <w:rFonts w:cstheme="minorHAnsi"/>
              </w:rPr>
              <w:t>59.00</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0.082</w:t>
            </w:r>
          </w:p>
        </w:tc>
      </w:tr>
      <w:tr w:rsidR="00213852" w:rsidTr="00861834">
        <w:trPr>
          <w:trHeight w:val="126"/>
          <w:jc w:val="center"/>
        </w:trPr>
        <w:tc>
          <w:tcPr>
            <w:tcW w:w="3253"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lastRenderedPageBreak/>
              <w:t>Biomass Fuels – (solid)</w:t>
            </w:r>
          </w:p>
        </w:tc>
        <w:tc>
          <w:tcPr>
            <w:tcW w:w="2258" w:type="dxa"/>
            <w:shd w:val="clear" w:color="auto" w:fill="595959" w:themeFill="text1" w:themeFillTint="A6"/>
          </w:tcPr>
          <w:p w:rsidR="00213852" w:rsidRPr="00213852" w:rsidRDefault="00213852" w:rsidP="00861834">
            <w:pPr>
              <w:autoSpaceDE w:val="0"/>
              <w:autoSpaceDN w:val="0"/>
              <w:adjustRightInd w:val="0"/>
              <w:jc w:val="center"/>
              <w:rPr>
                <w:rFonts w:cstheme="minorHAnsi"/>
                <w:b/>
                <w:color w:val="FFFFFF" w:themeColor="background1"/>
              </w:rPr>
            </w:pPr>
            <w:proofErr w:type="spellStart"/>
            <w:r w:rsidRPr="00213852">
              <w:rPr>
                <w:rFonts w:cstheme="minorHAnsi"/>
                <w:b/>
                <w:color w:val="FFFFFF" w:themeColor="background1"/>
              </w:rPr>
              <w:t>MMBtu</w:t>
            </w:r>
            <w:proofErr w:type="spellEnd"/>
            <w:r w:rsidRPr="00213852">
              <w:rPr>
                <w:rFonts w:cstheme="minorHAnsi"/>
                <w:b/>
                <w:color w:val="FFFFFF" w:themeColor="background1"/>
              </w:rPr>
              <w:t xml:space="preserve"> / short ton</w:t>
            </w:r>
          </w:p>
        </w:tc>
        <w:tc>
          <w:tcPr>
            <w:tcW w:w="2258" w:type="dxa"/>
            <w:shd w:val="clear" w:color="auto" w:fill="595959" w:themeFill="text1" w:themeFillTint="A6"/>
          </w:tcPr>
          <w:p w:rsidR="00213852" w:rsidRPr="00213852" w:rsidRDefault="00213852" w:rsidP="00861834">
            <w:pPr>
              <w:autoSpaceDE w:val="0"/>
              <w:autoSpaceDN w:val="0"/>
              <w:adjustRightInd w:val="0"/>
              <w:jc w:val="center"/>
              <w:rPr>
                <w:rFonts w:cstheme="minorHAnsi"/>
                <w:b/>
                <w:color w:val="FFFFFF" w:themeColor="background1"/>
              </w:rPr>
            </w:pPr>
            <w:r w:rsidRPr="00213852">
              <w:rPr>
                <w:rFonts w:cstheme="minorHAnsi"/>
                <w:b/>
                <w:color w:val="FFFFFF" w:themeColor="background1"/>
              </w:rPr>
              <w:t xml:space="preserve">kg CO2 / </w:t>
            </w:r>
            <w:proofErr w:type="spellStart"/>
            <w:r w:rsidRPr="00213852">
              <w:rPr>
                <w:rFonts w:cstheme="minorHAnsi"/>
                <w:b/>
                <w:color w:val="FFFFFF" w:themeColor="background1"/>
              </w:rPr>
              <w:t>MMBtu</w:t>
            </w:r>
            <w:proofErr w:type="spellEnd"/>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kg CO</w:t>
            </w:r>
            <w:r w:rsidRPr="00213852">
              <w:rPr>
                <w:rFonts w:cstheme="minorHAnsi"/>
                <w:b/>
                <w:color w:val="FFFFFF" w:themeColor="background1"/>
                <w:vertAlign w:val="subscript"/>
              </w:rPr>
              <w:t>2</w:t>
            </w:r>
            <w:r w:rsidRPr="00213852">
              <w:rPr>
                <w:rFonts w:cstheme="minorHAnsi"/>
                <w:b/>
                <w:color w:val="FFFFFF" w:themeColor="background1"/>
              </w:rPr>
              <w:t xml:space="preserve"> / short ton</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Wood and Wood Residuals</w:t>
            </w:r>
          </w:p>
        </w:tc>
        <w:tc>
          <w:tcPr>
            <w:tcW w:w="2258" w:type="dxa"/>
          </w:tcPr>
          <w:p w:rsidR="00213852" w:rsidRPr="00213852" w:rsidRDefault="00213852" w:rsidP="00861834">
            <w:pPr>
              <w:jc w:val="right"/>
              <w:rPr>
                <w:rFonts w:cstheme="minorHAnsi"/>
              </w:rPr>
            </w:pPr>
            <w:r w:rsidRPr="00213852">
              <w:rPr>
                <w:rFonts w:cstheme="minorHAnsi"/>
              </w:rPr>
              <w:t>15.38</w:t>
            </w:r>
          </w:p>
        </w:tc>
        <w:tc>
          <w:tcPr>
            <w:tcW w:w="2258" w:type="dxa"/>
          </w:tcPr>
          <w:p w:rsidR="00213852" w:rsidRPr="00213852" w:rsidRDefault="00213852" w:rsidP="00861834">
            <w:pPr>
              <w:autoSpaceDE w:val="0"/>
              <w:autoSpaceDN w:val="0"/>
              <w:adjustRightInd w:val="0"/>
              <w:jc w:val="right"/>
              <w:rPr>
                <w:rFonts w:cstheme="minorHAnsi"/>
              </w:rPr>
            </w:pPr>
            <w:r w:rsidRPr="00213852">
              <w:rPr>
                <w:rFonts w:cstheme="minorHAnsi"/>
              </w:rPr>
              <w:t>93.80</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1442.644</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Agricultural Byproducts</w:t>
            </w:r>
          </w:p>
        </w:tc>
        <w:tc>
          <w:tcPr>
            <w:tcW w:w="2258" w:type="dxa"/>
          </w:tcPr>
          <w:p w:rsidR="00213852" w:rsidRPr="00213852" w:rsidRDefault="00213852" w:rsidP="00861834">
            <w:pPr>
              <w:jc w:val="right"/>
              <w:rPr>
                <w:rFonts w:cstheme="minorHAnsi"/>
              </w:rPr>
            </w:pPr>
            <w:r w:rsidRPr="00213852">
              <w:rPr>
                <w:rFonts w:cstheme="minorHAnsi"/>
              </w:rPr>
              <w:t>8.25</w:t>
            </w:r>
          </w:p>
        </w:tc>
        <w:tc>
          <w:tcPr>
            <w:tcW w:w="2258" w:type="dxa"/>
          </w:tcPr>
          <w:p w:rsidR="00213852" w:rsidRPr="00213852" w:rsidRDefault="00213852" w:rsidP="00861834">
            <w:pPr>
              <w:jc w:val="right"/>
              <w:rPr>
                <w:rFonts w:cstheme="minorHAnsi"/>
              </w:rPr>
            </w:pPr>
            <w:r w:rsidRPr="00213852">
              <w:rPr>
                <w:rFonts w:cstheme="minorHAnsi"/>
              </w:rPr>
              <w:t>118.17</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974.903</w:t>
            </w:r>
          </w:p>
        </w:tc>
      </w:tr>
      <w:tr w:rsidR="00213852" w:rsidTr="00861834">
        <w:trPr>
          <w:trHeight w:val="126"/>
          <w:jc w:val="center"/>
        </w:trPr>
        <w:tc>
          <w:tcPr>
            <w:tcW w:w="3253" w:type="dxa"/>
          </w:tcPr>
          <w:p w:rsidR="00213852" w:rsidRPr="00213852" w:rsidRDefault="00213852" w:rsidP="00861834">
            <w:pPr>
              <w:rPr>
                <w:rFonts w:cstheme="minorHAnsi"/>
              </w:rPr>
            </w:pPr>
            <w:r w:rsidRPr="00213852">
              <w:rPr>
                <w:rFonts w:cstheme="minorHAnsi"/>
              </w:rPr>
              <w:t>Peat</w:t>
            </w:r>
          </w:p>
        </w:tc>
        <w:tc>
          <w:tcPr>
            <w:tcW w:w="2258" w:type="dxa"/>
          </w:tcPr>
          <w:p w:rsidR="00213852" w:rsidRPr="00213852" w:rsidRDefault="00213852" w:rsidP="00861834">
            <w:pPr>
              <w:jc w:val="right"/>
              <w:rPr>
                <w:rFonts w:cstheme="minorHAnsi"/>
              </w:rPr>
            </w:pPr>
            <w:r w:rsidRPr="00213852">
              <w:rPr>
                <w:rFonts w:cstheme="minorHAnsi"/>
              </w:rPr>
              <w:t>8.00</w:t>
            </w:r>
          </w:p>
        </w:tc>
        <w:tc>
          <w:tcPr>
            <w:tcW w:w="2258" w:type="dxa"/>
          </w:tcPr>
          <w:p w:rsidR="00213852" w:rsidRPr="00213852" w:rsidRDefault="00213852" w:rsidP="00861834">
            <w:pPr>
              <w:jc w:val="right"/>
              <w:rPr>
                <w:rFonts w:cstheme="minorHAnsi"/>
              </w:rPr>
            </w:pPr>
            <w:r w:rsidRPr="00213852">
              <w:rPr>
                <w:rFonts w:cstheme="minorHAnsi"/>
              </w:rPr>
              <w:t>111.84</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894.720</w:t>
            </w:r>
          </w:p>
        </w:tc>
      </w:tr>
      <w:tr w:rsidR="00213852" w:rsidTr="00861834">
        <w:trPr>
          <w:trHeight w:val="349"/>
          <w:jc w:val="center"/>
        </w:trPr>
        <w:tc>
          <w:tcPr>
            <w:tcW w:w="3253" w:type="dxa"/>
          </w:tcPr>
          <w:p w:rsidR="00213852" w:rsidRPr="00213852" w:rsidRDefault="00213852" w:rsidP="00861834">
            <w:pPr>
              <w:rPr>
                <w:rFonts w:cstheme="minorHAnsi"/>
              </w:rPr>
            </w:pPr>
            <w:r w:rsidRPr="00213852">
              <w:rPr>
                <w:rFonts w:cstheme="minorHAnsi"/>
              </w:rPr>
              <w:t>Solid Byproducts</w:t>
            </w:r>
          </w:p>
        </w:tc>
        <w:tc>
          <w:tcPr>
            <w:tcW w:w="2258" w:type="dxa"/>
          </w:tcPr>
          <w:p w:rsidR="00213852" w:rsidRPr="00213852" w:rsidRDefault="00213852" w:rsidP="00861834">
            <w:pPr>
              <w:jc w:val="right"/>
              <w:rPr>
                <w:rFonts w:cstheme="minorHAnsi"/>
              </w:rPr>
            </w:pPr>
            <w:r w:rsidRPr="00213852">
              <w:rPr>
                <w:rFonts w:cstheme="minorHAnsi"/>
              </w:rPr>
              <w:t>25.83</w:t>
            </w:r>
          </w:p>
        </w:tc>
        <w:tc>
          <w:tcPr>
            <w:tcW w:w="2258" w:type="dxa"/>
          </w:tcPr>
          <w:p w:rsidR="00213852" w:rsidRPr="00213852" w:rsidRDefault="00213852" w:rsidP="00861834">
            <w:pPr>
              <w:jc w:val="right"/>
              <w:rPr>
                <w:rFonts w:cstheme="minorHAnsi"/>
              </w:rPr>
            </w:pPr>
            <w:r w:rsidRPr="00213852">
              <w:rPr>
                <w:rFonts w:cstheme="minorHAnsi"/>
              </w:rPr>
              <w:t>105.51</w:t>
            </w:r>
          </w:p>
        </w:tc>
        <w:tc>
          <w:tcPr>
            <w:tcW w:w="2258" w:type="dxa"/>
          </w:tcPr>
          <w:p w:rsidR="00213852" w:rsidRPr="00213852" w:rsidRDefault="00213852" w:rsidP="00861834">
            <w:pPr>
              <w:jc w:val="right"/>
              <w:rPr>
                <w:rFonts w:cstheme="minorHAnsi"/>
                <w:color w:val="000000"/>
              </w:rPr>
            </w:pPr>
            <w:r w:rsidRPr="00213852">
              <w:rPr>
                <w:rFonts w:cstheme="minorHAnsi"/>
                <w:color w:val="000000"/>
              </w:rPr>
              <w:t>2725.323</w:t>
            </w:r>
          </w:p>
        </w:tc>
      </w:tr>
      <w:tr w:rsidR="00213852" w:rsidTr="00861834">
        <w:trPr>
          <w:trHeight w:val="332"/>
          <w:jc w:val="center"/>
        </w:trPr>
        <w:tc>
          <w:tcPr>
            <w:tcW w:w="3253"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Biomass Fuels – (gaseous)</w:t>
            </w:r>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proofErr w:type="spellStart"/>
            <w:r w:rsidRPr="00213852">
              <w:rPr>
                <w:rFonts w:cstheme="minorHAnsi"/>
                <w:b/>
                <w:color w:val="FFFFFF" w:themeColor="background1"/>
              </w:rPr>
              <w:t>MMBtu</w:t>
            </w:r>
            <w:proofErr w:type="spellEnd"/>
            <w:r w:rsidRPr="00213852">
              <w:rPr>
                <w:rFonts w:cstheme="minorHAnsi"/>
                <w:b/>
                <w:color w:val="FFFFFF" w:themeColor="background1"/>
              </w:rPr>
              <w:t xml:space="preserve"> / </w:t>
            </w:r>
            <w:proofErr w:type="spellStart"/>
            <w:r w:rsidRPr="00213852">
              <w:rPr>
                <w:rFonts w:cstheme="minorHAnsi"/>
                <w:b/>
                <w:color w:val="FFFFFF" w:themeColor="background1"/>
              </w:rPr>
              <w:t>scf</w:t>
            </w:r>
            <w:proofErr w:type="spellEnd"/>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 xml:space="preserve">kg CO2 / </w:t>
            </w:r>
            <w:proofErr w:type="spellStart"/>
            <w:r w:rsidRPr="00213852">
              <w:rPr>
                <w:rFonts w:cstheme="minorHAnsi"/>
                <w:b/>
                <w:color w:val="FFFFFF" w:themeColor="background1"/>
              </w:rPr>
              <w:t>MMBtu</w:t>
            </w:r>
            <w:proofErr w:type="spellEnd"/>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kg CO</w:t>
            </w:r>
            <w:r w:rsidRPr="00213852">
              <w:rPr>
                <w:rFonts w:cstheme="minorHAnsi"/>
                <w:b/>
                <w:color w:val="FFFFFF" w:themeColor="background1"/>
                <w:vertAlign w:val="subscript"/>
              </w:rPr>
              <w:t>2</w:t>
            </w:r>
            <w:r w:rsidRPr="00213852">
              <w:rPr>
                <w:rFonts w:cstheme="minorHAnsi"/>
                <w:b/>
                <w:color w:val="FFFFFF" w:themeColor="background1"/>
              </w:rPr>
              <w:t xml:space="preserve"> / </w:t>
            </w:r>
            <w:proofErr w:type="spellStart"/>
            <w:r w:rsidRPr="00213852">
              <w:rPr>
                <w:rFonts w:cstheme="minorHAnsi"/>
                <w:b/>
                <w:color w:val="FFFFFF" w:themeColor="background1"/>
              </w:rPr>
              <w:t>scf</w:t>
            </w:r>
            <w:proofErr w:type="spellEnd"/>
          </w:p>
        </w:tc>
      </w:tr>
      <w:tr w:rsidR="00213852" w:rsidTr="00861834">
        <w:trPr>
          <w:trHeight w:val="349"/>
          <w:jc w:val="center"/>
        </w:trPr>
        <w:tc>
          <w:tcPr>
            <w:tcW w:w="3253" w:type="dxa"/>
          </w:tcPr>
          <w:p w:rsidR="00213852" w:rsidRPr="00213852" w:rsidRDefault="00213852" w:rsidP="00861834">
            <w:pPr>
              <w:rPr>
                <w:rFonts w:cstheme="minorHAnsi"/>
              </w:rPr>
            </w:pPr>
            <w:r w:rsidRPr="00213852">
              <w:rPr>
                <w:rFonts w:cstheme="minorHAnsi"/>
              </w:rPr>
              <w:t>Biogas (Captured methane)</w:t>
            </w:r>
          </w:p>
        </w:tc>
        <w:tc>
          <w:tcPr>
            <w:tcW w:w="2258" w:type="dxa"/>
          </w:tcPr>
          <w:p w:rsidR="00213852" w:rsidRPr="00213852" w:rsidRDefault="00213852" w:rsidP="00861834">
            <w:pPr>
              <w:jc w:val="right"/>
              <w:rPr>
                <w:rFonts w:cstheme="minorHAnsi"/>
              </w:rPr>
            </w:pPr>
            <w:r w:rsidRPr="00213852">
              <w:rPr>
                <w:rFonts w:cstheme="minorHAnsi"/>
              </w:rPr>
              <w:t>0.841 x 10-3</w:t>
            </w:r>
          </w:p>
        </w:tc>
        <w:tc>
          <w:tcPr>
            <w:tcW w:w="2258" w:type="dxa"/>
          </w:tcPr>
          <w:p w:rsidR="00213852" w:rsidRPr="00213852" w:rsidRDefault="00213852" w:rsidP="00861834">
            <w:pPr>
              <w:jc w:val="right"/>
              <w:rPr>
                <w:rFonts w:cstheme="minorHAnsi"/>
              </w:rPr>
            </w:pPr>
            <w:r w:rsidRPr="00213852">
              <w:rPr>
                <w:rFonts w:cstheme="minorHAnsi"/>
              </w:rPr>
              <w:t>52.07</w:t>
            </w:r>
          </w:p>
        </w:tc>
        <w:tc>
          <w:tcPr>
            <w:tcW w:w="2258" w:type="dxa"/>
          </w:tcPr>
          <w:p w:rsidR="00213852" w:rsidRPr="00213852" w:rsidRDefault="00213852" w:rsidP="00861834">
            <w:pPr>
              <w:jc w:val="right"/>
              <w:rPr>
                <w:rFonts w:cstheme="minorHAnsi"/>
                <w:color w:val="000000"/>
              </w:rPr>
            </w:pPr>
            <w:r w:rsidRPr="00213852">
              <w:rPr>
                <w:rFonts w:cstheme="minorHAnsi"/>
                <w:color w:val="000000"/>
              </w:rPr>
              <w:t>0.044</w:t>
            </w:r>
          </w:p>
        </w:tc>
      </w:tr>
      <w:tr w:rsidR="00213852" w:rsidTr="00861834">
        <w:trPr>
          <w:trHeight w:val="349"/>
          <w:jc w:val="center"/>
        </w:trPr>
        <w:tc>
          <w:tcPr>
            <w:tcW w:w="3253"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Biomass Fuels – (liquid)</w:t>
            </w:r>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proofErr w:type="spellStart"/>
            <w:r w:rsidRPr="00213852">
              <w:rPr>
                <w:rFonts w:cstheme="minorHAnsi"/>
                <w:b/>
                <w:color w:val="FFFFFF" w:themeColor="background1"/>
              </w:rPr>
              <w:t>MMBtu</w:t>
            </w:r>
            <w:proofErr w:type="spellEnd"/>
            <w:r w:rsidRPr="00213852">
              <w:rPr>
                <w:rFonts w:cstheme="minorHAnsi"/>
                <w:b/>
                <w:color w:val="FFFFFF" w:themeColor="background1"/>
              </w:rPr>
              <w:t xml:space="preserve"> / gallon</w:t>
            </w:r>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 xml:space="preserve">kg CO2 / </w:t>
            </w:r>
            <w:proofErr w:type="spellStart"/>
            <w:r w:rsidRPr="00213852">
              <w:rPr>
                <w:rFonts w:cstheme="minorHAnsi"/>
                <w:b/>
                <w:color w:val="FFFFFF" w:themeColor="background1"/>
              </w:rPr>
              <w:t>MMBtu</w:t>
            </w:r>
            <w:proofErr w:type="spellEnd"/>
          </w:p>
        </w:tc>
        <w:tc>
          <w:tcPr>
            <w:tcW w:w="2258" w:type="dxa"/>
            <w:shd w:val="clear" w:color="auto" w:fill="595959" w:themeFill="text1" w:themeFillTint="A6"/>
          </w:tcPr>
          <w:p w:rsidR="00213852" w:rsidRPr="00213852" w:rsidRDefault="00213852" w:rsidP="00861834">
            <w:pPr>
              <w:jc w:val="center"/>
              <w:rPr>
                <w:rFonts w:cstheme="minorHAnsi"/>
                <w:b/>
                <w:color w:val="FFFFFF" w:themeColor="background1"/>
              </w:rPr>
            </w:pPr>
            <w:r w:rsidRPr="00213852">
              <w:rPr>
                <w:rFonts w:cstheme="minorHAnsi"/>
                <w:b/>
                <w:color w:val="FFFFFF" w:themeColor="background1"/>
              </w:rPr>
              <w:t>kg CO</w:t>
            </w:r>
            <w:r w:rsidRPr="00213852">
              <w:rPr>
                <w:rFonts w:cstheme="minorHAnsi"/>
                <w:b/>
                <w:color w:val="FFFFFF" w:themeColor="background1"/>
                <w:vertAlign w:val="subscript"/>
              </w:rPr>
              <w:t>2</w:t>
            </w:r>
            <w:r w:rsidRPr="00213852">
              <w:rPr>
                <w:rFonts w:cstheme="minorHAnsi"/>
                <w:b/>
                <w:color w:val="FFFFFF" w:themeColor="background1"/>
              </w:rPr>
              <w:t xml:space="preserve"> / gallon</w:t>
            </w:r>
          </w:p>
        </w:tc>
      </w:tr>
      <w:tr w:rsidR="00213852" w:rsidTr="00861834">
        <w:trPr>
          <w:trHeight w:val="332"/>
          <w:jc w:val="center"/>
        </w:trPr>
        <w:tc>
          <w:tcPr>
            <w:tcW w:w="3253" w:type="dxa"/>
          </w:tcPr>
          <w:p w:rsidR="00213852" w:rsidRPr="00213852" w:rsidRDefault="00213852" w:rsidP="00861834">
            <w:pPr>
              <w:rPr>
                <w:rFonts w:cstheme="minorHAnsi"/>
              </w:rPr>
            </w:pPr>
            <w:r w:rsidRPr="00213852">
              <w:rPr>
                <w:rFonts w:cstheme="minorHAnsi"/>
              </w:rPr>
              <w:t>Ethanol</w:t>
            </w:r>
          </w:p>
        </w:tc>
        <w:tc>
          <w:tcPr>
            <w:tcW w:w="2258" w:type="dxa"/>
          </w:tcPr>
          <w:p w:rsidR="00213852" w:rsidRPr="00213852" w:rsidRDefault="00213852" w:rsidP="00861834">
            <w:pPr>
              <w:jc w:val="right"/>
              <w:rPr>
                <w:rFonts w:cstheme="minorHAnsi"/>
              </w:rPr>
            </w:pPr>
            <w:r w:rsidRPr="00213852">
              <w:rPr>
                <w:rFonts w:cstheme="minorHAnsi"/>
              </w:rPr>
              <w:t>0.084</w:t>
            </w:r>
          </w:p>
        </w:tc>
        <w:tc>
          <w:tcPr>
            <w:tcW w:w="2258" w:type="dxa"/>
          </w:tcPr>
          <w:p w:rsidR="00213852" w:rsidRPr="00213852" w:rsidRDefault="00213852" w:rsidP="00861834">
            <w:pPr>
              <w:jc w:val="right"/>
              <w:rPr>
                <w:rFonts w:cstheme="minorHAnsi"/>
              </w:rPr>
            </w:pPr>
            <w:r w:rsidRPr="00213852">
              <w:rPr>
                <w:rFonts w:cstheme="minorHAnsi"/>
              </w:rPr>
              <w:t>68.44</w:t>
            </w:r>
          </w:p>
        </w:tc>
        <w:tc>
          <w:tcPr>
            <w:tcW w:w="2258" w:type="dxa"/>
            <w:vAlign w:val="bottom"/>
          </w:tcPr>
          <w:p w:rsidR="00213852" w:rsidRPr="00213852" w:rsidRDefault="00213852" w:rsidP="00861834">
            <w:pPr>
              <w:jc w:val="right"/>
              <w:rPr>
                <w:rFonts w:cstheme="minorHAnsi"/>
                <w:color w:val="000000"/>
              </w:rPr>
            </w:pPr>
            <w:r w:rsidRPr="00213852">
              <w:rPr>
                <w:rFonts w:cstheme="minorHAnsi"/>
                <w:color w:val="000000"/>
              </w:rPr>
              <w:t>5.749</w:t>
            </w:r>
          </w:p>
        </w:tc>
      </w:tr>
      <w:tr w:rsidR="00213852" w:rsidTr="00861834">
        <w:trPr>
          <w:trHeight w:val="349"/>
          <w:jc w:val="center"/>
        </w:trPr>
        <w:tc>
          <w:tcPr>
            <w:tcW w:w="3253" w:type="dxa"/>
          </w:tcPr>
          <w:p w:rsidR="00213852" w:rsidRPr="00500931" w:rsidRDefault="00213852" w:rsidP="00861834">
            <w:pPr>
              <w:rPr>
                <w:rFonts w:cstheme="minorHAnsi"/>
              </w:rPr>
            </w:pPr>
            <w:r w:rsidRPr="00500931">
              <w:rPr>
                <w:rFonts w:cstheme="minorHAnsi"/>
              </w:rPr>
              <w:t>Biodiesel</w:t>
            </w:r>
          </w:p>
        </w:tc>
        <w:tc>
          <w:tcPr>
            <w:tcW w:w="2258" w:type="dxa"/>
          </w:tcPr>
          <w:p w:rsidR="00213852" w:rsidRPr="00500931" w:rsidRDefault="00213852" w:rsidP="00861834">
            <w:pPr>
              <w:jc w:val="right"/>
              <w:rPr>
                <w:rFonts w:cstheme="minorHAnsi"/>
              </w:rPr>
            </w:pPr>
            <w:r w:rsidRPr="00500931">
              <w:rPr>
                <w:rFonts w:cstheme="minorHAnsi"/>
              </w:rPr>
              <w:t>0.128</w:t>
            </w:r>
          </w:p>
        </w:tc>
        <w:tc>
          <w:tcPr>
            <w:tcW w:w="2258" w:type="dxa"/>
          </w:tcPr>
          <w:p w:rsidR="00213852" w:rsidRPr="00500931" w:rsidRDefault="00213852" w:rsidP="00861834">
            <w:pPr>
              <w:jc w:val="right"/>
              <w:rPr>
                <w:rFonts w:cstheme="minorHAnsi"/>
              </w:rPr>
            </w:pPr>
            <w:r w:rsidRPr="00500931">
              <w:rPr>
                <w:rFonts w:cstheme="minorHAnsi"/>
              </w:rPr>
              <w:t>73.84</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9.452</w:t>
            </w:r>
          </w:p>
        </w:tc>
      </w:tr>
      <w:tr w:rsidR="00213852" w:rsidTr="00861834">
        <w:trPr>
          <w:trHeight w:val="332"/>
          <w:jc w:val="center"/>
        </w:trPr>
        <w:tc>
          <w:tcPr>
            <w:tcW w:w="3253" w:type="dxa"/>
          </w:tcPr>
          <w:p w:rsidR="00213852" w:rsidRPr="00500931" w:rsidRDefault="00213852" w:rsidP="00861834">
            <w:pPr>
              <w:rPr>
                <w:rFonts w:cstheme="minorHAnsi"/>
              </w:rPr>
            </w:pPr>
            <w:r w:rsidRPr="00500931">
              <w:rPr>
                <w:rFonts w:cstheme="minorHAnsi"/>
              </w:rPr>
              <w:t>Rendered Animal Fat</w:t>
            </w:r>
          </w:p>
        </w:tc>
        <w:tc>
          <w:tcPr>
            <w:tcW w:w="2258" w:type="dxa"/>
          </w:tcPr>
          <w:p w:rsidR="00213852" w:rsidRPr="00500931" w:rsidRDefault="00213852" w:rsidP="00861834">
            <w:pPr>
              <w:jc w:val="right"/>
              <w:rPr>
                <w:rFonts w:cstheme="minorHAnsi"/>
              </w:rPr>
            </w:pPr>
            <w:r w:rsidRPr="00500931">
              <w:rPr>
                <w:rFonts w:cstheme="minorHAnsi"/>
              </w:rPr>
              <w:t>0.125</w:t>
            </w:r>
          </w:p>
        </w:tc>
        <w:tc>
          <w:tcPr>
            <w:tcW w:w="2258" w:type="dxa"/>
          </w:tcPr>
          <w:p w:rsidR="00213852" w:rsidRPr="00500931" w:rsidRDefault="00213852" w:rsidP="00861834">
            <w:pPr>
              <w:autoSpaceDE w:val="0"/>
              <w:autoSpaceDN w:val="0"/>
              <w:adjustRightInd w:val="0"/>
              <w:jc w:val="right"/>
              <w:rPr>
                <w:rFonts w:cstheme="minorHAnsi"/>
              </w:rPr>
            </w:pPr>
            <w:r w:rsidRPr="00500931">
              <w:rPr>
                <w:rFonts w:cstheme="minorHAnsi"/>
              </w:rPr>
              <w:t>71.06</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8.883</w:t>
            </w:r>
          </w:p>
        </w:tc>
      </w:tr>
      <w:tr w:rsidR="00213852" w:rsidTr="00861834">
        <w:trPr>
          <w:trHeight w:val="367"/>
          <w:jc w:val="center"/>
        </w:trPr>
        <w:tc>
          <w:tcPr>
            <w:tcW w:w="3253" w:type="dxa"/>
          </w:tcPr>
          <w:p w:rsidR="00213852" w:rsidRPr="00500931" w:rsidRDefault="00213852" w:rsidP="00861834">
            <w:pPr>
              <w:rPr>
                <w:rFonts w:cstheme="minorHAnsi"/>
              </w:rPr>
            </w:pPr>
            <w:r w:rsidRPr="00500931">
              <w:rPr>
                <w:rFonts w:cstheme="minorHAnsi"/>
              </w:rPr>
              <w:t>Vegetable Oil</w:t>
            </w:r>
          </w:p>
        </w:tc>
        <w:tc>
          <w:tcPr>
            <w:tcW w:w="2258" w:type="dxa"/>
          </w:tcPr>
          <w:p w:rsidR="00213852" w:rsidRPr="00500931" w:rsidRDefault="00213852" w:rsidP="00861834">
            <w:pPr>
              <w:jc w:val="right"/>
              <w:rPr>
                <w:rFonts w:cstheme="minorHAnsi"/>
              </w:rPr>
            </w:pPr>
            <w:r w:rsidRPr="00500931">
              <w:rPr>
                <w:rFonts w:cstheme="minorHAnsi"/>
              </w:rPr>
              <w:t>0.120</w:t>
            </w:r>
          </w:p>
        </w:tc>
        <w:tc>
          <w:tcPr>
            <w:tcW w:w="2258" w:type="dxa"/>
          </w:tcPr>
          <w:p w:rsidR="00213852" w:rsidRPr="00500931" w:rsidRDefault="00213852" w:rsidP="00861834">
            <w:pPr>
              <w:jc w:val="right"/>
              <w:rPr>
                <w:rFonts w:cstheme="minorHAnsi"/>
              </w:rPr>
            </w:pPr>
            <w:r w:rsidRPr="00500931">
              <w:rPr>
                <w:rFonts w:cstheme="minorHAnsi"/>
              </w:rPr>
              <w:t>81.55</w:t>
            </w:r>
          </w:p>
        </w:tc>
        <w:tc>
          <w:tcPr>
            <w:tcW w:w="2258" w:type="dxa"/>
            <w:vAlign w:val="bottom"/>
          </w:tcPr>
          <w:p w:rsidR="00213852" w:rsidRPr="00500931" w:rsidRDefault="00213852" w:rsidP="00861834">
            <w:pPr>
              <w:jc w:val="right"/>
              <w:rPr>
                <w:rFonts w:cstheme="minorHAnsi"/>
                <w:color w:val="000000"/>
              </w:rPr>
            </w:pPr>
            <w:r w:rsidRPr="00500931">
              <w:rPr>
                <w:rFonts w:cstheme="minorHAnsi"/>
                <w:color w:val="000000"/>
              </w:rPr>
              <w:t>9.786</w:t>
            </w:r>
          </w:p>
        </w:tc>
      </w:tr>
    </w:tbl>
    <w:p w:rsidR="00AD2BAF" w:rsidRDefault="00AD2BAF">
      <w:pPr>
        <w:rPr>
          <w:rFonts w:cs="Arial"/>
          <w:b/>
          <w:bCs/>
          <w:sz w:val="16"/>
          <w:szCs w:val="16"/>
        </w:rPr>
      </w:pPr>
      <w:r>
        <w:rPr>
          <w:rFonts w:cs="Arial"/>
          <w:sz w:val="16"/>
          <w:szCs w:val="16"/>
        </w:rPr>
        <w:br w:type="page"/>
      </w:r>
    </w:p>
    <w:p w:rsidR="00914FF3" w:rsidRDefault="00AA63C3" w:rsidP="00AA63C3">
      <w:pPr>
        <w:pStyle w:val="Caption"/>
        <w:keepNext/>
        <w:spacing w:after="60"/>
        <w:ind w:left="0" w:firstLine="0"/>
      </w:pPr>
      <w:bookmarkStart w:id="122" w:name="_Toc270935256"/>
      <w:r>
        <w:lastRenderedPageBreak/>
        <w:t xml:space="preserve">Table </w:t>
      </w:r>
      <w:r w:rsidR="001F58B0">
        <w:t>B</w:t>
      </w:r>
      <w:r>
        <w:t>.</w:t>
      </w:r>
      <w:r w:rsidR="00114EED">
        <w:t>6</w:t>
      </w:r>
      <w:r>
        <w:t>.</w:t>
      </w:r>
      <w:r w:rsidR="00914FF3">
        <w:t xml:space="preserve"> </w:t>
      </w:r>
      <w:r w:rsidR="00914FF3" w:rsidRPr="00330694">
        <w:rPr>
          <w:b w:val="0"/>
        </w:rPr>
        <w:t>CO</w:t>
      </w:r>
      <w:r w:rsidR="00914FF3" w:rsidRPr="00330694">
        <w:rPr>
          <w:b w:val="0"/>
          <w:vertAlign w:val="subscript"/>
        </w:rPr>
        <w:t>2</w:t>
      </w:r>
      <w:r w:rsidR="00914FF3" w:rsidRPr="00330694">
        <w:rPr>
          <w:b w:val="0"/>
        </w:rPr>
        <w:t xml:space="preserve"> Electricity Emission Factors</w:t>
      </w:r>
      <w:bookmarkEnd w:id="122"/>
    </w:p>
    <w:tbl>
      <w:tblPr>
        <w:tblW w:w="8748" w:type="dxa"/>
        <w:tblLook w:val="0000" w:firstRow="0" w:lastRow="0" w:firstColumn="0" w:lastColumn="0" w:noHBand="0" w:noVBand="0"/>
      </w:tblPr>
      <w:tblGrid>
        <w:gridCol w:w="1095"/>
        <w:gridCol w:w="2520"/>
        <w:gridCol w:w="2613"/>
        <w:gridCol w:w="2520"/>
      </w:tblGrid>
      <w:tr w:rsidR="00914FF3" w:rsidRPr="00942258" w:rsidTr="00BE44BA">
        <w:trPr>
          <w:trHeight w:val="255"/>
        </w:trPr>
        <w:tc>
          <w:tcPr>
            <w:tcW w:w="1095" w:type="dxa"/>
            <w:tcBorders>
              <w:top w:val="single" w:sz="4" w:space="0" w:color="auto"/>
              <w:left w:val="single" w:sz="4" w:space="0" w:color="auto"/>
              <w:bottom w:val="nil"/>
              <w:right w:val="single" w:sz="4" w:space="0" w:color="auto"/>
            </w:tcBorders>
            <w:shd w:val="clear" w:color="auto" w:fill="595959"/>
            <w:noWrap/>
            <w:vAlign w:val="center"/>
          </w:tcPr>
          <w:p w:rsidR="00914FF3" w:rsidRPr="00942258" w:rsidRDefault="00914FF3" w:rsidP="00BE44BA">
            <w:pPr>
              <w:jc w:val="center"/>
              <w:rPr>
                <w:rFonts w:cs="Arial"/>
                <w:b/>
                <w:color w:val="FFFFFF"/>
                <w:sz w:val="18"/>
                <w:szCs w:val="18"/>
              </w:rPr>
            </w:pPr>
            <w:proofErr w:type="spellStart"/>
            <w:r w:rsidRPr="00942258">
              <w:rPr>
                <w:rFonts w:cs="Arial"/>
                <w:b/>
                <w:color w:val="FFFFFF"/>
                <w:sz w:val="18"/>
                <w:szCs w:val="18"/>
              </w:rPr>
              <w:t>eGRID</w:t>
            </w:r>
            <w:proofErr w:type="spellEnd"/>
          </w:p>
        </w:tc>
        <w:tc>
          <w:tcPr>
            <w:tcW w:w="2520" w:type="dxa"/>
            <w:vMerge w:val="restart"/>
            <w:tcBorders>
              <w:top w:val="single" w:sz="4" w:space="0" w:color="auto"/>
              <w:left w:val="nil"/>
              <w:bottom w:val="single" w:sz="4" w:space="0" w:color="auto"/>
              <w:right w:val="single" w:sz="4" w:space="0" w:color="auto"/>
            </w:tcBorders>
            <w:shd w:val="clear" w:color="auto" w:fill="595959"/>
            <w:noWrap/>
            <w:vAlign w:val="center"/>
          </w:tcPr>
          <w:p w:rsidR="00914FF3" w:rsidRPr="00942258" w:rsidRDefault="00914FF3" w:rsidP="00BE44BA">
            <w:pPr>
              <w:jc w:val="center"/>
              <w:rPr>
                <w:rFonts w:cs="Arial"/>
                <w:b/>
                <w:color w:val="FFFFFF"/>
                <w:sz w:val="18"/>
                <w:szCs w:val="18"/>
              </w:rPr>
            </w:pPr>
            <w:proofErr w:type="spellStart"/>
            <w:r w:rsidRPr="00942258">
              <w:rPr>
                <w:rFonts w:cs="Arial"/>
                <w:b/>
                <w:color w:val="FFFFFF"/>
                <w:sz w:val="18"/>
                <w:szCs w:val="18"/>
              </w:rPr>
              <w:t>eGRID</w:t>
            </w:r>
            <w:proofErr w:type="spellEnd"/>
            <w:r w:rsidRPr="00942258">
              <w:rPr>
                <w:rFonts w:cs="Arial"/>
                <w:b/>
                <w:color w:val="FFFFFF"/>
                <w:sz w:val="18"/>
                <w:szCs w:val="18"/>
              </w:rPr>
              <w:t xml:space="preserve"> </w:t>
            </w:r>
            <w:proofErr w:type="spellStart"/>
            <w:r w:rsidRPr="00942258">
              <w:rPr>
                <w:rFonts w:cs="Arial"/>
                <w:b/>
                <w:color w:val="FFFFFF"/>
                <w:sz w:val="18"/>
                <w:szCs w:val="18"/>
              </w:rPr>
              <w:t>subregion</w:t>
            </w:r>
            <w:proofErr w:type="spellEnd"/>
            <w:r w:rsidRPr="00942258">
              <w:rPr>
                <w:rFonts w:cs="Arial"/>
                <w:b/>
                <w:color w:val="FFFFFF"/>
                <w:sz w:val="18"/>
                <w:szCs w:val="18"/>
              </w:rPr>
              <w:t xml:space="preserve"> name</w:t>
            </w:r>
          </w:p>
        </w:tc>
        <w:tc>
          <w:tcPr>
            <w:tcW w:w="5133" w:type="dxa"/>
            <w:gridSpan w:val="2"/>
            <w:vMerge w:val="restart"/>
            <w:tcBorders>
              <w:top w:val="single" w:sz="4" w:space="0" w:color="auto"/>
              <w:left w:val="single" w:sz="4" w:space="0" w:color="auto"/>
              <w:bottom w:val="single" w:sz="4" w:space="0" w:color="000000"/>
              <w:right w:val="single" w:sz="4" w:space="0" w:color="000000"/>
            </w:tcBorders>
            <w:shd w:val="clear" w:color="auto" w:fill="595959"/>
            <w:noWrap/>
            <w:vAlign w:val="center"/>
          </w:tcPr>
          <w:p w:rsidR="00914FF3" w:rsidRPr="00942258" w:rsidRDefault="00914FF3" w:rsidP="00BE44BA">
            <w:pPr>
              <w:jc w:val="center"/>
              <w:rPr>
                <w:rFonts w:cs="Arial"/>
                <w:b/>
                <w:color w:val="FFFFFF"/>
                <w:sz w:val="18"/>
                <w:szCs w:val="18"/>
              </w:rPr>
            </w:pPr>
            <w:r w:rsidRPr="00942258">
              <w:rPr>
                <w:rFonts w:cs="Arial"/>
                <w:b/>
                <w:color w:val="FFFFFF"/>
                <w:sz w:val="18"/>
                <w:szCs w:val="18"/>
              </w:rPr>
              <w:t>Annual output emission rates</w:t>
            </w:r>
          </w:p>
        </w:tc>
      </w:tr>
      <w:tr w:rsidR="00914FF3" w:rsidRPr="00942258" w:rsidTr="00BE44BA">
        <w:trPr>
          <w:trHeight w:val="255"/>
        </w:trPr>
        <w:tc>
          <w:tcPr>
            <w:tcW w:w="1095" w:type="dxa"/>
            <w:tcBorders>
              <w:top w:val="nil"/>
              <w:left w:val="single" w:sz="4" w:space="0" w:color="auto"/>
              <w:bottom w:val="nil"/>
              <w:right w:val="single" w:sz="4" w:space="0" w:color="auto"/>
            </w:tcBorders>
            <w:shd w:val="clear" w:color="auto" w:fill="595959"/>
            <w:noWrap/>
            <w:vAlign w:val="center"/>
          </w:tcPr>
          <w:p w:rsidR="00914FF3" w:rsidRPr="00942258" w:rsidRDefault="00914FF3" w:rsidP="00BE44BA">
            <w:pPr>
              <w:jc w:val="center"/>
              <w:rPr>
                <w:rFonts w:cs="Arial"/>
                <w:b/>
                <w:color w:val="FFFFFF"/>
                <w:sz w:val="18"/>
                <w:szCs w:val="18"/>
              </w:rPr>
            </w:pPr>
            <w:proofErr w:type="spellStart"/>
            <w:r w:rsidRPr="00942258">
              <w:rPr>
                <w:rFonts w:cs="Arial"/>
                <w:b/>
                <w:color w:val="FFFFFF"/>
                <w:sz w:val="18"/>
                <w:szCs w:val="18"/>
              </w:rPr>
              <w:t>subregion</w:t>
            </w:r>
            <w:proofErr w:type="spellEnd"/>
          </w:p>
        </w:tc>
        <w:tc>
          <w:tcPr>
            <w:tcW w:w="2520" w:type="dxa"/>
            <w:vMerge/>
            <w:tcBorders>
              <w:top w:val="single" w:sz="4" w:space="0" w:color="auto"/>
              <w:left w:val="nil"/>
              <w:bottom w:val="single" w:sz="4" w:space="0" w:color="auto"/>
              <w:right w:val="single" w:sz="4" w:space="0" w:color="auto"/>
            </w:tcBorders>
            <w:shd w:val="clear" w:color="auto" w:fill="595959"/>
            <w:vAlign w:val="center"/>
          </w:tcPr>
          <w:p w:rsidR="00914FF3" w:rsidRPr="00942258" w:rsidRDefault="00914FF3" w:rsidP="00BE44BA">
            <w:pPr>
              <w:rPr>
                <w:rFonts w:cs="Arial"/>
                <w:b/>
                <w:color w:val="FFFFFF"/>
                <w:sz w:val="18"/>
                <w:szCs w:val="18"/>
              </w:rPr>
            </w:pPr>
          </w:p>
        </w:tc>
        <w:tc>
          <w:tcPr>
            <w:tcW w:w="5133" w:type="dxa"/>
            <w:gridSpan w:val="2"/>
            <w:vMerge/>
            <w:tcBorders>
              <w:top w:val="single" w:sz="4" w:space="0" w:color="auto"/>
              <w:left w:val="single" w:sz="4" w:space="0" w:color="auto"/>
              <w:bottom w:val="single" w:sz="4" w:space="0" w:color="000000"/>
              <w:right w:val="single" w:sz="4" w:space="0" w:color="000000"/>
            </w:tcBorders>
            <w:shd w:val="clear" w:color="auto" w:fill="595959"/>
            <w:vAlign w:val="center"/>
          </w:tcPr>
          <w:p w:rsidR="00914FF3" w:rsidRPr="00942258" w:rsidRDefault="00914FF3" w:rsidP="00BE44BA">
            <w:pPr>
              <w:rPr>
                <w:rFonts w:cs="Arial"/>
                <w:b/>
                <w:color w:val="FFFFFF"/>
                <w:sz w:val="18"/>
                <w:szCs w:val="18"/>
              </w:rPr>
            </w:pPr>
          </w:p>
        </w:tc>
      </w:tr>
      <w:tr w:rsidR="00914FF3" w:rsidRPr="00942258" w:rsidTr="00BE44BA">
        <w:trPr>
          <w:trHeight w:val="255"/>
        </w:trPr>
        <w:tc>
          <w:tcPr>
            <w:tcW w:w="1095" w:type="dxa"/>
            <w:tcBorders>
              <w:top w:val="nil"/>
              <w:left w:val="single" w:sz="4" w:space="0" w:color="auto"/>
              <w:bottom w:val="single" w:sz="4" w:space="0" w:color="auto"/>
              <w:right w:val="single" w:sz="4" w:space="0" w:color="auto"/>
            </w:tcBorders>
            <w:shd w:val="clear" w:color="auto" w:fill="595959"/>
            <w:noWrap/>
            <w:vAlign w:val="center"/>
          </w:tcPr>
          <w:p w:rsidR="00914FF3" w:rsidRPr="00942258" w:rsidRDefault="00914FF3" w:rsidP="00BE44BA">
            <w:pPr>
              <w:jc w:val="center"/>
              <w:rPr>
                <w:rFonts w:cs="Arial"/>
                <w:b/>
                <w:color w:val="FFFFFF"/>
                <w:sz w:val="18"/>
                <w:szCs w:val="18"/>
              </w:rPr>
            </w:pPr>
            <w:r w:rsidRPr="00942258">
              <w:rPr>
                <w:rFonts w:cs="Arial"/>
                <w:b/>
                <w:color w:val="FFFFFF"/>
                <w:sz w:val="18"/>
                <w:szCs w:val="18"/>
              </w:rPr>
              <w:t>acronym</w:t>
            </w:r>
          </w:p>
        </w:tc>
        <w:tc>
          <w:tcPr>
            <w:tcW w:w="2520" w:type="dxa"/>
            <w:vMerge/>
            <w:tcBorders>
              <w:top w:val="single" w:sz="4" w:space="0" w:color="auto"/>
              <w:left w:val="nil"/>
              <w:bottom w:val="single" w:sz="4" w:space="0" w:color="auto"/>
              <w:right w:val="single" w:sz="4" w:space="0" w:color="auto"/>
            </w:tcBorders>
            <w:shd w:val="clear" w:color="auto" w:fill="595959"/>
            <w:vAlign w:val="center"/>
          </w:tcPr>
          <w:p w:rsidR="00914FF3" w:rsidRPr="00942258" w:rsidRDefault="00914FF3" w:rsidP="00BE44BA">
            <w:pPr>
              <w:rPr>
                <w:rFonts w:cs="Arial"/>
                <w:b/>
                <w:color w:val="FFFFFF"/>
                <w:sz w:val="18"/>
                <w:szCs w:val="18"/>
              </w:rPr>
            </w:pPr>
          </w:p>
        </w:tc>
        <w:tc>
          <w:tcPr>
            <w:tcW w:w="2613" w:type="dxa"/>
            <w:tcBorders>
              <w:top w:val="nil"/>
              <w:left w:val="nil"/>
              <w:bottom w:val="single" w:sz="4" w:space="0" w:color="auto"/>
              <w:right w:val="single" w:sz="4" w:space="0" w:color="auto"/>
            </w:tcBorders>
            <w:shd w:val="clear" w:color="auto" w:fill="595959"/>
            <w:noWrap/>
            <w:vAlign w:val="center"/>
          </w:tcPr>
          <w:p w:rsidR="00914FF3" w:rsidRPr="00942258" w:rsidRDefault="00914FF3" w:rsidP="00BE44BA">
            <w:pPr>
              <w:jc w:val="center"/>
              <w:rPr>
                <w:rFonts w:cs="Arial"/>
                <w:b/>
                <w:color w:val="FFFFFF"/>
                <w:sz w:val="18"/>
                <w:szCs w:val="18"/>
              </w:rPr>
            </w:pPr>
            <w:r w:rsidRPr="00942258">
              <w:rPr>
                <w:rFonts w:cs="Arial"/>
                <w:b/>
                <w:color w:val="FFFFFF"/>
                <w:sz w:val="18"/>
                <w:szCs w:val="18"/>
              </w:rPr>
              <w:t>(</w:t>
            </w:r>
            <w:proofErr w:type="spellStart"/>
            <w:r w:rsidRPr="00942258">
              <w:rPr>
                <w:rFonts w:cs="Arial"/>
                <w:b/>
                <w:color w:val="FFFFFF"/>
                <w:sz w:val="18"/>
                <w:szCs w:val="18"/>
              </w:rPr>
              <w:t>lb</w:t>
            </w:r>
            <w:proofErr w:type="spellEnd"/>
            <w:r w:rsidRPr="00942258">
              <w:rPr>
                <w:rFonts w:cs="Arial"/>
                <w:b/>
                <w:color w:val="FFFFFF"/>
                <w:sz w:val="18"/>
                <w:szCs w:val="18"/>
              </w:rPr>
              <w:t xml:space="preserve"> CO</w:t>
            </w:r>
            <w:r w:rsidRPr="00942258">
              <w:rPr>
                <w:rFonts w:cs="Arial"/>
                <w:b/>
                <w:color w:val="FFFFFF"/>
                <w:sz w:val="18"/>
                <w:szCs w:val="18"/>
                <w:vertAlign w:val="subscript"/>
              </w:rPr>
              <w:t>2</w:t>
            </w:r>
            <w:r w:rsidRPr="00942258">
              <w:rPr>
                <w:rFonts w:cs="Arial"/>
                <w:b/>
                <w:color w:val="FFFFFF"/>
                <w:sz w:val="18"/>
                <w:szCs w:val="18"/>
              </w:rPr>
              <w:t>/</w:t>
            </w:r>
            <w:proofErr w:type="spellStart"/>
            <w:r w:rsidRPr="00942258">
              <w:rPr>
                <w:rFonts w:cs="Arial"/>
                <w:b/>
                <w:color w:val="FFFFFF"/>
                <w:sz w:val="18"/>
                <w:szCs w:val="18"/>
              </w:rPr>
              <w:t>MWh</w:t>
            </w:r>
            <w:proofErr w:type="spellEnd"/>
            <w:r w:rsidRPr="00942258">
              <w:rPr>
                <w:rFonts w:cs="Arial"/>
                <w:b/>
                <w:color w:val="FFFFFF"/>
                <w:sz w:val="18"/>
                <w:szCs w:val="18"/>
              </w:rPr>
              <w:t>)</w:t>
            </w:r>
          </w:p>
        </w:tc>
        <w:tc>
          <w:tcPr>
            <w:tcW w:w="2520" w:type="dxa"/>
            <w:tcBorders>
              <w:top w:val="nil"/>
              <w:left w:val="nil"/>
              <w:bottom w:val="single" w:sz="4" w:space="0" w:color="auto"/>
              <w:right w:val="single" w:sz="4" w:space="0" w:color="auto"/>
            </w:tcBorders>
            <w:shd w:val="clear" w:color="auto" w:fill="595959"/>
            <w:noWrap/>
            <w:vAlign w:val="center"/>
          </w:tcPr>
          <w:p w:rsidR="00914FF3" w:rsidRPr="00942258" w:rsidRDefault="00914FF3" w:rsidP="00BE44BA">
            <w:pPr>
              <w:jc w:val="center"/>
              <w:rPr>
                <w:rFonts w:cs="Arial"/>
                <w:b/>
                <w:color w:val="FFFFFF"/>
                <w:sz w:val="18"/>
                <w:szCs w:val="18"/>
              </w:rPr>
            </w:pPr>
            <w:r w:rsidRPr="00942258">
              <w:rPr>
                <w:rFonts w:cs="Arial"/>
                <w:b/>
                <w:color w:val="FFFFFF"/>
                <w:sz w:val="18"/>
                <w:szCs w:val="18"/>
              </w:rPr>
              <w:t>(metric ton CO</w:t>
            </w:r>
            <w:r w:rsidRPr="00942258">
              <w:rPr>
                <w:rFonts w:cs="Arial"/>
                <w:b/>
                <w:color w:val="FFFFFF"/>
                <w:sz w:val="18"/>
                <w:szCs w:val="18"/>
                <w:vertAlign w:val="subscript"/>
              </w:rPr>
              <w:t>2</w:t>
            </w:r>
            <w:r w:rsidRPr="00942258">
              <w:rPr>
                <w:rFonts w:cs="Arial"/>
                <w:b/>
                <w:color w:val="FFFFFF"/>
                <w:sz w:val="18"/>
                <w:szCs w:val="18"/>
              </w:rPr>
              <w:t>/</w:t>
            </w:r>
            <w:proofErr w:type="spellStart"/>
            <w:r w:rsidRPr="00942258">
              <w:rPr>
                <w:rFonts w:cs="Arial"/>
                <w:b/>
                <w:color w:val="FFFFFF"/>
                <w:sz w:val="18"/>
                <w:szCs w:val="18"/>
              </w:rPr>
              <w:t>MWh</w:t>
            </w:r>
            <w:proofErr w:type="spellEnd"/>
            <w:r w:rsidRPr="00942258">
              <w:rPr>
                <w:rFonts w:cs="Arial"/>
                <w:b/>
                <w:color w:val="FFFFFF"/>
                <w:sz w:val="18"/>
                <w:szCs w:val="18"/>
              </w:rPr>
              <w:t>)*</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AKGD</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ASCC Alaska Grid</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1,232.36</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0.559</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AKMS</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ASCC Miscellaneous</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498.86</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0.226</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AZNM</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WECC Southwest</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1,311.05</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0.595</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CAMX</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WECC California</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724.12</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0.328</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ERCT</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ERCOT All</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1,324.35</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0.601</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FRCC</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FRCC All</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1,318.57</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0.598</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HIMS</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HICC Miscellaneous</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1,514.92</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0.687</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HIOA</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HICC Oahu</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1,811.98</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0.822</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MROE</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MRO East</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1,834.72</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0.832</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MROW</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MRO West</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1,821.84</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0.826</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NEWE</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NPCC New England</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927.68</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0.421</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NWPP</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WECC Northwest</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902.24</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0.409</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NYCW</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NPCC NYC/Westchester</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815.45</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0.370</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NYLI</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NPCC Long Island</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1,536.80</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0.697</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NYUP</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NPCC Upstate NY</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720.80</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0.327</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RFCE</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RFC East</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1,139.07</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0.517</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RFCM</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RFC Michigan</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1,563.28</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0.709</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RFCW</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RFC West</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1,537.82</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0.698</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RMPA</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WECC Rockies</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1,883.08</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0.854</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SPNO</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SPP North</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1,960.94</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0.889</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SPSO</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SPP South</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1,658.14</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0.752</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SRMV</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SERC Mississippi Valley</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1,019.74</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0.463</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SRMW</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SERC Midwest</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1,830.51</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0.830</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SRSO</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SERC South</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1,489.54</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0.676</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SRTV</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SERC Tennessee Valley</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1,510.44</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0.685</w:t>
            </w:r>
          </w:p>
        </w:tc>
      </w:tr>
      <w:tr w:rsidR="00914FF3" w:rsidRPr="00FC4F77" w:rsidTr="00BE44BA">
        <w:trPr>
          <w:trHeight w:val="255"/>
        </w:trPr>
        <w:tc>
          <w:tcPr>
            <w:tcW w:w="1095" w:type="dxa"/>
            <w:tcBorders>
              <w:top w:val="nil"/>
              <w:left w:val="single" w:sz="4" w:space="0" w:color="auto"/>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SRVC</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rPr>
                <w:rFonts w:cs="Arial"/>
                <w:sz w:val="18"/>
                <w:szCs w:val="18"/>
              </w:rPr>
            </w:pPr>
            <w:r w:rsidRPr="00FC4F77">
              <w:rPr>
                <w:rFonts w:cs="Arial"/>
                <w:sz w:val="18"/>
                <w:szCs w:val="18"/>
              </w:rPr>
              <w:t>SERC Virginia/Carolina</w:t>
            </w:r>
          </w:p>
        </w:tc>
        <w:tc>
          <w:tcPr>
            <w:tcW w:w="2613"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1,134.88</w:t>
            </w:r>
          </w:p>
        </w:tc>
        <w:tc>
          <w:tcPr>
            <w:tcW w:w="2520" w:type="dxa"/>
            <w:tcBorders>
              <w:top w:val="nil"/>
              <w:left w:val="nil"/>
              <w:bottom w:val="single" w:sz="4" w:space="0" w:color="auto"/>
              <w:right w:val="single" w:sz="4" w:space="0" w:color="auto"/>
            </w:tcBorders>
            <w:noWrap/>
            <w:vAlign w:val="bottom"/>
          </w:tcPr>
          <w:p w:rsidR="00914FF3" w:rsidRPr="00FC4F77" w:rsidRDefault="00914FF3" w:rsidP="00BE44BA">
            <w:pPr>
              <w:jc w:val="right"/>
              <w:rPr>
                <w:rFonts w:cs="Arial"/>
                <w:sz w:val="18"/>
                <w:szCs w:val="18"/>
              </w:rPr>
            </w:pPr>
            <w:r w:rsidRPr="00FC4F77">
              <w:rPr>
                <w:rFonts w:cs="Arial"/>
                <w:sz w:val="18"/>
                <w:szCs w:val="18"/>
              </w:rPr>
              <w:t>0.515</w:t>
            </w:r>
          </w:p>
        </w:tc>
      </w:tr>
    </w:tbl>
    <w:p w:rsidR="00914FF3" w:rsidRDefault="00914FF3" w:rsidP="007E3410"/>
    <w:p w:rsidR="00914FF3" w:rsidRDefault="00B0550A" w:rsidP="007E3410">
      <w:r>
        <w:rPr>
          <w:noProof/>
        </w:rPr>
        <w:lastRenderedPageBreak/>
        <w:drawing>
          <wp:inline distT="0" distB="0" distL="0" distR="0" wp14:anchorId="2D9CF5F2" wp14:editId="7994141C">
            <wp:extent cx="5381625" cy="3533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81625" cy="3533775"/>
                    </a:xfrm>
                    <a:prstGeom prst="rect">
                      <a:avLst/>
                    </a:prstGeom>
                    <a:noFill/>
                    <a:ln>
                      <a:noFill/>
                    </a:ln>
                  </pic:spPr>
                </pic:pic>
              </a:graphicData>
            </a:graphic>
          </wp:inline>
        </w:drawing>
      </w:r>
    </w:p>
    <w:p w:rsidR="00914FF3" w:rsidRDefault="00914FF3" w:rsidP="007E3410"/>
    <w:p w:rsidR="00914FF3" w:rsidRDefault="00AA63C3" w:rsidP="00AA63C3">
      <w:pPr>
        <w:pStyle w:val="Caption"/>
        <w:keepNext/>
        <w:ind w:left="0" w:firstLine="0"/>
      </w:pPr>
      <w:r>
        <w:t xml:space="preserve">Figure </w:t>
      </w:r>
      <w:r w:rsidR="001F58B0">
        <w:t>B</w:t>
      </w:r>
      <w:r>
        <w:t>.</w:t>
      </w:r>
      <w:r w:rsidR="00475590">
        <w:fldChar w:fldCharType="begin"/>
      </w:r>
      <w:r>
        <w:instrText xml:space="preserve"> SEQ Figure_G. \* ARABIC </w:instrText>
      </w:r>
      <w:r w:rsidR="00475590">
        <w:fldChar w:fldCharType="separate"/>
      </w:r>
      <w:r w:rsidR="00E87C57">
        <w:rPr>
          <w:noProof/>
        </w:rPr>
        <w:t>1</w:t>
      </w:r>
      <w:r w:rsidR="00475590">
        <w:fldChar w:fldCharType="end"/>
      </w:r>
      <w:r>
        <w:t>.</w:t>
      </w:r>
      <w:r w:rsidR="00914FF3">
        <w:t xml:space="preserve"> </w:t>
      </w:r>
      <w:r w:rsidR="00914FF3" w:rsidRPr="00330694">
        <w:rPr>
          <w:b w:val="0"/>
        </w:rPr>
        <w:t xml:space="preserve">Map of eGRID2007 </w:t>
      </w:r>
      <w:proofErr w:type="spellStart"/>
      <w:r w:rsidR="00914FF3">
        <w:rPr>
          <w:b w:val="0"/>
        </w:rPr>
        <w:t>S</w:t>
      </w:r>
      <w:r w:rsidR="00914FF3" w:rsidRPr="00330694">
        <w:rPr>
          <w:b w:val="0"/>
        </w:rPr>
        <w:t>ubregions</w:t>
      </w:r>
      <w:proofErr w:type="spellEnd"/>
    </w:p>
    <w:p w:rsidR="006525A9" w:rsidRDefault="006525A9" w:rsidP="006525A9">
      <w:pPr>
        <w:pStyle w:val="Caption"/>
        <w:keepNext/>
        <w:spacing w:after="60"/>
        <w:ind w:left="0" w:firstLine="0"/>
      </w:pPr>
    </w:p>
    <w:p w:rsidR="006525A9" w:rsidRDefault="006525A9" w:rsidP="006525A9">
      <w:pPr>
        <w:pStyle w:val="Caption"/>
        <w:keepNext/>
        <w:spacing w:after="60"/>
        <w:ind w:left="0" w:firstLine="0"/>
      </w:pPr>
    </w:p>
    <w:p w:rsidR="00FF42E4" w:rsidRPr="00193FC9" w:rsidRDefault="00FF42E4" w:rsidP="005371F3">
      <w:pPr>
        <w:pStyle w:val="Appendix1"/>
        <w:spacing w:line="360" w:lineRule="auto"/>
        <w:rPr>
          <w:sz w:val="28"/>
          <w:szCs w:val="28"/>
        </w:rPr>
      </w:pPr>
      <w:r>
        <w:br w:type="page"/>
      </w:r>
      <w:r w:rsidR="004F6239">
        <w:lastRenderedPageBreak/>
        <w:t xml:space="preserve">Appendix C. </w:t>
      </w:r>
      <w:r w:rsidR="00A522A3">
        <w:t>ODS Mass and Composition from Foam Projects</w:t>
      </w:r>
      <w:r w:rsidR="003E344F">
        <w:t xml:space="preserve"> – Quantification Methodology</w:t>
      </w:r>
    </w:p>
    <w:p w:rsidR="00A522A3" w:rsidRPr="00A10A67" w:rsidRDefault="003928C7" w:rsidP="005371F3">
      <w:pPr>
        <w:spacing w:line="360" w:lineRule="auto"/>
        <w:rPr>
          <w:sz w:val="24"/>
        </w:rPr>
      </w:pPr>
      <w:r w:rsidRPr="003928C7">
        <w:rPr>
          <w:sz w:val="24"/>
        </w:rPr>
        <w:t>ODS blowing agent from building insulation foam may be extracted and concentrated or may be destroyed intact without extraction.  If destroyed intact, the procedures described in this appendix must be followed.</w:t>
      </w:r>
    </w:p>
    <w:p w:rsidR="00A522A3" w:rsidRDefault="00A522A3" w:rsidP="005371F3">
      <w:pPr>
        <w:pStyle w:val="ListParagraph"/>
        <w:numPr>
          <w:ilvl w:val="0"/>
          <w:numId w:val="49"/>
        </w:numPr>
        <w:spacing w:line="360" w:lineRule="auto"/>
        <w:ind w:left="720" w:hanging="720"/>
      </w:pPr>
      <w:r w:rsidRPr="00A10A67">
        <w:t>The foam’s mass shall be determined on scales at the destruction facility.  The</w:t>
      </w:r>
      <w:r>
        <w:t xml:space="preserve"> scales must be calibrated at least quarterly with a demonstrated accuracy of +/-5%.</w:t>
      </w:r>
    </w:p>
    <w:p w:rsidR="00A522A3" w:rsidRDefault="00A522A3" w:rsidP="005371F3">
      <w:pPr>
        <w:pStyle w:val="ListParagraph"/>
        <w:numPr>
          <w:ilvl w:val="0"/>
          <w:numId w:val="49"/>
        </w:numPr>
        <w:spacing w:line="360" w:lineRule="auto"/>
        <w:ind w:left="720" w:hanging="720"/>
      </w:pPr>
      <w:r>
        <w:t xml:space="preserve">To determine the composition and mass ratio of the ODS foam blowing agent(s) present in the foam at least two samples per building surface (e.g., wall, roof) must be taken.  </w:t>
      </w:r>
      <w:r w:rsidR="007D1738">
        <w:t xml:space="preserve">The samples must conform to all of the </w:t>
      </w:r>
      <w:r>
        <w:t>following requirements:</w:t>
      </w:r>
    </w:p>
    <w:p w:rsidR="00D32364" w:rsidRDefault="00A522A3" w:rsidP="005371F3">
      <w:pPr>
        <w:pStyle w:val="ListParagraph"/>
        <w:numPr>
          <w:ilvl w:val="1"/>
          <w:numId w:val="52"/>
        </w:numPr>
        <w:spacing w:line="360" w:lineRule="auto"/>
        <w:ind w:left="1440" w:hanging="720"/>
      </w:pPr>
      <w:r>
        <w:t>Each must sample must be at least 2 inches in length, 2 inches in width, and 2 inches thick</w:t>
      </w:r>
      <w:r w:rsidR="00F04A5B">
        <w:t>;</w:t>
      </w:r>
    </w:p>
    <w:p w:rsidR="00D32364" w:rsidRDefault="00A522A3" w:rsidP="005371F3">
      <w:pPr>
        <w:pStyle w:val="ListParagraph"/>
        <w:numPr>
          <w:ilvl w:val="1"/>
          <w:numId w:val="52"/>
        </w:numPr>
        <w:spacing w:line="360" w:lineRule="auto"/>
        <w:ind w:left="1440" w:hanging="720"/>
      </w:pPr>
      <w:r>
        <w:t xml:space="preserve">For storage and transport, each sample must be placed and sealed in a separate air-tight </w:t>
      </w:r>
      <w:r w:rsidR="00D45586">
        <w:t xml:space="preserve">and water-tight </w:t>
      </w:r>
      <w:r>
        <w:t>container that is at least 2 millimeters thick</w:t>
      </w:r>
      <w:r w:rsidR="00F04A5B">
        <w:t>;</w:t>
      </w:r>
    </w:p>
    <w:p w:rsidR="00D32364" w:rsidRDefault="00A522A3" w:rsidP="005371F3">
      <w:pPr>
        <w:pStyle w:val="ListParagraph"/>
        <w:numPr>
          <w:ilvl w:val="1"/>
          <w:numId w:val="52"/>
        </w:numPr>
        <w:spacing w:line="360" w:lineRule="auto"/>
        <w:ind w:left="1440" w:hanging="720"/>
      </w:pPr>
      <w:r>
        <w:t xml:space="preserve">The analysis of ODS foam blowing agent content and mass ratio shall be performed at an independent laboratory unaffiliated with the Offset Project Operator or Authorized Project Designee.  </w:t>
      </w:r>
      <w:r w:rsidRPr="00B032B2">
        <w:t xml:space="preserve">The analysis shall be done using one of the two following methods: (1) ASTM Method D 7132-05 Standard Test Method for Determination of Retained Blowing Agent in Extruded Polystyrene Foam or (2) the heating method to extract </w:t>
      </w:r>
      <w:proofErr w:type="gramStart"/>
      <w:r w:rsidRPr="00B032B2">
        <w:t>ODS</w:t>
      </w:r>
      <w:proofErr w:type="gramEnd"/>
      <w:r w:rsidRPr="00B032B2">
        <w:t xml:space="preserve"> foam blowing agent from the foam samples described in </w:t>
      </w:r>
      <w:proofErr w:type="spellStart"/>
      <w:r w:rsidRPr="00B032B2">
        <w:t>Scheutz</w:t>
      </w:r>
      <w:proofErr w:type="spellEnd"/>
      <w:r w:rsidRPr="00B032B2">
        <w:t xml:space="preserve"> </w:t>
      </w:r>
      <w:r w:rsidRPr="00A66139">
        <w:rPr>
          <w:i/>
        </w:rPr>
        <w:t>et al</w:t>
      </w:r>
      <w:r>
        <w:t>.</w:t>
      </w:r>
      <w:r w:rsidRPr="00B032B2">
        <w:t xml:space="preserve"> (2007)</w:t>
      </w:r>
      <w:r>
        <w:t xml:space="preserve">.  The </w:t>
      </w:r>
      <w:proofErr w:type="spellStart"/>
      <w:r>
        <w:t>Scheurtz</w:t>
      </w:r>
      <w:proofErr w:type="spellEnd"/>
      <w:r>
        <w:t xml:space="preserve"> method must include </w:t>
      </w:r>
      <w:r w:rsidR="007D1738">
        <w:t xml:space="preserve">all of </w:t>
      </w:r>
      <w:r>
        <w:t>the following steps:</w:t>
      </w:r>
    </w:p>
    <w:p w:rsidR="00D32364" w:rsidRDefault="00A522A3" w:rsidP="005371F3">
      <w:pPr>
        <w:numPr>
          <w:ilvl w:val="1"/>
          <w:numId w:val="53"/>
        </w:numPr>
        <w:tabs>
          <w:tab w:val="clear" w:pos="2016"/>
          <w:tab w:val="num" w:pos="2160"/>
        </w:tabs>
        <w:spacing w:line="360" w:lineRule="auto"/>
        <w:ind w:left="2160" w:hanging="720"/>
        <w:rPr>
          <w:sz w:val="24"/>
        </w:rPr>
      </w:pPr>
      <w:r w:rsidRPr="00B170E9">
        <w:rPr>
          <w:sz w:val="24"/>
        </w:rPr>
        <w:t>Each sample shall be prepared to a thickness no greater than 1 cm, placed in a 1123 mL glass bottle, weighed using a calibrated scale, and sealed with Teflon-coated septa and aluminum caps</w:t>
      </w:r>
      <w:r w:rsidR="00F04A5B">
        <w:rPr>
          <w:sz w:val="24"/>
        </w:rPr>
        <w:t>;</w:t>
      </w:r>
    </w:p>
    <w:p w:rsidR="00D32364" w:rsidRDefault="00A522A3" w:rsidP="005371F3">
      <w:pPr>
        <w:numPr>
          <w:ilvl w:val="1"/>
          <w:numId w:val="53"/>
        </w:numPr>
        <w:tabs>
          <w:tab w:val="clear" w:pos="2016"/>
          <w:tab w:val="num" w:pos="2160"/>
        </w:tabs>
        <w:spacing w:line="360" w:lineRule="auto"/>
        <w:ind w:left="2160" w:hanging="720"/>
        <w:rPr>
          <w:sz w:val="24"/>
        </w:rPr>
      </w:pPr>
      <w:r w:rsidRPr="00B170E9">
        <w:rPr>
          <w:sz w:val="24"/>
        </w:rPr>
        <w:t>To release the ODS blowing agent from the foam, the samples must be incubated in an oven for 48 hours at 140 degrees C</w:t>
      </w:r>
      <w:r w:rsidR="00F04A5B">
        <w:rPr>
          <w:sz w:val="24"/>
        </w:rPr>
        <w:t>;</w:t>
      </w:r>
    </w:p>
    <w:p w:rsidR="00D32364" w:rsidRDefault="00A522A3" w:rsidP="005371F3">
      <w:pPr>
        <w:numPr>
          <w:ilvl w:val="1"/>
          <w:numId w:val="53"/>
        </w:numPr>
        <w:tabs>
          <w:tab w:val="clear" w:pos="2016"/>
          <w:tab w:val="num" w:pos="2160"/>
        </w:tabs>
        <w:spacing w:line="360" w:lineRule="auto"/>
        <w:ind w:left="2160" w:hanging="720"/>
        <w:rPr>
          <w:sz w:val="24"/>
        </w:rPr>
      </w:pPr>
      <w:r w:rsidRPr="00B170E9">
        <w:rPr>
          <w:sz w:val="24"/>
        </w:rPr>
        <w:t>When cooled to room temperature, gas samples must be redrawn from the headspace and analyzed by gas chromatography</w:t>
      </w:r>
      <w:r w:rsidR="00F04A5B">
        <w:rPr>
          <w:sz w:val="24"/>
        </w:rPr>
        <w:t>;</w:t>
      </w:r>
    </w:p>
    <w:p w:rsidR="00D32364" w:rsidRDefault="00A522A3" w:rsidP="005371F3">
      <w:pPr>
        <w:numPr>
          <w:ilvl w:val="1"/>
          <w:numId w:val="53"/>
        </w:numPr>
        <w:tabs>
          <w:tab w:val="clear" w:pos="2016"/>
          <w:tab w:val="num" w:pos="2160"/>
        </w:tabs>
        <w:spacing w:line="360" w:lineRule="auto"/>
        <w:ind w:left="2160" w:hanging="720"/>
        <w:rPr>
          <w:sz w:val="24"/>
        </w:rPr>
      </w:pPr>
      <w:r w:rsidRPr="00B170E9">
        <w:rPr>
          <w:sz w:val="24"/>
        </w:rPr>
        <w:lastRenderedPageBreak/>
        <w:t xml:space="preserve">The lids must be removed after analysis, and the headspace must be flushed with atmospheric air for approximately 5 minutes using a compressor. </w:t>
      </w:r>
      <w:r>
        <w:rPr>
          <w:sz w:val="24"/>
        </w:rPr>
        <w:t xml:space="preserve"> </w:t>
      </w:r>
      <w:r w:rsidRPr="00B170E9">
        <w:rPr>
          <w:sz w:val="24"/>
        </w:rPr>
        <w:t>Afterwards, septa and caps must be replaced and the bottles subjected to a second 48-hr heating step to drive out the remaining ODS blowing agent from the sampled foam</w:t>
      </w:r>
      <w:r w:rsidR="00F04A5B">
        <w:rPr>
          <w:sz w:val="24"/>
        </w:rPr>
        <w:t>; and</w:t>
      </w:r>
    </w:p>
    <w:p w:rsidR="00D32364" w:rsidRDefault="00A522A3" w:rsidP="005371F3">
      <w:pPr>
        <w:numPr>
          <w:ilvl w:val="1"/>
          <w:numId w:val="53"/>
        </w:numPr>
        <w:tabs>
          <w:tab w:val="clear" w:pos="2016"/>
          <w:tab w:val="num" w:pos="2160"/>
        </w:tabs>
        <w:spacing w:line="360" w:lineRule="auto"/>
        <w:ind w:left="2160" w:hanging="720"/>
        <w:rPr>
          <w:sz w:val="24"/>
        </w:rPr>
      </w:pPr>
      <w:r w:rsidRPr="00B170E9">
        <w:rPr>
          <w:sz w:val="24"/>
        </w:rPr>
        <w:t>When cooled down to room temperature after the second heating step, gas samples must be redrawn from the headspace and analyzed by gas chromatography</w:t>
      </w:r>
      <w:proofErr w:type="gramStart"/>
      <w:r w:rsidR="00F04A5B">
        <w:rPr>
          <w:sz w:val="24"/>
        </w:rPr>
        <w:t>;</w:t>
      </w:r>
      <w:r>
        <w:rPr>
          <w:sz w:val="24"/>
        </w:rPr>
        <w:t>.</w:t>
      </w:r>
      <w:proofErr w:type="gramEnd"/>
    </w:p>
    <w:p w:rsidR="00D32364" w:rsidRDefault="00A522A3" w:rsidP="005371F3">
      <w:pPr>
        <w:pStyle w:val="ListParagraph"/>
        <w:numPr>
          <w:ilvl w:val="1"/>
          <w:numId w:val="52"/>
        </w:numPr>
        <w:spacing w:line="360" w:lineRule="auto"/>
        <w:ind w:left="1440" w:hanging="720"/>
      </w:pPr>
      <w:r w:rsidRPr="00A522A3">
        <w:t xml:space="preserve">The mass of ODS blowing agent(s) recovered shall then be divided by the total mass of the initial foam samples prior to analysis to determine the mass </w:t>
      </w:r>
      <w:r w:rsidR="00A4629A">
        <w:t>fraction</w:t>
      </w:r>
      <w:r w:rsidRPr="00A522A3">
        <w:t xml:space="preserve"> of each ODS foam blowing agent present</w:t>
      </w:r>
      <w:r w:rsidR="00F04A5B">
        <w:t>;</w:t>
      </w:r>
      <w:r w:rsidR="004143DD">
        <w:t xml:space="preserve"> and</w:t>
      </w:r>
    </w:p>
    <w:p w:rsidR="00D32364" w:rsidRDefault="00A522A3" w:rsidP="005371F3">
      <w:pPr>
        <w:pStyle w:val="ListParagraph"/>
        <w:numPr>
          <w:ilvl w:val="1"/>
          <w:numId w:val="52"/>
        </w:numPr>
        <w:spacing w:line="360" w:lineRule="auto"/>
        <w:ind w:left="1440" w:hanging="720"/>
        <w:rPr>
          <w:b/>
        </w:rPr>
      </w:pPr>
      <w:r w:rsidRPr="00A522A3">
        <w:t xml:space="preserve">The results from all samples from a single building </w:t>
      </w:r>
      <w:r w:rsidRPr="00A03BA6">
        <w:t>shall be a</w:t>
      </w:r>
      <w:r w:rsidRPr="003E344F">
        <w:t xml:space="preserve">veraged to determine the mass </w:t>
      </w:r>
      <w:r w:rsidR="00A4629A">
        <w:t>fraction</w:t>
      </w:r>
      <w:r w:rsidRPr="003E344F">
        <w:t xml:space="preserve"> of blowing agent </w:t>
      </w:r>
      <w:r w:rsidR="00A4629A">
        <w:t>in</w:t>
      </w:r>
      <w:r w:rsidRPr="003E344F">
        <w:t xml:space="preserve"> foam</w:t>
      </w:r>
      <w:r w:rsidR="00A4629A">
        <w:t xml:space="preserve"> (</w:t>
      </w:r>
      <w:proofErr w:type="gramStart"/>
      <w:r w:rsidR="00A4629A">
        <w:t>BA%</w:t>
      </w:r>
      <w:proofErr w:type="gramEnd"/>
      <w:r w:rsidR="00A4629A">
        <w:t>)</w:t>
      </w:r>
      <w:r w:rsidRPr="00BD3BE2">
        <w:t xml:space="preserve"> </w:t>
      </w:r>
      <w:r w:rsidR="00A4629A">
        <w:t xml:space="preserve">used in </w:t>
      </w:r>
      <w:r w:rsidR="00D91F68">
        <w:t>equation 5.4</w:t>
      </w:r>
      <w:r w:rsidR="003928C7" w:rsidRPr="003928C7">
        <w:t>.</w:t>
      </w:r>
    </w:p>
    <w:p w:rsidR="002F69E5" w:rsidRDefault="002F69E5">
      <w:pPr>
        <w:rPr>
          <w:rFonts w:cs="Arial"/>
          <w:b/>
          <w:bCs/>
          <w:kern w:val="32"/>
          <w:sz w:val="24"/>
        </w:rPr>
      </w:pPr>
      <w:r>
        <w:br w:type="page"/>
      </w:r>
    </w:p>
    <w:p w:rsidR="00572AE4" w:rsidRPr="00193FC9" w:rsidRDefault="004F6239" w:rsidP="005371F3">
      <w:pPr>
        <w:pStyle w:val="Appendix1"/>
        <w:spacing w:line="360" w:lineRule="auto"/>
        <w:rPr>
          <w:sz w:val="28"/>
          <w:szCs w:val="28"/>
        </w:rPr>
      </w:pPr>
      <w:r>
        <w:lastRenderedPageBreak/>
        <w:t xml:space="preserve">Appendix D. </w:t>
      </w:r>
      <w:r w:rsidR="003E344F">
        <w:t>ODS Mass and Composition from Concentrated ODS – Quantification Methodology</w:t>
      </w:r>
    </w:p>
    <w:p w:rsidR="003E344F" w:rsidRPr="00A4629A" w:rsidRDefault="003928C7" w:rsidP="005371F3">
      <w:pPr>
        <w:tabs>
          <w:tab w:val="left" w:pos="360"/>
        </w:tabs>
        <w:autoSpaceDE w:val="0"/>
        <w:autoSpaceDN w:val="0"/>
        <w:adjustRightInd w:val="0"/>
        <w:spacing w:line="360" w:lineRule="auto"/>
        <w:rPr>
          <w:rFonts w:cs="Arial"/>
          <w:bCs/>
          <w:sz w:val="24"/>
        </w:rPr>
      </w:pPr>
      <w:r w:rsidRPr="003928C7">
        <w:rPr>
          <w:sz w:val="24"/>
        </w:rPr>
        <w:t xml:space="preserve">Prior to destruction, the precise mass and composition of </w:t>
      </w:r>
      <w:r w:rsidR="00A4629A" w:rsidRPr="003928C7">
        <w:rPr>
          <w:sz w:val="24"/>
        </w:rPr>
        <w:t xml:space="preserve">both ODS refrigerants and concentrated ODS blowing agent </w:t>
      </w:r>
      <w:r w:rsidRPr="003928C7">
        <w:rPr>
          <w:sz w:val="24"/>
        </w:rPr>
        <w:t>must be determined.  The following analysis must be conducted:</w:t>
      </w:r>
    </w:p>
    <w:p w:rsidR="003E344F" w:rsidRPr="00A4629A" w:rsidRDefault="003E344F" w:rsidP="00E1081A">
      <w:pPr>
        <w:pStyle w:val="ListParagraph"/>
        <w:numPr>
          <w:ilvl w:val="0"/>
          <w:numId w:val="83"/>
        </w:numPr>
        <w:spacing w:line="360" w:lineRule="auto"/>
        <w:ind w:left="720" w:hanging="720"/>
      </w:pPr>
      <w:r w:rsidRPr="00E1081A">
        <w:t xml:space="preserve">Mass </w:t>
      </w:r>
      <w:r w:rsidR="00A4629A" w:rsidRPr="00E1081A">
        <w:t>must</w:t>
      </w:r>
      <w:r w:rsidRPr="00E1081A">
        <w:t xml:space="preserve"> be determined by individually measuring the weight of each container of ODS</w:t>
      </w:r>
      <w:r w:rsidR="00A10A67" w:rsidRPr="00E1081A">
        <w:t xml:space="preserve"> first</w:t>
      </w:r>
      <w:r w:rsidRPr="00E1081A">
        <w:t xml:space="preserve"> when it is full prior to destruction and </w:t>
      </w:r>
      <w:r w:rsidR="00A10A67" w:rsidRPr="00E1081A">
        <w:t xml:space="preserve">then </w:t>
      </w:r>
      <w:r w:rsidRPr="00E1081A">
        <w:t>after it has been emptied and the contents have been fully purged and destroyed.  The mass of ODS and any contaminants is equal to the difference between the full a</w:t>
      </w:r>
      <w:r w:rsidR="007D1738" w:rsidRPr="00E1081A">
        <w:t xml:space="preserve">nd empty weight, as measured.  </w:t>
      </w:r>
      <w:r w:rsidR="00AC3973">
        <w:t>To be eligible to receive ARB offset credits or registry offset credits, a</w:t>
      </w:r>
      <w:r w:rsidR="007D1738" w:rsidRPr="00E1081A">
        <w:t>ll of t</w:t>
      </w:r>
      <w:r w:rsidRPr="00E1081A">
        <w:t>he following</w:t>
      </w:r>
      <w:r w:rsidRPr="00A10A67">
        <w:t xml:space="preserve"> requirements must be met when weighing the containers of ODS:</w:t>
      </w:r>
    </w:p>
    <w:p w:rsidR="003E344F" w:rsidRPr="00B170E9" w:rsidRDefault="003E344F" w:rsidP="005371F3">
      <w:pPr>
        <w:numPr>
          <w:ilvl w:val="0"/>
          <w:numId w:val="5"/>
        </w:numPr>
        <w:tabs>
          <w:tab w:val="clear" w:pos="720"/>
          <w:tab w:val="num" w:pos="1440"/>
        </w:tabs>
        <w:spacing w:line="360" w:lineRule="auto"/>
        <w:ind w:left="1440" w:hanging="720"/>
        <w:rPr>
          <w:sz w:val="24"/>
        </w:rPr>
      </w:pPr>
      <w:r w:rsidRPr="00B170E9">
        <w:rPr>
          <w:sz w:val="24"/>
        </w:rPr>
        <w:t>A single scale must be used for generating both the full and empty weight tickets at the destruction facility</w:t>
      </w:r>
      <w:r w:rsidR="00A10A67">
        <w:rPr>
          <w:sz w:val="24"/>
        </w:rPr>
        <w:t>;</w:t>
      </w:r>
    </w:p>
    <w:p w:rsidR="003E344F" w:rsidRPr="00B170E9" w:rsidRDefault="003E344F" w:rsidP="005371F3">
      <w:pPr>
        <w:numPr>
          <w:ilvl w:val="0"/>
          <w:numId w:val="5"/>
        </w:numPr>
        <w:tabs>
          <w:tab w:val="clear" w:pos="720"/>
          <w:tab w:val="num" w:pos="1440"/>
        </w:tabs>
        <w:spacing w:line="360" w:lineRule="auto"/>
        <w:ind w:left="1440" w:hanging="720"/>
        <w:rPr>
          <w:sz w:val="24"/>
        </w:rPr>
      </w:pPr>
      <w:r w:rsidRPr="00B170E9">
        <w:rPr>
          <w:sz w:val="24"/>
        </w:rPr>
        <w:t xml:space="preserve">The scale used must be properly calibrated per the facility’s RCRA permit, or for non-RCRA facilities calibrated at least quarterly to an accuracy of within 5% of reading. </w:t>
      </w:r>
      <w:r>
        <w:rPr>
          <w:sz w:val="24"/>
        </w:rPr>
        <w:t xml:space="preserve"> </w:t>
      </w:r>
      <w:r w:rsidRPr="00B170E9">
        <w:rPr>
          <w:sz w:val="24"/>
        </w:rPr>
        <w:t>RCRA facilities that do not have calibration requirements defined in their RCRA permits must calibrate scales quarterly to an accuracy of within 5% of reading</w:t>
      </w:r>
      <w:r w:rsidR="00A10A67">
        <w:rPr>
          <w:sz w:val="24"/>
        </w:rPr>
        <w:t>;</w:t>
      </w:r>
    </w:p>
    <w:p w:rsidR="003E344F" w:rsidRPr="00A10A67" w:rsidRDefault="003E344F" w:rsidP="005371F3">
      <w:pPr>
        <w:numPr>
          <w:ilvl w:val="0"/>
          <w:numId w:val="5"/>
        </w:numPr>
        <w:tabs>
          <w:tab w:val="clear" w:pos="720"/>
          <w:tab w:val="num" w:pos="1440"/>
        </w:tabs>
        <w:spacing w:line="360" w:lineRule="auto"/>
        <w:ind w:left="1440" w:hanging="720"/>
        <w:rPr>
          <w:sz w:val="24"/>
        </w:rPr>
      </w:pPr>
      <w:r w:rsidRPr="00B170E9">
        <w:rPr>
          <w:sz w:val="24"/>
        </w:rPr>
        <w:t xml:space="preserve">The full weight must be measured no more than </w:t>
      </w:r>
      <w:r w:rsidR="003928C7" w:rsidRPr="003928C7">
        <w:rPr>
          <w:sz w:val="24"/>
        </w:rPr>
        <w:t>48 hours</w:t>
      </w:r>
      <w:r w:rsidRPr="00A10A67">
        <w:rPr>
          <w:sz w:val="24"/>
        </w:rPr>
        <w:t xml:space="preserve"> prior to commencement of destruction per the Certificate of Destruction</w:t>
      </w:r>
      <w:r w:rsidR="00A10A67" w:rsidRPr="00A10A67">
        <w:rPr>
          <w:sz w:val="24"/>
        </w:rPr>
        <w:t>;</w:t>
      </w:r>
    </w:p>
    <w:p w:rsidR="003E344F" w:rsidRPr="00A10A67" w:rsidRDefault="003E344F" w:rsidP="005371F3">
      <w:pPr>
        <w:numPr>
          <w:ilvl w:val="0"/>
          <w:numId w:val="5"/>
        </w:numPr>
        <w:tabs>
          <w:tab w:val="clear" w:pos="720"/>
          <w:tab w:val="num" w:pos="1440"/>
        </w:tabs>
        <w:spacing w:line="360" w:lineRule="auto"/>
        <w:ind w:left="1440" w:hanging="720"/>
        <w:rPr>
          <w:sz w:val="24"/>
        </w:rPr>
      </w:pPr>
      <w:r w:rsidRPr="00A10A67">
        <w:rPr>
          <w:sz w:val="24"/>
        </w:rPr>
        <w:t xml:space="preserve">The empty weight must be measured no more than </w:t>
      </w:r>
      <w:r w:rsidR="003928C7" w:rsidRPr="003928C7">
        <w:rPr>
          <w:sz w:val="24"/>
        </w:rPr>
        <w:t>48 hours</w:t>
      </w:r>
      <w:r w:rsidRPr="00A10A67">
        <w:rPr>
          <w:sz w:val="24"/>
        </w:rPr>
        <w:t xml:space="preserve"> after the conclusion of destruction per the Certificate of Destruction</w:t>
      </w:r>
      <w:r w:rsidR="00A10A67" w:rsidRPr="00A10A67">
        <w:rPr>
          <w:sz w:val="24"/>
        </w:rPr>
        <w:t>;</w:t>
      </w:r>
      <w:r w:rsidR="00A10A67">
        <w:rPr>
          <w:sz w:val="24"/>
        </w:rPr>
        <w:t xml:space="preserve"> and</w:t>
      </w:r>
    </w:p>
    <w:p w:rsidR="003E344F" w:rsidRDefault="003928C7" w:rsidP="005371F3">
      <w:pPr>
        <w:numPr>
          <w:ilvl w:val="0"/>
          <w:numId w:val="5"/>
        </w:numPr>
        <w:tabs>
          <w:tab w:val="clear" w:pos="720"/>
          <w:tab w:val="num" w:pos="1440"/>
        </w:tabs>
        <w:spacing w:line="360" w:lineRule="auto"/>
        <w:ind w:left="1440" w:hanging="720"/>
        <w:rPr>
          <w:sz w:val="24"/>
        </w:rPr>
      </w:pPr>
      <w:r w:rsidRPr="003928C7">
        <w:rPr>
          <w:sz w:val="24"/>
        </w:rPr>
        <w:t>Each single compartment, cylinder, drum, or any other eligible ODS container arriving at the destruction facility must be weighed separately, sampled separately, and treated as a separate destruction event</w:t>
      </w:r>
      <w:r w:rsidR="00A10A67" w:rsidRPr="00BD3BE2">
        <w:rPr>
          <w:sz w:val="24"/>
        </w:rPr>
        <w:t>.</w:t>
      </w:r>
    </w:p>
    <w:p w:rsidR="00464974" w:rsidRDefault="00464974" w:rsidP="005371F3">
      <w:pPr>
        <w:spacing w:line="360" w:lineRule="auto"/>
        <w:ind w:left="720"/>
        <w:rPr>
          <w:sz w:val="24"/>
        </w:rPr>
      </w:pPr>
    </w:p>
    <w:tbl>
      <w:tblPr>
        <w:tblStyle w:val="TableGrid"/>
        <w:tblW w:w="0" w:type="auto"/>
        <w:tblInd w:w="720" w:type="dxa"/>
        <w:tblLook w:val="04A0" w:firstRow="1" w:lastRow="0" w:firstColumn="1" w:lastColumn="0" w:noHBand="0" w:noVBand="1"/>
      </w:tblPr>
      <w:tblGrid>
        <w:gridCol w:w="8856"/>
      </w:tblGrid>
      <w:tr w:rsidR="00464974" w:rsidTr="00464974">
        <w:tc>
          <w:tcPr>
            <w:tcW w:w="9576" w:type="dxa"/>
            <w:tcBorders>
              <w:top w:val="double" w:sz="4" w:space="0" w:color="auto"/>
              <w:left w:val="double" w:sz="4" w:space="0" w:color="auto"/>
              <w:bottom w:val="double" w:sz="4" w:space="0" w:color="auto"/>
              <w:right w:val="double" w:sz="4" w:space="0" w:color="auto"/>
            </w:tcBorders>
          </w:tcPr>
          <w:p w:rsidR="00464974" w:rsidRPr="00464974" w:rsidRDefault="00464974" w:rsidP="00BF49D5">
            <w:pPr>
              <w:rPr>
                <w:b/>
                <w:sz w:val="24"/>
              </w:rPr>
            </w:pPr>
            <w:r w:rsidRPr="00464974">
              <w:rPr>
                <w:b/>
                <w:sz w:val="24"/>
              </w:rPr>
              <w:t xml:space="preserve">Issue </w:t>
            </w:r>
            <w:r w:rsidR="001C4199">
              <w:rPr>
                <w:b/>
                <w:sz w:val="24"/>
              </w:rPr>
              <w:t>1:</w:t>
            </w:r>
            <w:r w:rsidRPr="00464974">
              <w:rPr>
                <w:b/>
                <w:sz w:val="24"/>
              </w:rPr>
              <w:t xml:space="preserve"> Weighing Procedures</w:t>
            </w:r>
          </w:p>
          <w:p w:rsidR="00464974" w:rsidRDefault="00464974" w:rsidP="005371F3">
            <w:pPr>
              <w:spacing w:line="360" w:lineRule="auto"/>
              <w:rPr>
                <w:sz w:val="24"/>
              </w:rPr>
            </w:pPr>
          </w:p>
          <w:p w:rsidR="00464974" w:rsidRPr="00464974" w:rsidRDefault="00464974" w:rsidP="005371F3">
            <w:pPr>
              <w:spacing w:line="360" w:lineRule="auto"/>
              <w:ind w:left="720"/>
              <w:rPr>
                <w:i/>
                <w:sz w:val="24"/>
              </w:rPr>
            </w:pPr>
            <w:r w:rsidRPr="00464974">
              <w:rPr>
                <w:i/>
                <w:sz w:val="24"/>
              </w:rPr>
              <w:t>More detail is necessary to assure accurate weights in and out.  Discuss options.</w:t>
            </w:r>
          </w:p>
        </w:tc>
      </w:tr>
    </w:tbl>
    <w:p w:rsidR="00464974" w:rsidRPr="00BD3BE2" w:rsidRDefault="00464974" w:rsidP="005371F3">
      <w:pPr>
        <w:spacing w:line="360" w:lineRule="auto"/>
        <w:ind w:left="720"/>
        <w:rPr>
          <w:sz w:val="24"/>
        </w:rPr>
      </w:pPr>
    </w:p>
    <w:p w:rsidR="003E344F" w:rsidRPr="00A4629A" w:rsidRDefault="00BD3BE2" w:rsidP="001C4199">
      <w:pPr>
        <w:pStyle w:val="ListParagraph"/>
        <w:numPr>
          <w:ilvl w:val="0"/>
          <w:numId w:val="83"/>
        </w:numPr>
        <w:spacing w:line="360" w:lineRule="auto"/>
        <w:ind w:left="720" w:hanging="720"/>
      </w:pPr>
      <w:r w:rsidRPr="00BD3BE2">
        <w:t xml:space="preserve">Composition and concentration of ODS </w:t>
      </w:r>
      <w:r w:rsidR="00A4629A">
        <w:t>must</w:t>
      </w:r>
      <w:r w:rsidRPr="00BD3BE2">
        <w:t xml:space="preserve"> be established for each individual container by taking a sample from each container of ODS and having it analyzed for composition and concentration at an </w:t>
      </w:r>
      <w:r w:rsidR="003E344F" w:rsidRPr="00A10A67">
        <w:t>AHRI</w:t>
      </w:r>
      <w:r w:rsidR="004F6239">
        <w:t>-</w:t>
      </w:r>
      <w:r w:rsidR="003E344F" w:rsidRPr="00A10A67">
        <w:t>certified laboratory using the AHRI 700-2006 standard</w:t>
      </w:r>
      <w:r w:rsidR="003E344F" w:rsidRPr="00BD3BE2">
        <w:rPr>
          <w:i/>
        </w:rPr>
        <w:t>.</w:t>
      </w:r>
      <w:r w:rsidR="004F6239">
        <w:t xml:space="preserve">  </w:t>
      </w:r>
      <w:r w:rsidR="003E344F" w:rsidRPr="00A10A67">
        <w:t xml:space="preserve">The laboratory performing the composition analysis </w:t>
      </w:r>
      <w:r w:rsidR="003E344F" w:rsidRPr="00AA023E">
        <w:t>must not be affiliated with the Offset Project Operator or Authorized Project Designee.</w:t>
      </w:r>
      <w:r w:rsidR="00A4629A">
        <w:t xml:space="preserve"> </w:t>
      </w:r>
      <w:r w:rsidR="007D1738">
        <w:t>All of t</w:t>
      </w:r>
      <w:r w:rsidRPr="00A4629A">
        <w:t>he following requirements must be met for each sample:</w:t>
      </w:r>
    </w:p>
    <w:p w:rsidR="00D32364" w:rsidRDefault="003E344F" w:rsidP="005371F3">
      <w:pPr>
        <w:numPr>
          <w:ilvl w:val="0"/>
          <w:numId w:val="60"/>
        </w:numPr>
        <w:tabs>
          <w:tab w:val="clear" w:pos="720"/>
          <w:tab w:val="num" w:pos="1440"/>
        </w:tabs>
        <w:spacing w:line="360" w:lineRule="auto"/>
        <w:ind w:left="1440" w:hanging="720"/>
        <w:rPr>
          <w:sz w:val="24"/>
        </w:rPr>
      </w:pPr>
      <w:r w:rsidRPr="00B170E9">
        <w:rPr>
          <w:sz w:val="24"/>
        </w:rPr>
        <w:t xml:space="preserve">The sample </w:t>
      </w:r>
      <w:r w:rsidRPr="006A42D1">
        <w:rPr>
          <w:sz w:val="24"/>
        </w:rPr>
        <w:t>must be taken while ODS is in the possession of the company that will destroy the ODS</w:t>
      </w:r>
      <w:r w:rsidR="00A10A67">
        <w:rPr>
          <w:sz w:val="24"/>
        </w:rPr>
        <w:t>;</w:t>
      </w:r>
    </w:p>
    <w:p w:rsidR="00D32364" w:rsidRDefault="003E344F" w:rsidP="005371F3">
      <w:pPr>
        <w:numPr>
          <w:ilvl w:val="0"/>
          <w:numId w:val="60"/>
        </w:numPr>
        <w:tabs>
          <w:tab w:val="clear" w:pos="720"/>
        </w:tabs>
        <w:spacing w:line="360" w:lineRule="auto"/>
        <w:ind w:left="1440" w:hanging="720"/>
        <w:rPr>
          <w:sz w:val="24"/>
        </w:rPr>
      </w:pPr>
      <w:r w:rsidRPr="006A42D1">
        <w:rPr>
          <w:sz w:val="24"/>
        </w:rPr>
        <w:t xml:space="preserve">Samples must be taken by a technician unaffiliated with the </w:t>
      </w:r>
      <w:r w:rsidRPr="00A4629A">
        <w:rPr>
          <w:sz w:val="24"/>
        </w:rPr>
        <w:t xml:space="preserve">Offset </w:t>
      </w:r>
      <w:r w:rsidRPr="006A42D1">
        <w:rPr>
          <w:sz w:val="24"/>
        </w:rPr>
        <w:t>Project Operator or Authorized Project Designee</w:t>
      </w:r>
      <w:r w:rsidR="00A10A67">
        <w:rPr>
          <w:sz w:val="24"/>
        </w:rPr>
        <w:t>;</w:t>
      </w:r>
      <w:r w:rsidR="004E3352">
        <w:rPr>
          <w:sz w:val="24"/>
        </w:rPr>
        <w:t xml:space="preserve"> i</w:t>
      </w:r>
      <w:r w:rsidR="004E3352" w:rsidRPr="004E3352">
        <w:rPr>
          <w:sz w:val="24"/>
        </w:rPr>
        <w:t xml:space="preserve">f the destruction facility is either the </w:t>
      </w:r>
      <w:r w:rsidR="004E3352" w:rsidRPr="00A4629A">
        <w:rPr>
          <w:sz w:val="24"/>
        </w:rPr>
        <w:t xml:space="preserve">Offset </w:t>
      </w:r>
      <w:r w:rsidR="004E3352" w:rsidRPr="006A42D1">
        <w:rPr>
          <w:sz w:val="24"/>
        </w:rPr>
        <w:t>Project Operator or Authorized Project Designee</w:t>
      </w:r>
      <w:r w:rsidR="004E3352" w:rsidRPr="004E3352">
        <w:rPr>
          <w:sz w:val="24"/>
        </w:rPr>
        <w:t>, an outside technician must perform this task</w:t>
      </w:r>
      <w:r w:rsidR="004E3352">
        <w:rPr>
          <w:sz w:val="24"/>
        </w:rPr>
        <w:t>;</w:t>
      </w:r>
    </w:p>
    <w:p w:rsidR="00D32364" w:rsidRDefault="003E344F" w:rsidP="005371F3">
      <w:pPr>
        <w:numPr>
          <w:ilvl w:val="0"/>
          <w:numId w:val="60"/>
        </w:numPr>
        <w:tabs>
          <w:tab w:val="clear" w:pos="720"/>
          <w:tab w:val="num" w:pos="1440"/>
        </w:tabs>
        <w:spacing w:line="360" w:lineRule="auto"/>
        <w:ind w:left="1440" w:hanging="720"/>
        <w:rPr>
          <w:sz w:val="24"/>
        </w:rPr>
      </w:pPr>
      <w:r w:rsidRPr="006A42D1">
        <w:rPr>
          <w:sz w:val="24"/>
        </w:rPr>
        <w:t xml:space="preserve">Samples must be taken with a clean, fully evacuated sample bottle that meets applicable </w:t>
      </w:r>
      <w:r w:rsidR="007B5D57">
        <w:rPr>
          <w:sz w:val="24"/>
        </w:rPr>
        <w:t>DOT</w:t>
      </w:r>
      <w:r w:rsidRPr="006A42D1">
        <w:rPr>
          <w:sz w:val="24"/>
        </w:rPr>
        <w:t xml:space="preserve"> requirements with </w:t>
      </w:r>
      <w:r w:rsidR="00A4629A">
        <w:rPr>
          <w:sz w:val="24"/>
        </w:rPr>
        <w:t>a minimum capacity of one pound</w:t>
      </w:r>
      <w:r w:rsidR="00A10A67">
        <w:rPr>
          <w:sz w:val="24"/>
        </w:rPr>
        <w:t>;</w:t>
      </w:r>
    </w:p>
    <w:p w:rsidR="00D32364" w:rsidRDefault="003E344F" w:rsidP="005371F3">
      <w:pPr>
        <w:numPr>
          <w:ilvl w:val="0"/>
          <w:numId w:val="60"/>
        </w:numPr>
        <w:tabs>
          <w:tab w:val="clear" w:pos="720"/>
          <w:tab w:val="num" w:pos="1440"/>
        </w:tabs>
        <w:spacing w:line="360" w:lineRule="auto"/>
        <w:ind w:left="1440" w:hanging="720"/>
        <w:rPr>
          <w:sz w:val="24"/>
        </w:rPr>
      </w:pPr>
      <w:r w:rsidRPr="006A42D1">
        <w:rPr>
          <w:sz w:val="24"/>
        </w:rPr>
        <w:t>Each sample must be taken in liquid state</w:t>
      </w:r>
      <w:r w:rsidR="00A10A67">
        <w:rPr>
          <w:sz w:val="24"/>
        </w:rPr>
        <w:t>;</w:t>
      </w:r>
    </w:p>
    <w:p w:rsidR="00D32364" w:rsidRDefault="003E344F" w:rsidP="005371F3">
      <w:pPr>
        <w:numPr>
          <w:ilvl w:val="0"/>
          <w:numId w:val="60"/>
        </w:numPr>
        <w:tabs>
          <w:tab w:val="clear" w:pos="720"/>
          <w:tab w:val="num" w:pos="1440"/>
        </w:tabs>
        <w:spacing w:line="360" w:lineRule="auto"/>
        <w:ind w:left="1440" w:hanging="720"/>
        <w:rPr>
          <w:sz w:val="24"/>
        </w:rPr>
      </w:pPr>
      <w:r w:rsidRPr="006A42D1">
        <w:rPr>
          <w:sz w:val="24"/>
        </w:rPr>
        <w:t>A minimum sample size of one pound must be drawn for each sample</w:t>
      </w:r>
      <w:r w:rsidR="00A4629A">
        <w:rPr>
          <w:sz w:val="24"/>
        </w:rPr>
        <w:t xml:space="preserve">; </w:t>
      </w:r>
    </w:p>
    <w:p w:rsidR="00D32364" w:rsidRDefault="003E344F" w:rsidP="005371F3">
      <w:pPr>
        <w:numPr>
          <w:ilvl w:val="0"/>
          <w:numId w:val="60"/>
        </w:numPr>
        <w:tabs>
          <w:tab w:val="clear" w:pos="720"/>
          <w:tab w:val="num" w:pos="1440"/>
        </w:tabs>
        <w:spacing w:line="360" w:lineRule="auto"/>
        <w:ind w:left="1440" w:hanging="720"/>
        <w:rPr>
          <w:sz w:val="24"/>
        </w:rPr>
      </w:pPr>
      <w:r w:rsidRPr="006A42D1">
        <w:rPr>
          <w:sz w:val="24"/>
        </w:rPr>
        <w:t xml:space="preserve">Each sample must be individually labeled and tracked according to the container from which it was taken, and </w:t>
      </w:r>
      <w:r w:rsidR="007D1738">
        <w:rPr>
          <w:sz w:val="24"/>
        </w:rPr>
        <w:t xml:space="preserve">all of </w:t>
      </w:r>
      <w:r w:rsidRPr="006A42D1">
        <w:rPr>
          <w:sz w:val="24"/>
        </w:rPr>
        <w:t>the following information recorded:</w:t>
      </w:r>
    </w:p>
    <w:p w:rsidR="00A4629A" w:rsidRDefault="00161CD7" w:rsidP="001C4199">
      <w:pPr>
        <w:numPr>
          <w:ilvl w:val="1"/>
          <w:numId w:val="80"/>
        </w:numPr>
        <w:tabs>
          <w:tab w:val="clear" w:pos="1440"/>
        </w:tabs>
        <w:spacing w:line="360" w:lineRule="auto"/>
        <w:ind w:left="2160" w:hanging="720"/>
        <w:rPr>
          <w:sz w:val="24"/>
        </w:rPr>
      </w:pPr>
      <w:r>
        <w:rPr>
          <w:sz w:val="24"/>
        </w:rPr>
        <w:t>Time and date of sample;</w:t>
      </w:r>
    </w:p>
    <w:p w:rsidR="00161CD7" w:rsidRDefault="00161CD7" w:rsidP="001C4199">
      <w:pPr>
        <w:numPr>
          <w:ilvl w:val="1"/>
          <w:numId w:val="80"/>
        </w:numPr>
        <w:tabs>
          <w:tab w:val="clear" w:pos="1440"/>
        </w:tabs>
        <w:spacing w:line="360" w:lineRule="auto"/>
        <w:ind w:left="2160" w:hanging="720"/>
        <w:rPr>
          <w:sz w:val="24"/>
        </w:rPr>
      </w:pPr>
      <w:r>
        <w:rPr>
          <w:sz w:val="24"/>
        </w:rPr>
        <w:t>Name of Offset Project Operator and Authorized Project Designee;</w:t>
      </w:r>
    </w:p>
    <w:p w:rsidR="00161CD7" w:rsidRDefault="00161CD7" w:rsidP="001C4199">
      <w:pPr>
        <w:numPr>
          <w:ilvl w:val="1"/>
          <w:numId w:val="80"/>
        </w:numPr>
        <w:tabs>
          <w:tab w:val="clear" w:pos="1440"/>
        </w:tabs>
        <w:spacing w:line="360" w:lineRule="auto"/>
        <w:ind w:left="2160" w:hanging="720"/>
        <w:rPr>
          <w:sz w:val="24"/>
        </w:rPr>
      </w:pPr>
      <w:r>
        <w:rPr>
          <w:sz w:val="24"/>
        </w:rPr>
        <w:t>Name of technician taking sample;</w:t>
      </w:r>
    </w:p>
    <w:p w:rsidR="00161CD7" w:rsidRDefault="00161CD7" w:rsidP="001C4199">
      <w:pPr>
        <w:numPr>
          <w:ilvl w:val="1"/>
          <w:numId w:val="80"/>
        </w:numPr>
        <w:tabs>
          <w:tab w:val="clear" w:pos="1440"/>
        </w:tabs>
        <w:spacing w:line="360" w:lineRule="auto"/>
        <w:ind w:left="2160" w:hanging="720"/>
        <w:rPr>
          <w:sz w:val="24"/>
        </w:rPr>
      </w:pPr>
      <w:r>
        <w:rPr>
          <w:sz w:val="24"/>
        </w:rPr>
        <w:t>Employer of technician taking sample;</w:t>
      </w:r>
    </w:p>
    <w:p w:rsidR="00161CD7" w:rsidRDefault="00161CD7" w:rsidP="001C4199">
      <w:pPr>
        <w:numPr>
          <w:ilvl w:val="1"/>
          <w:numId w:val="80"/>
        </w:numPr>
        <w:tabs>
          <w:tab w:val="clear" w:pos="1440"/>
        </w:tabs>
        <w:spacing w:line="360" w:lineRule="auto"/>
        <w:ind w:left="2160" w:hanging="720"/>
        <w:rPr>
          <w:sz w:val="24"/>
        </w:rPr>
      </w:pPr>
      <w:r>
        <w:rPr>
          <w:sz w:val="24"/>
        </w:rPr>
        <w:t xml:space="preserve">Volume of container from which sample was extracted; and </w:t>
      </w:r>
    </w:p>
    <w:p w:rsidR="00161CD7" w:rsidRDefault="00161CD7" w:rsidP="001C4199">
      <w:pPr>
        <w:numPr>
          <w:ilvl w:val="1"/>
          <w:numId w:val="80"/>
        </w:numPr>
        <w:tabs>
          <w:tab w:val="clear" w:pos="1440"/>
        </w:tabs>
        <w:spacing w:line="360" w:lineRule="auto"/>
        <w:ind w:left="2160" w:hanging="720"/>
        <w:rPr>
          <w:sz w:val="24"/>
        </w:rPr>
      </w:pPr>
      <w:r>
        <w:rPr>
          <w:sz w:val="24"/>
        </w:rPr>
        <w:t>Ambient air temperature at time of sampling; and</w:t>
      </w:r>
    </w:p>
    <w:p w:rsidR="00D32364" w:rsidRPr="00161CD7" w:rsidRDefault="00161CD7" w:rsidP="005371F3">
      <w:pPr>
        <w:numPr>
          <w:ilvl w:val="0"/>
          <w:numId w:val="60"/>
        </w:numPr>
        <w:tabs>
          <w:tab w:val="clear" w:pos="720"/>
          <w:tab w:val="num" w:pos="1440"/>
        </w:tabs>
        <w:spacing w:line="360" w:lineRule="auto"/>
        <w:ind w:left="1440" w:hanging="720"/>
        <w:rPr>
          <w:sz w:val="24"/>
        </w:rPr>
      </w:pPr>
      <w:r>
        <w:rPr>
          <w:sz w:val="24"/>
        </w:rPr>
        <w:t>Chain of custody for each sample from the point of sampling to the AHRI lab must be documented by paper bills of lading or electronic, third-party tracking that includes proof of delivery.</w:t>
      </w:r>
    </w:p>
    <w:p w:rsidR="003E344F" w:rsidRPr="00161CD7" w:rsidRDefault="003E344F" w:rsidP="001C4199">
      <w:pPr>
        <w:pStyle w:val="ListParagraph"/>
        <w:numPr>
          <w:ilvl w:val="0"/>
          <w:numId w:val="83"/>
        </w:numPr>
        <w:spacing w:line="360" w:lineRule="auto"/>
        <w:ind w:left="720" w:hanging="720"/>
      </w:pPr>
      <w:r w:rsidRPr="00BD3BE2">
        <w:lastRenderedPageBreak/>
        <w:t>All project samples shall be analyzed using ARI 700-2006 to confirm the mass percentage and identity of each component of the sample.  The analysis shall provide:</w:t>
      </w:r>
    </w:p>
    <w:p w:rsidR="00D32364" w:rsidRDefault="003E344F" w:rsidP="005371F3">
      <w:pPr>
        <w:numPr>
          <w:ilvl w:val="0"/>
          <w:numId w:val="61"/>
        </w:numPr>
        <w:tabs>
          <w:tab w:val="clear" w:pos="720"/>
          <w:tab w:val="num" w:pos="1440"/>
          <w:tab w:val="left" w:pos="2160"/>
        </w:tabs>
        <w:spacing w:line="360" w:lineRule="auto"/>
        <w:ind w:left="1440" w:hanging="720"/>
        <w:rPr>
          <w:sz w:val="24"/>
        </w:rPr>
      </w:pPr>
      <w:r w:rsidRPr="00B170E9">
        <w:rPr>
          <w:sz w:val="24"/>
        </w:rPr>
        <w:t>Identification of the refrigerant</w:t>
      </w:r>
      <w:r w:rsidR="00BD3BE2">
        <w:rPr>
          <w:sz w:val="24"/>
        </w:rPr>
        <w:t>;</w:t>
      </w:r>
    </w:p>
    <w:p w:rsidR="00D32364" w:rsidRDefault="003E344F" w:rsidP="005371F3">
      <w:pPr>
        <w:numPr>
          <w:ilvl w:val="0"/>
          <w:numId w:val="61"/>
        </w:numPr>
        <w:tabs>
          <w:tab w:val="clear" w:pos="720"/>
          <w:tab w:val="num" w:pos="1440"/>
          <w:tab w:val="left" w:pos="2160"/>
        </w:tabs>
        <w:spacing w:line="360" w:lineRule="auto"/>
        <w:ind w:left="1440" w:hanging="720"/>
        <w:rPr>
          <w:sz w:val="24"/>
        </w:rPr>
      </w:pPr>
      <w:r w:rsidRPr="00B170E9" w:rsidDel="00184F7D">
        <w:rPr>
          <w:sz w:val="24"/>
        </w:rPr>
        <w:t>Purity (%) of the ODS mixture by weight using gas chromatography</w:t>
      </w:r>
      <w:r w:rsidR="00BD3BE2">
        <w:rPr>
          <w:sz w:val="24"/>
        </w:rPr>
        <w:t>;</w:t>
      </w:r>
    </w:p>
    <w:p w:rsidR="00D32364" w:rsidRDefault="003E344F" w:rsidP="005371F3">
      <w:pPr>
        <w:numPr>
          <w:ilvl w:val="0"/>
          <w:numId w:val="61"/>
        </w:numPr>
        <w:tabs>
          <w:tab w:val="clear" w:pos="720"/>
          <w:tab w:val="num" w:pos="1440"/>
          <w:tab w:val="left" w:pos="2160"/>
        </w:tabs>
        <w:spacing w:line="360" w:lineRule="auto"/>
        <w:ind w:left="1440" w:hanging="720"/>
        <w:rPr>
          <w:sz w:val="24"/>
        </w:rPr>
      </w:pPr>
      <w:r w:rsidRPr="00B170E9" w:rsidDel="00184F7D">
        <w:rPr>
          <w:sz w:val="24"/>
        </w:rPr>
        <w:t>Moisture level in parts per million.</w:t>
      </w:r>
      <w:r w:rsidDel="00184F7D">
        <w:rPr>
          <w:sz w:val="24"/>
        </w:rPr>
        <w:t xml:space="preserve"> </w:t>
      </w:r>
      <w:r w:rsidRPr="00B170E9" w:rsidDel="00184F7D">
        <w:rPr>
          <w:sz w:val="24"/>
        </w:rPr>
        <w:t xml:space="preserve"> The moisture content of each sample must be less than 75% of the saturation point for the ODS based on the temperature recorded at the time the sample was taken</w:t>
      </w:r>
      <w:r w:rsidR="00BD3BE2">
        <w:rPr>
          <w:sz w:val="24"/>
        </w:rPr>
        <w:t>;</w:t>
      </w:r>
    </w:p>
    <w:p w:rsidR="00C708DF" w:rsidRPr="00C708DF" w:rsidRDefault="00C708DF" w:rsidP="005371F3">
      <w:pPr>
        <w:numPr>
          <w:ilvl w:val="1"/>
          <w:numId w:val="61"/>
        </w:numPr>
        <w:tabs>
          <w:tab w:val="clear" w:pos="1440"/>
          <w:tab w:val="left" w:pos="2160"/>
        </w:tabs>
        <w:spacing w:line="360" w:lineRule="auto"/>
        <w:ind w:left="2160" w:hanging="720"/>
        <w:rPr>
          <w:sz w:val="24"/>
        </w:rPr>
      </w:pPr>
      <w:r w:rsidRPr="00C708DF">
        <w:rPr>
          <w:sz w:val="24"/>
        </w:rPr>
        <w:t>For non-mixed ODS, the saturation point is the saturation point of the major ODS species</w:t>
      </w:r>
      <w:r w:rsidR="004E3352">
        <w:rPr>
          <w:sz w:val="24"/>
        </w:rPr>
        <w:t>;</w:t>
      </w:r>
      <w:r w:rsidRPr="00C708DF">
        <w:rPr>
          <w:sz w:val="24"/>
        </w:rPr>
        <w:t xml:space="preserve"> </w:t>
      </w:r>
    </w:p>
    <w:p w:rsidR="00C708DF" w:rsidRDefault="00C708DF" w:rsidP="005371F3">
      <w:pPr>
        <w:numPr>
          <w:ilvl w:val="1"/>
          <w:numId w:val="61"/>
        </w:numPr>
        <w:tabs>
          <w:tab w:val="clear" w:pos="1440"/>
          <w:tab w:val="left" w:pos="2160"/>
        </w:tabs>
        <w:spacing w:line="360" w:lineRule="auto"/>
        <w:ind w:left="2160" w:hanging="720"/>
        <w:rPr>
          <w:sz w:val="24"/>
        </w:rPr>
      </w:pPr>
      <w:r w:rsidRPr="00C708DF">
        <w:rPr>
          <w:sz w:val="24"/>
        </w:rPr>
        <w:t>For mixed ODS, the saturation point is the lowest saturation value of any species that makes up at least 10% of the composition</w:t>
      </w:r>
      <w:r w:rsidR="004E3352">
        <w:rPr>
          <w:sz w:val="24"/>
        </w:rPr>
        <w:t>;</w:t>
      </w:r>
    </w:p>
    <w:p w:rsidR="00D32364" w:rsidRDefault="003E344F" w:rsidP="005371F3">
      <w:pPr>
        <w:numPr>
          <w:ilvl w:val="0"/>
          <w:numId w:val="61"/>
        </w:numPr>
        <w:tabs>
          <w:tab w:val="clear" w:pos="720"/>
          <w:tab w:val="num" w:pos="1440"/>
          <w:tab w:val="left" w:pos="2160"/>
        </w:tabs>
        <w:spacing w:line="360" w:lineRule="auto"/>
        <w:ind w:left="1440" w:hanging="720"/>
        <w:rPr>
          <w:sz w:val="24"/>
        </w:rPr>
      </w:pPr>
      <w:r w:rsidRPr="00B170E9" w:rsidDel="00184F7D">
        <w:rPr>
          <w:sz w:val="24"/>
        </w:rPr>
        <w:t>Analysis of high boiling residue, which must be less than 10% by mass</w:t>
      </w:r>
      <w:r w:rsidR="00BD3BE2">
        <w:rPr>
          <w:sz w:val="24"/>
        </w:rPr>
        <w:t>; and</w:t>
      </w:r>
    </w:p>
    <w:p w:rsidR="003E344F" w:rsidRPr="00161CD7" w:rsidRDefault="003E344F" w:rsidP="005371F3">
      <w:pPr>
        <w:numPr>
          <w:ilvl w:val="0"/>
          <w:numId w:val="61"/>
        </w:numPr>
        <w:tabs>
          <w:tab w:val="clear" w:pos="720"/>
          <w:tab w:val="num" w:pos="1440"/>
          <w:tab w:val="left" w:pos="2160"/>
        </w:tabs>
        <w:spacing w:line="360" w:lineRule="auto"/>
        <w:ind w:left="1440" w:hanging="720"/>
        <w:rPr>
          <w:sz w:val="24"/>
        </w:rPr>
      </w:pPr>
      <w:r w:rsidRPr="00B170E9" w:rsidDel="00184F7D">
        <w:rPr>
          <w:sz w:val="24"/>
        </w:rPr>
        <w:t>Analysis of other ODS in the case of mixtures of ODS, and their percentage by mass</w:t>
      </w:r>
      <w:r w:rsidR="00BD3BE2">
        <w:rPr>
          <w:sz w:val="24"/>
        </w:rPr>
        <w:t>.</w:t>
      </w:r>
    </w:p>
    <w:p w:rsidR="00D32364" w:rsidRDefault="003E344F" w:rsidP="001C4199">
      <w:pPr>
        <w:pStyle w:val="ListParagraph"/>
        <w:numPr>
          <w:ilvl w:val="0"/>
          <w:numId w:val="83"/>
        </w:numPr>
        <w:spacing w:line="360" w:lineRule="auto"/>
        <w:ind w:left="720" w:hanging="720"/>
      </w:pPr>
      <w:r w:rsidRPr="00147D54">
        <w:t xml:space="preserve">If any of the requirements </w:t>
      </w:r>
      <w:r w:rsidR="00BD3BE2" w:rsidRPr="00147D54">
        <w:t>in section</w:t>
      </w:r>
      <w:r w:rsidR="00161CD7">
        <w:t>s</w:t>
      </w:r>
      <w:r w:rsidR="00BD3BE2" w:rsidRPr="00147D54">
        <w:t xml:space="preserve"> (a) </w:t>
      </w:r>
      <w:r w:rsidR="00161CD7">
        <w:t>through (c</w:t>
      </w:r>
      <w:r w:rsidR="00BD3BE2" w:rsidRPr="00147D54">
        <w:t xml:space="preserve">) of this </w:t>
      </w:r>
      <w:r w:rsidR="00147D54" w:rsidRPr="00147D54">
        <w:t>appendix</w:t>
      </w:r>
      <w:r w:rsidRPr="00147D54">
        <w:t xml:space="preserve"> are not met, no GHG reductions may be verified for ODS destruction associated with that container</w:t>
      </w:r>
      <w:r w:rsidRPr="009D5C0D">
        <w:t>.</w:t>
      </w:r>
    </w:p>
    <w:p w:rsidR="00161CD7" w:rsidRDefault="003E344F" w:rsidP="001C4199">
      <w:pPr>
        <w:pStyle w:val="ListParagraph"/>
        <w:numPr>
          <w:ilvl w:val="0"/>
          <w:numId w:val="83"/>
        </w:numPr>
        <w:spacing w:line="360" w:lineRule="auto"/>
        <w:ind w:left="720" w:hanging="720"/>
      </w:pPr>
      <w:r w:rsidRPr="00147D54">
        <w:t xml:space="preserve">If </w:t>
      </w:r>
      <w:r w:rsidR="009D5C0D">
        <w:t>a</w:t>
      </w:r>
      <w:r w:rsidR="009D5C0D" w:rsidRPr="00147D54">
        <w:t xml:space="preserve"> </w:t>
      </w:r>
      <w:r w:rsidRPr="00147D54">
        <w:t>container holds non-mixed ODS</w:t>
      </w:r>
      <w:r w:rsidR="00147D54">
        <w:t>,</w:t>
      </w:r>
      <w:r w:rsidRPr="00147D54">
        <w:t xml:space="preserve"> no further information or sampling is required to determine the mass and composition of the ODS.</w:t>
      </w:r>
      <w:r w:rsidR="00147D54">
        <w:t xml:space="preserve">  </w:t>
      </w:r>
      <w:r w:rsidR="00C708DF" w:rsidRPr="00C708DF">
        <w:t>For non-mixed ODS, the analysis conducted for the sample taken at the destruction facility must be used for quantifying GHG emissions.</w:t>
      </w:r>
    </w:p>
    <w:p w:rsidR="00D32364" w:rsidRDefault="00147D54" w:rsidP="001C4199">
      <w:pPr>
        <w:pStyle w:val="ListParagraph"/>
        <w:numPr>
          <w:ilvl w:val="0"/>
          <w:numId w:val="83"/>
        </w:numPr>
        <w:spacing w:line="360" w:lineRule="auto"/>
        <w:ind w:left="720" w:hanging="720"/>
      </w:pPr>
      <w:r w:rsidRPr="00147D54">
        <w:t xml:space="preserve">If the container holds mixed ODS, the Offset Project Operator or Authorized Project Designee must meet </w:t>
      </w:r>
      <w:r w:rsidR="007D1738">
        <w:t xml:space="preserve">all of </w:t>
      </w:r>
      <w:r>
        <w:t xml:space="preserve">the following </w:t>
      </w:r>
      <w:r w:rsidRPr="00147D54">
        <w:t>additional requirements</w:t>
      </w:r>
      <w:r>
        <w:t>:</w:t>
      </w:r>
    </w:p>
    <w:p w:rsidR="00BB1C0F" w:rsidRDefault="00BB1C0F" w:rsidP="005371F3">
      <w:pPr>
        <w:pStyle w:val="ListParagraph"/>
        <w:numPr>
          <w:ilvl w:val="0"/>
          <w:numId w:val="62"/>
        </w:numPr>
        <w:spacing w:line="360" w:lineRule="auto"/>
        <w:ind w:left="1440" w:hanging="720"/>
      </w:pPr>
      <w:r w:rsidRPr="009D5C0D">
        <w:t xml:space="preserve">The </w:t>
      </w:r>
      <w:r>
        <w:t xml:space="preserve">required </w:t>
      </w:r>
      <w:r w:rsidRPr="009D5C0D">
        <w:t>sampling may be conducted at the final destruction facility or prior to deliv</w:t>
      </w:r>
      <w:r>
        <w:t>ery to the destruction facility;</w:t>
      </w:r>
    </w:p>
    <w:p w:rsidR="00D32364" w:rsidRDefault="00147D54" w:rsidP="005371F3">
      <w:pPr>
        <w:pStyle w:val="ListParagraph"/>
        <w:numPr>
          <w:ilvl w:val="0"/>
          <w:numId w:val="62"/>
        </w:numPr>
        <w:spacing w:line="360" w:lineRule="auto"/>
        <w:ind w:left="1440" w:hanging="720"/>
      </w:pPr>
      <w:r w:rsidRPr="00147D54">
        <w:t xml:space="preserve">Circulation and sampling activities must be conducted by a </w:t>
      </w:r>
      <w:r>
        <w:t xml:space="preserve">contracted </w:t>
      </w:r>
      <w:r w:rsidRPr="00147D54">
        <w:t xml:space="preserve">third-party and by individuals who have been properly trained </w:t>
      </w:r>
      <w:r w:rsidR="00161CD7">
        <w:t>for the functions they perform;</w:t>
      </w:r>
    </w:p>
    <w:p w:rsidR="00D32364" w:rsidRDefault="009D5C0D" w:rsidP="005371F3">
      <w:pPr>
        <w:pStyle w:val="ListParagraph"/>
        <w:numPr>
          <w:ilvl w:val="0"/>
          <w:numId w:val="62"/>
        </w:numPr>
        <w:spacing w:line="360" w:lineRule="auto"/>
        <w:ind w:left="1440" w:hanging="720"/>
      </w:pPr>
      <w:r>
        <w:lastRenderedPageBreak/>
        <w:t>The offset project documentation must specify the proce</w:t>
      </w:r>
      <w:r w:rsidR="00BB1C0F">
        <w:t>dures by which mixed ODS are analyzed;</w:t>
      </w:r>
    </w:p>
    <w:p w:rsidR="00D32364" w:rsidRDefault="003E344F" w:rsidP="005371F3">
      <w:pPr>
        <w:pStyle w:val="ListParagraph"/>
        <w:numPr>
          <w:ilvl w:val="0"/>
          <w:numId w:val="62"/>
        </w:numPr>
        <w:spacing w:line="360" w:lineRule="auto"/>
        <w:ind w:left="1440" w:hanging="720"/>
      </w:pPr>
      <w:r w:rsidRPr="009D5C0D">
        <w:t>Prior to sampling, the ODS mixture must be circulated in a container that meets all of the following criteria:</w:t>
      </w:r>
    </w:p>
    <w:p w:rsidR="00D32364" w:rsidRDefault="003E344F" w:rsidP="005371F3">
      <w:pPr>
        <w:numPr>
          <w:ilvl w:val="0"/>
          <w:numId w:val="55"/>
        </w:numPr>
        <w:tabs>
          <w:tab w:val="clear" w:pos="540"/>
        </w:tabs>
        <w:spacing w:line="360" w:lineRule="auto"/>
        <w:ind w:left="2160" w:hanging="720"/>
        <w:rPr>
          <w:sz w:val="24"/>
        </w:rPr>
      </w:pPr>
      <w:r w:rsidRPr="00B170E9">
        <w:rPr>
          <w:sz w:val="24"/>
        </w:rPr>
        <w:t>The container has no solid interior obstructions</w:t>
      </w:r>
      <w:r w:rsidR="009D5C0D">
        <w:rPr>
          <w:sz w:val="24"/>
        </w:rPr>
        <w:t>;</w:t>
      </w:r>
    </w:p>
    <w:p w:rsidR="00D32364" w:rsidRDefault="003E344F" w:rsidP="005371F3">
      <w:pPr>
        <w:numPr>
          <w:ilvl w:val="0"/>
          <w:numId w:val="55"/>
        </w:numPr>
        <w:tabs>
          <w:tab w:val="clear" w:pos="540"/>
        </w:tabs>
        <w:spacing w:line="360" w:lineRule="auto"/>
        <w:ind w:left="2160" w:hanging="720"/>
        <w:rPr>
          <w:sz w:val="24"/>
        </w:rPr>
      </w:pPr>
      <w:r w:rsidRPr="00B170E9">
        <w:rPr>
          <w:sz w:val="24"/>
        </w:rPr>
        <w:t>The container was fully evacuated prior to filling</w:t>
      </w:r>
      <w:r w:rsidR="009D5C0D">
        <w:rPr>
          <w:sz w:val="24"/>
        </w:rPr>
        <w:t>;</w:t>
      </w:r>
    </w:p>
    <w:p w:rsidR="00D32364" w:rsidRDefault="003E344F" w:rsidP="005371F3">
      <w:pPr>
        <w:numPr>
          <w:ilvl w:val="0"/>
          <w:numId w:val="55"/>
        </w:numPr>
        <w:tabs>
          <w:tab w:val="clear" w:pos="540"/>
        </w:tabs>
        <w:spacing w:line="360" w:lineRule="auto"/>
        <w:ind w:left="2160" w:hanging="720"/>
        <w:rPr>
          <w:sz w:val="24"/>
        </w:rPr>
      </w:pPr>
      <w:r w:rsidRPr="00B170E9">
        <w:rPr>
          <w:sz w:val="24"/>
        </w:rPr>
        <w:t>The container must have sampling ports to sample liquid and gas phase ODS</w:t>
      </w:r>
      <w:r w:rsidR="009D5C0D">
        <w:rPr>
          <w:sz w:val="24"/>
        </w:rPr>
        <w:t>;</w:t>
      </w:r>
    </w:p>
    <w:p w:rsidR="00D32364" w:rsidRDefault="003E344F" w:rsidP="005371F3">
      <w:pPr>
        <w:numPr>
          <w:ilvl w:val="0"/>
          <w:numId w:val="55"/>
        </w:numPr>
        <w:tabs>
          <w:tab w:val="clear" w:pos="540"/>
        </w:tabs>
        <w:spacing w:line="360" w:lineRule="auto"/>
        <w:ind w:left="2160" w:hanging="720"/>
        <w:rPr>
          <w:sz w:val="24"/>
        </w:rPr>
      </w:pPr>
      <w:r w:rsidRPr="00B170E9">
        <w:rPr>
          <w:sz w:val="24"/>
        </w:rPr>
        <w:t>The sampling ports must be located in the middle third of the container (i.e., not at one end or the other)</w:t>
      </w:r>
      <w:r w:rsidR="009D5C0D">
        <w:rPr>
          <w:sz w:val="24"/>
        </w:rPr>
        <w:t>; and</w:t>
      </w:r>
    </w:p>
    <w:p w:rsidR="00D32364" w:rsidRDefault="003E344F" w:rsidP="005371F3">
      <w:pPr>
        <w:numPr>
          <w:ilvl w:val="0"/>
          <w:numId w:val="55"/>
        </w:numPr>
        <w:tabs>
          <w:tab w:val="clear" w:pos="540"/>
        </w:tabs>
        <w:spacing w:line="360" w:lineRule="auto"/>
        <w:ind w:left="2160" w:hanging="720"/>
        <w:rPr>
          <w:sz w:val="24"/>
        </w:rPr>
      </w:pPr>
      <w:r w:rsidRPr="00B170E9">
        <w:rPr>
          <w:sz w:val="24"/>
        </w:rPr>
        <w:t>The container and associated equipment can circulate the mixture via a closed loop system from the bottom to top</w:t>
      </w:r>
      <w:r w:rsidR="004143DD">
        <w:rPr>
          <w:sz w:val="24"/>
        </w:rPr>
        <w:t>;</w:t>
      </w:r>
    </w:p>
    <w:p w:rsidR="00D32364" w:rsidRDefault="003E344F" w:rsidP="005371F3">
      <w:pPr>
        <w:pStyle w:val="ListParagraph"/>
        <w:numPr>
          <w:ilvl w:val="0"/>
          <w:numId w:val="56"/>
        </w:numPr>
        <w:spacing w:line="360" w:lineRule="auto"/>
        <w:ind w:left="1440" w:hanging="720"/>
      </w:pPr>
      <w:r w:rsidRPr="009D5C0D">
        <w:t>If the original mixed ODS container does not meet these requirements, the mixed ODS must be transferred into a temporary holding tank or container that meets all of the above criteria.  The weight of the contents placed into the temporary container shall be calculated and recorded.  During transfer of ODS into and out</w:t>
      </w:r>
      <w:r w:rsidRPr="007B12FF">
        <w:t xml:space="preserve"> of the temporary container, ODS shall be recovered to the vacuum levels required by the U.S. EPA f</w:t>
      </w:r>
      <w:r w:rsidR="004143DD">
        <w:t>or that ODS (see 40 CFR 82.156);</w:t>
      </w:r>
    </w:p>
    <w:p w:rsidR="003E344F" w:rsidRPr="00161CD7" w:rsidRDefault="003E344F" w:rsidP="005371F3">
      <w:pPr>
        <w:pStyle w:val="ListParagraph"/>
        <w:numPr>
          <w:ilvl w:val="0"/>
          <w:numId w:val="56"/>
        </w:numPr>
        <w:spacing w:line="360" w:lineRule="auto"/>
        <w:ind w:left="1440" w:hanging="720"/>
      </w:pPr>
      <w:r w:rsidRPr="009D5C0D">
        <w:t>Once the mixed ODS is in a container or temporary storage unit that meets the criteria above, circulation of mixed ODS must be conducted as follows:</w:t>
      </w:r>
    </w:p>
    <w:p w:rsidR="00D32364" w:rsidRDefault="003E344F" w:rsidP="005371F3">
      <w:pPr>
        <w:numPr>
          <w:ilvl w:val="0"/>
          <w:numId w:val="57"/>
        </w:numPr>
        <w:tabs>
          <w:tab w:val="clear" w:pos="720"/>
        </w:tabs>
        <w:spacing w:line="360" w:lineRule="auto"/>
        <w:ind w:left="2160" w:hanging="720"/>
        <w:rPr>
          <w:sz w:val="24"/>
        </w:rPr>
      </w:pPr>
      <w:r w:rsidRPr="00B170E9">
        <w:rPr>
          <w:sz w:val="24"/>
        </w:rPr>
        <w:t>Liquid mixture shall be circulated from the liquid port to the vapor port</w:t>
      </w:r>
      <w:r w:rsidR="009D5C0D">
        <w:rPr>
          <w:sz w:val="24"/>
        </w:rPr>
        <w:t>;</w:t>
      </w:r>
    </w:p>
    <w:p w:rsidR="00D32364" w:rsidRDefault="003E344F" w:rsidP="005371F3">
      <w:pPr>
        <w:numPr>
          <w:ilvl w:val="0"/>
          <w:numId w:val="57"/>
        </w:numPr>
        <w:tabs>
          <w:tab w:val="clear" w:pos="720"/>
        </w:tabs>
        <w:spacing w:line="360" w:lineRule="auto"/>
        <w:ind w:left="2160" w:hanging="720"/>
        <w:rPr>
          <w:sz w:val="24"/>
        </w:rPr>
      </w:pPr>
      <w:r w:rsidRPr="00B170E9">
        <w:rPr>
          <w:sz w:val="24"/>
        </w:rPr>
        <w:t>A volume of the mixture equal to two times the volume in the container shall be circulated</w:t>
      </w:r>
      <w:r w:rsidR="009D5C0D">
        <w:rPr>
          <w:sz w:val="24"/>
        </w:rPr>
        <w:t>;</w:t>
      </w:r>
    </w:p>
    <w:p w:rsidR="00AC3973" w:rsidRDefault="00AC3973" w:rsidP="005371F3">
      <w:pPr>
        <w:numPr>
          <w:ilvl w:val="0"/>
          <w:numId w:val="57"/>
        </w:numPr>
        <w:tabs>
          <w:tab w:val="clear" w:pos="720"/>
        </w:tabs>
        <w:spacing w:line="360" w:lineRule="auto"/>
        <w:ind w:left="2160" w:hanging="720"/>
        <w:rPr>
          <w:sz w:val="24"/>
        </w:rPr>
      </w:pPr>
      <w:r>
        <w:rPr>
          <w:sz w:val="24"/>
        </w:rPr>
        <w:t>Calculations converting between mass and volume shall use the densities provided in table B.3;</w:t>
      </w:r>
    </w:p>
    <w:p w:rsidR="00D32364" w:rsidRDefault="003E344F" w:rsidP="005371F3">
      <w:pPr>
        <w:numPr>
          <w:ilvl w:val="0"/>
          <w:numId w:val="57"/>
        </w:numPr>
        <w:tabs>
          <w:tab w:val="clear" w:pos="720"/>
        </w:tabs>
        <w:spacing w:line="360" w:lineRule="auto"/>
        <w:ind w:left="2160" w:hanging="720"/>
        <w:rPr>
          <w:sz w:val="24"/>
        </w:rPr>
      </w:pPr>
      <w:r w:rsidRPr="00B170E9">
        <w:rPr>
          <w:sz w:val="24"/>
        </w:rPr>
        <w:t>Circulation must occur at a rate of at least 30 gallons/minute</w:t>
      </w:r>
      <w:r w:rsidR="009D5C0D">
        <w:rPr>
          <w:sz w:val="24"/>
        </w:rPr>
        <w:t>; and</w:t>
      </w:r>
    </w:p>
    <w:p w:rsidR="00D32364" w:rsidRDefault="003E344F" w:rsidP="005371F3">
      <w:pPr>
        <w:numPr>
          <w:ilvl w:val="0"/>
          <w:numId w:val="57"/>
        </w:numPr>
        <w:tabs>
          <w:tab w:val="clear" w:pos="720"/>
        </w:tabs>
        <w:spacing w:line="360" w:lineRule="auto"/>
        <w:ind w:left="2160" w:hanging="720"/>
        <w:rPr>
          <w:sz w:val="24"/>
        </w:rPr>
      </w:pPr>
      <w:r w:rsidRPr="00B170E9">
        <w:rPr>
          <w:sz w:val="24"/>
        </w:rPr>
        <w:t>Start and end times shall be recorded</w:t>
      </w:r>
      <w:r w:rsidR="004143DD">
        <w:rPr>
          <w:sz w:val="24"/>
        </w:rPr>
        <w:t>;</w:t>
      </w:r>
    </w:p>
    <w:p w:rsidR="00BB1C0F" w:rsidRDefault="003E344F" w:rsidP="005371F3">
      <w:pPr>
        <w:pStyle w:val="ListParagraph"/>
        <w:numPr>
          <w:ilvl w:val="0"/>
          <w:numId w:val="56"/>
        </w:numPr>
        <w:spacing w:line="360" w:lineRule="auto"/>
        <w:ind w:left="1440" w:hanging="720"/>
      </w:pPr>
      <w:r w:rsidRPr="009D5C0D">
        <w:lastRenderedPageBreak/>
        <w:t>Within 30 minutes of the completion of circulation, a minimum of two samples shall be taken from the bottom liquid port</w:t>
      </w:r>
      <w:r w:rsidR="007B12FF">
        <w:t>, and b</w:t>
      </w:r>
      <w:r w:rsidRPr="009D5C0D">
        <w:t xml:space="preserve">oth samples </w:t>
      </w:r>
      <w:r w:rsidR="00BB1C0F">
        <w:t>must</w:t>
      </w:r>
      <w:r w:rsidRPr="009D5C0D">
        <w:t xml:space="preserve"> be analyzed a</w:t>
      </w:r>
      <w:r w:rsidR="004143DD">
        <w:t>t an AHRI approved laboratory; and</w:t>
      </w:r>
    </w:p>
    <w:p w:rsidR="00D32364" w:rsidRDefault="003928C7" w:rsidP="005371F3">
      <w:pPr>
        <w:pStyle w:val="ListParagraph"/>
        <w:numPr>
          <w:ilvl w:val="0"/>
          <w:numId w:val="56"/>
        </w:numPr>
        <w:spacing w:line="360" w:lineRule="auto"/>
        <w:ind w:left="1440" w:hanging="720"/>
      </w:pPr>
      <w:r w:rsidRPr="003928C7">
        <w:t xml:space="preserve">The Offset Project Operator or Authorized Project Designee must calculate the project </w:t>
      </w:r>
      <w:r w:rsidR="00BB1C0F">
        <w:t xml:space="preserve">GHG </w:t>
      </w:r>
      <w:r w:rsidRPr="003928C7">
        <w:t xml:space="preserve">emission reductions using both sample results, </w:t>
      </w:r>
      <w:r w:rsidR="00BB1C0F">
        <w:t xml:space="preserve">and </w:t>
      </w:r>
      <w:r w:rsidRPr="003928C7">
        <w:t>choose the sample resulting in the lower project emission reductions</w:t>
      </w:r>
      <w:r w:rsidR="003E344F" w:rsidRPr="007B12FF">
        <w:t>.</w:t>
      </w:r>
    </w:p>
    <w:p w:rsidR="00914FF3" w:rsidRDefault="00914FF3" w:rsidP="005371F3">
      <w:pPr>
        <w:spacing w:line="360" w:lineRule="auto"/>
      </w:pPr>
    </w:p>
    <w:sectPr w:rsidR="00914FF3" w:rsidSect="007902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43" w:rsidRDefault="00B44043">
      <w:r>
        <w:separator/>
      </w:r>
    </w:p>
  </w:endnote>
  <w:endnote w:type="continuationSeparator" w:id="0">
    <w:p w:rsidR="00B44043" w:rsidRDefault="00B4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43" w:rsidRPr="00941D25" w:rsidRDefault="00B44043" w:rsidP="007B4335">
    <w:pPr>
      <w:pStyle w:val="Foote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00A03">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43" w:rsidRDefault="00B44043">
      <w:r>
        <w:separator/>
      </w:r>
    </w:p>
  </w:footnote>
  <w:footnote w:type="continuationSeparator" w:id="0">
    <w:p w:rsidR="00B44043" w:rsidRDefault="00B44043">
      <w:r>
        <w:continuationSeparator/>
      </w:r>
    </w:p>
  </w:footnote>
  <w:footnote w:id="1">
    <w:p w:rsidR="00B44043" w:rsidRDefault="00B44043" w:rsidP="00F03499">
      <w:pPr>
        <w:pStyle w:val="FootnoteText"/>
      </w:pPr>
      <w:r>
        <w:rPr>
          <w:rStyle w:val="FootnoteReference"/>
        </w:rPr>
        <w:footnoteRef/>
      </w:r>
      <w:r>
        <w:t xml:space="preserve"> Health and Safety Code section 38571</w:t>
      </w:r>
    </w:p>
  </w:footnote>
  <w:footnote w:id="2">
    <w:p w:rsidR="00B44043" w:rsidRDefault="00B44043" w:rsidP="007530AF">
      <w:pPr>
        <w:pStyle w:val="FootnoteText"/>
      </w:pPr>
      <w:r>
        <w:rPr>
          <w:rStyle w:val="FootnoteReference"/>
        </w:rPr>
        <w:footnoteRef/>
      </w:r>
      <w:r>
        <w:t xml:space="preserve"> </w:t>
      </w:r>
      <w:r w:rsidRPr="00272BB5">
        <w:t>RE</w:t>
      </w:r>
      <w:r>
        <w:t xml:space="preserve"> </w:t>
      </w:r>
      <w:r w:rsidRPr="00272BB5">
        <w:t>does not extend to the ODS destruction efficiency, which is handled separately under this protocol</w:t>
      </w:r>
      <w:r>
        <w:t>.</w:t>
      </w:r>
    </w:p>
  </w:footnote>
  <w:footnote w:id="3">
    <w:p w:rsidR="00B44043" w:rsidRDefault="00B44043" w:rsidP="007530AF">
      <w:pPr>
        <w:pStyle w:val="FootnoteText"/>
      </w:pPr>
      <w:r>
        <w:rPr>
          <w:rStyle w:val="FootnoteReference"/>
        </w:rPr>
        <w:footnoteRef/>
      </w:r>
      <w:r>
        <w:t xml:space="preserve"> </w:t>
      </w:r>
      <w:r w:rsidRPr="00272BB5">
        <w:t>RE</w:t>
      </w:r>
      <w:r>
        <w:t xml:space="preserve"> </w:t>
      </w:r>
      <w:r w:rsidRPr="00272BB5">
        <w:t>does not extend to the ODS destruction efficiency, which is handled separately under this protocol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43" w:rsidRPr="00FD18D0" w:rsidRDefault="00B44043" w:rsidP="00FD18D0">
    <w:pPr>
      <w:pStyle w:val="Header"/>
      <w:pBdr>
        <w:bottom w:val="none" w:sz="0" w:space="0" w:color="auto"/>
      </w:pBdr>
      <w:jc w:val="center"/>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02"/>
    <w:multiLevelType w:val="hybridMultilevel"/>
    <w:tmpl w:val="E116B748"/>
    <w:lvl w:ilvl="0" w:tplc="8B7EC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A26F2E"/>
    <w:multiLevelType w:val="hybridMultilevel"/>
    <w:tmpl w:val="730649AE"/>
    <w:lvl w:ilvl="0" w:tplc="5E788C98">
      <w:start w:val="1"/>
      <w:numFmt w:val="decimal"/>
      <w:lvlText w:val="(%1)"/>
      <w:lvlJc w:val="left"/>
      <w:pPr>
        <w:ind w:left="360" w:hanging="360"/>
      </w:pPr>
      <w:rPr>
        <w:rFonts w:hint="default"/>
      </w:rPr>
    </w:lvl>
    <w:lvl w:ilvl="1" w:tplc="FD266050">
      <w:start w:val="1"/>
      <w:numFmt w:val="upperLetter"/>
      <w:lvlText w:val="(%2)"/>
      <w:lvlJc w:val="left"/>
      <w:pPr>
        <w:ind w:left="1080" w:hanging="360"/>
      </w:pPr>
      <w:rPr>
        <w:rFonts w:hint="default"/>
      </w:rPr>
    </w:lvl>
    <w:lvl w:ilvl="2" w:tplc="8B7EC384">
      <w:start w:val="1"/>
      <w:numFmt w:val="decimal"/>
      <w:lvlText w:val="(%3)"/>
      <w:lvlJc w:val="left"/>
      <w:pPr>
        <w:ind w:left="1800" w:hanging="180"/>
      </w:pPr>
      <w:rPr>
        <w:rFonts w:hint="default"/>
      </w:rPr>
    </w:lvl>
    <w:lvl w:ilvl="3" w:tplc="04090015">
      <w:start w:val="1"/>
      <w:numFmt w:val="upp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415A3"/>
    <w:multiLevelType w:val="hybridMultilevel"/>
    <w:tmpl w:val="51AA6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B1D4A"/>
    <w:multiLevelType w:val="hybridMultilevel"/>
    <w:tmpl w:val="BDE815E8"/>
    <w:lvl w:ilvl="0" w:tplc="8B7EC384">
      <w:start w:val="1"/>
      <w:numFmt w:val="decimal"/>
      <w:lvlText w:val="(%1)"/>
      <w:lvlJc w:val="left"/>
      <w:pPr>
        <w:ind w:left="720" w:hanging="360"/>
      </w:pPr>
      <w:rPr>
        <w:rFonts w:hint="default"/>
      </w:rPr>
    </w:lvl>
    <w:lvl w:ilvl="1" w:tplc="AFF282C4">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05EA7"/>
    <w:multiLevelType w:val="hybridMultilevel"/>
    <w:tmpl w:val="CBCE25C2"/>
    <w:lvl w:ilvl="0" w:tplc="FD26605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6F173DD"/>
    <w:multiLevelType w:val="multilevel"/>
    <w:tmpl w:val="7876C314"/>
    <w:lvl w:ilvl="0">
      <w:start w:val="1"/>
      <w:numFmt w:val="decimal"/>
      <w:lvlText w:val="(%1)"/>
      <w:lvlJc w:val="left"/>
      <w:pPr>
        <w:tabs>
          <w:tab w:val="num" w:pos="792"/>
        </w:tabs>
        <w:ind w:left="1080" w:hanging="360"/>
      </w:pPr>
      <w:rPr>
        <w:rFonts w:hint="default"/>
        <w:sz w:val="22"/>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B36556C"/>
    <w:multiLevelType w:val="hybridMultilevel"/>
    <w:tmpl w:val="5A3AB6C6"/>
    <w:lvl w:ilvl="0" w:tplc="672C97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D60A9"/>
    <w:multiLevelType w:val="hybridMultilevel"/>
    <w:tmpl w:val="2F78972E"/>
    <w:lvl w:ilvl="0" w:tplc="C484A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545C7"/>
    <w:multiLevelType w:val="hybridMultilevel"/>
    <w:tmpl w:val="75F2608E"/>
    <w:lvl w:ilvl="0" w:tplc="C484A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D0F16"/>
    <w:multiLevelType w:val="hybridMultilevel"/>
    <w:tmpl w:val="DB26DD40"/>
    <w:lvl w:ilvl="0" w:tplc="AFF282C4">
      <w:start w:val="1"/>
      <w:numFmt w:val="upperLetter"/>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F625AD9"/>
    <w:multiLevelType w:val="hybridMultilevel"/>
    <w:tmpl w:val="61240E54"/>
    <w:lvl w:ilvl="0" w:tplc="8B7EC38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9C715F"/>
    <w:multiLevelType w:val="hybridMultilevel"/>
    <w:tmpl w:val="2E54DA86"/>
    <w:lvl w:ilvl="0" w:tplc="8B7EC384">
      <w:start w:val="1"/>
      <w:numFmt w:val="decimal"/>
      <w:lvlText w:val="(%1)"/>
      <w:lvlJc w:val="left"/>
      <w:pPr>
        <w:ind w:left="720" w:hanging="360"/>
      </w:pPr>
      <w:rPr>
        <w:rFonts w:hint="default"/>
      </w:rPr>
    </w:lvl>
    <w:lvl w:ilvl="1" w:tplc="03F05B28">
      <w:start w:val="1"/>
      <w:numFmt w:val="upperLetter"/>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74E6B"/>
    <w:multiLevelType w:val="hybridMultilevel"/>
    <w:tmpl w:val="71CAE13A"/>
    <w:lvl w:ilvl="0" w:tplc="0F9AF1D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6D5A03"/>
    <w:multiLevelType w:val="hybridMultilevel"/>
    <w:tmpl w:val="4AA0749C"/>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C0063"/>
    <w:multiLevelType w:val="hybridMultilevel"/>
    <w:tmpl w:val="966AF7BE"/>
    <w:lvl w:ilvl="0" w:tplc="672C971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D101A0"/>
    <w:multiLevelType w:val="hybridMultilevel"/>
    <w:tmpl w:val="8954BF8C"/>
    <w:lvl w:ilvl="0" w:tplc="C484A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55FF0"/>
    <w:multiLevelType w:val="hybridMultilevel"/>
    <w:tmpl w:val="0FD80EA8"/>
    <w:lvl w:ilvl="0" w:tplc="E48A2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E4D43"/>
    <w:multiLevelType w:val="hybridMultilevel"/>
    <w:tmpl w:val="353236A4"/>
    <w:lvl w:ilvl="0" w:tplc="00F6169C">
      <w:start w:val="1"/>
      <w:numFmt w:val="lowerLetter"/>
      <w:lvlText w:val="(%1)"/>
      <w:lvlJc w:val="left"/>
      <w:pPr>
        <w:ind w:left="720" w:hanging="360"/>
      </w:pPr>
      <w:rPr>
        <w:rFonts w:hint="default"/>
      </w:rPr>
    </w:lvl>
    <w:lvl w:ilvl="1" w:tplc="8B7EC38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FD26605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B08DB"/>
    <w:multiLevelType w:val="hybridMultilevel"/>
    <w:tmpl w:val="C212E982"/>
    <w:lvl w:ilvl="0" w:tplc="11A8E084">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42507"/>
    <w:multiLevelType w:val="hybridMultilevel"/>
    <w:tmpl w:val="8DF44F4A"/>
    <w:lvl w:ilvl="0" w:tplc="5E788C98">
      <w:start w:val="1"/>
      <w:numFmt w:val="decimal"/>
      <w:lvlText w:val="(%1)"/>
      <w:lvlJc w:val="left"/>
      <w:pPr>
        <w:tabs>
          <w:tab w:val="num" w:pos="720"/>
        </w:tabs>
        <w:ind w:left="720" w:hanging="360"/>
      </w:pPr>
      <w:rPr>
        <w:rFonts w:hint="default"/>
      </w:rPr>
    </w:lvl>
    <w:lvl w:ilvl="1" w:tplc="FD26605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20D105B"/>
    <w:multiLevelType w:val="hybridMultilevel"/>
    <w:tmpl w:val="F0127EC4"/>
    <w:lvl w:ilvl="0" w:tplc="E76CAEB8">
      <w:start w:val="2"/>
      <w:numFmt w:val="lowerLetter"/>
      <w:lvlText w:val="(%1)"/>
      <w:lvlJc w:val="left"/>
      <w:pPr>
        <w:ind w:left="720" w:hanging="360"/>
      </w:pPr>
      <w:rPr>
        <w:rFonts w:hint="default"/>
      </w:rPr>
    </w:lvl>
    <w:lvl w:ilvl="1" w:tplc="5E788C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263B21"/>
    <w:multiLevelType w:val="hybridMultilevel"/>
    <w:tmpl w:val="C332FECE"/>
    <w:lvl w:ilvl="0" w:tplc="5E788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763B1F"/>
    <w:multiLevelType w:val="hybridMultilevel"/>
    <w:tmpl w:val="CEC26F5E"/>
    <w:lvl w:ilvl="0" w:tplc="5E78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444AD9"/>
    <w:multiLevelType w:val="hybridMultilevel"/>
    <w:tmpl w:val="5518012A"/>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E249B"/>
    <w:multiLevelType w:val="hybridMultilevel"/>
    <w:tmpl w:val="C8C6E480"/>
    <w:lvl w:ilvl="0" w:tplc="F60A8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FF2102"/>
    <w:multiLevelType w:val="hybridMultilevel"/>
    <w:tmpl w:val="3F40DD12"/>
    <w:lvl w:ilvl="0" w:tplc="12EE742E">
      <w:start w:val="1"/>
      <w:numFmt w:val="lowerLetter"/>
      <w:lvlText w:val="(%1)"/>
      <w:lvlJc w:val="left"/>
      <w:pPr>
        <w:ind w:left="1080" w:hanging="360"/>
      </w:pPr>
      <w:rPr>
        <w:rFonts w:ascii="Arial" w:eastAsiaTheme="minorHAnsi" w:hAnsi="Arial" w:cs="Times" w:hint="default"/>
      </w:rPr>
    </w:lvl>
    <w:lvl w:ilvl="1" w:tplc="11A8E084">
      <w:start w:val="1"/>
      <w:numFmt w:val="decimal"/>
      <w:lvlText w:val="(%2)"/>
      <w:lvlJc w:val="left"/>
      <w:pPr>
        <w:ind w:left="1800" w:hanging="360"/>
      </w:pPr>
      <w:rPr>
        <w:rFonts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C45097D"/>
    <w:multiLevelType w:val="hybridMultilevel"/>
    <w:tmpl w:val="198A1132"/>
    <w:lvl w:ilvl="0" w:tplc="8B7EC384">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C5863B3"/>
    <w:multiLevelType w:val="hybridMultilevel"/>
    <w:tmpl w:val="D9788CE6"/>
    <w:lvl w:ilvl="0" w:tplc="672C9718">
      <w:start w:val="1"/>
      <w:numFmt w:val="lowerLetter"/>
      <w:lvlText w:val="(%1)"/>
      <w:lvlJc w:val="left"/>
      <w:pPr>
        <w:ind w:left="360" w:hanging="360"/>
      </w:pPr>
      <w:rPr>
        <w:rFonts w:hint="default"/>
      </w:rPr>
    </w:lvl>
    <w:lvl w:ilvl="1" w:tplc="984E4D90">
      <w:start w:val="1"/>
      <w:numFmt w:val="decimal"/>
      <w:lvlText w:val="(%2)"/>
      <w:lvlJc w:val="left"/>
      <w:pPr>
        <w:ind w:left="1080" w:hanging="360"/>
      </w:pPr>
      <w:rPr>
        <w:rFonts w:hint="default"/>
      </w:rPr>
    </w:lvl>
    <w:lvl w:ilvl="2" w:tplc="8B7EC384">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C5B4AA9"/>
    <w:multiLevelType w:val="hybridMultilevel"/>
    <w:tmpl w:val="F4C4BA18"/>
    <w:lvl w:ilvl="0" w:tplc="8B7EC384">
      <w:start w:val="1"/>
      <w:numFmt w:val="decimal"/>
      <w:lvlText w:val="(%1)"/>
      <w:lvlJc w:val="left"/>
      <w:pPr>
        <w:tabs>
          <w:tab w:val="num" w:pos="720"/>
        </w:tabs>
        <w:ind w:left="720" w:hanging="360"/>
      </w:pPr>
      <w:rPr>
        <w:rFonts w:hint="default"/>
      </w:rPr>
    </w:lvl>
    <w:lvl w:ilvl="1" w:tplc="12EE742E">
      <w:start w:val="1"/>
      <w:numFmt w:val="lowerLetter"/>
      <w:lvlText w:val="(%2)"/>
      <w:lvlJc w:val="left"/>
      <w:pPr>
        <w:tabs>
          <w:tab w:val="num" w:pos="1440"/>
        </w:tabs>
        <w:ind w:left="1440" w:hanging="360"/>
      </w:pPr>
      <w:rPr>
        <w:rFonts w:ascii="Arial" w:eastAsiaTheme="minorHAnsi" w:hAnsi="Arial" w:cs="Time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CA15A28"/>
    <w:multiLevelType w:val="hybridMultilevel"/>
    <w:tmpl w:val="05304B20"/>
    <w:lvl w:ilvl="0" w:tplc="F5A687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B0759C"/>
    <w:multiLevelType w:val="multilevel"/>
    <w:tmpl w:val="00D2CFAE"/>
    <w:lvl w:ilvl="0">
      <w:start w:val="4"/>
      <w:numFmt w:val="upperLetter"/>
      <w:pStyle w:val="Style2"/>
      <w:lvlText w:val="%1."/>
      <w:lvlJc w:val="left"/>
      <w:pPr>
        <w:tabs>
          <w:tab w:val="num" w:pos="360"/>
        </w:tabs>
        <w:ind w:left="360" w:hanging="360"/>
      </w:pPr>
      <w:rPr>
        <w:rFonts w:cs="Times New Roman" w:hint="default"/>
      </w:rPr>
    </w:lvl>
    <w:lvl w:ilvl="1">
      <w:start w:val="1"/>
      <w:numFmt w:val="decimal"/>
      <w:pStyle w:val="Appendix2"/>
      <w:lvlText w:val="%1.%2."/>
      <w:lvlJc w:val="left"/>
      <w:pPr>
        <w:tabs>
          <w:tab w:val="num" w:pos="288"/>
        </w:tabs>
        <w:ind w:left="288" w:hanging="288"/>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30172909"/>
    <w:multiLevelType w:val="hybridMultilevel"/>
    <w:tmpl w:val="D772D164"/>
    <w:lvl w:ilvl="0" w:tplc="672C9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514E1C"/>
    <w:multiLevelType w:val="hybridMultilevel"/>
    <w:tmpl w:val="990E4F28"/>
    <w:lvl w:ilvl="0" w:tplc="8B7EC384">
      <w:start w:val="1"/>
      <w:numFmt w:val="decimal"/>
      <w:lvlText w:val="(%1)"/>
      <w:lvlJc w:val="left"/>
      <w:pPr>
        <w:tabs>
          <w:tab w:val="num" w:pos="720"/>
        </w:tabs>
        <w:ind w:left="720" w:hanging="360"/>
      </w:pPr>
      <w:rPr>
        <w:rFonts w:hint="default"/>
      </w:rPr>
    </w:lvl>
    <w:lvl w:ilvl="1" w:tplc="FD26605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0672413"/>
    <w:multiLevelType w:val="hybridMultilevel"/>
    <w:tmpl w:val="9D7C1EFC"/>
    <w:lvl w:ilvl="0" w:tplc="8B7EC384">
      <w:start w:val="1"/>
      <w:numFmt w:val="decimal"/>
      <w:lvlText w:val="(%1)"/>
      <w:lvlJc w:val="left"/>
      <w:pPr>
        <w:ind w:left="720" w:hanging="360"/>
      </w:pPr>
      <w:rPr>
        <w:rFonts w:hint="default"/>
      </w:rPr>
    </w:lvl>
    <w:lvl w:ilvl="1" w:tplc="FD2660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181231"/>
    <w:multiLevelType w:val="hybridMultilevel"/>
    <w:tmpl w:val="A7E80E78"/>
    <w:lvl w:ilvl="0" w:tplc="4AFC36F0">
      <w:start w:val="1"/>
      <w:numFmt w:val="lowerLetter"/>
      <w:lvlText w:val="(%1)"/>
      <w:lvlJc w:val="left"/>
      <w:pPr>
        <w:ind w:left="720" w:hanging="360"/>
      </w:pPr>
      <w:rPr>
        <w:rFonts w:hint="default"/>
      </w:rPr>
    </w:lvl>
    <w:lvl w:ilvl="1" w:tplc="5BB4A232">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1D0273"/>
    <w:multiLevelType w:val="hybridMultilevel"/>
    <w:tmpl w:val="24AADCAC"/>
    <w:lvl w:ilvl="0" w:tplc="8B7EC384">
      <w:start w:val="1"/>
      <w:numFmt w:val="decimal"/>
      <w:lvlText w:val="(%1)"/>
      <w:lvlJc w:val="left"/>
      <w:pPr>
        <w:ind w:left="720" w:hanging="360"/>
      </w:pPr>
      <w:rPr>
        <w:rFonts w:hint="default"/>
      </w:rPr>
    </w:lvl>
    <w:lvl w:ilvl="1" w:tplc="E7BE05A4">
      <w:start w:val="1"/>
      <w:numFmt w:val="upperLetter"/>
      <w:lvlText w:val="(%2)"/>
      <w:lvlJc w:val="right"/>
      <w:pPr>
        <w:ind w:left="31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DC27B3"/>
    <w:multiLevelType w:val="hybridMultilevel"/>
    <w:tmpl w:val="F6D4E7D0"/>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339C74D6">
      <w:start w:val="1"/>
      <w:numFmt w:val="upperLetter"/>
      <w:lvlText w:val="(%3)"/>
      <w:lvlJc w:val="left"/>
      <w:pPr>
        <w:tabs>
          <w:tab w:val="num" w:pos="2160"/>
        </w:tabs>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A606B2"/>
    <w:multiLevelType w:val="hybridMultilevel"/>
    <w:tmpl w:val="D2CA09EC"/>
    <w:lvl w:ilvl="0" w:tplc="58CAA14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E922A6"/>
    <w:multiLevelType w:val="hybridMultilevel"/>
    <w:tmpl w:val="EF04264C"/>
    <w:lvl w:ilvl="0" w:tplc="5E788C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FC6A03"/>
    <w:multiLevelType w:val="hybridMultilevel"/>
    <w:tmpl w:val="9E2EFBFA"/>
    <w:lvl w:ilvl="0" w:tplc="8B7EC38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EC3D7C"/>
    <w:multiLevelType w:val="hybridMultilevel"/>
    <w:tmpl w:val="0FFC9A4E"/>
    <w:lvl w:ilvl="0" w:tplc="AF9CA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863D48"/>
    <w:multiLevelType w:val="hybridMultilevel"/>
    <w:tmpl w:val="968E5D02"/>
    <w:lvl w:ilvl="0" w:tplc="3C169000">
      <w:start w:val="1"/>
      <w:numFmt w:val="decimal"/>
      <w:lvlText w:val="%1."/>
      <w:lvlJc w:val="left"/>
      <w:pPr>
        <w:tabs>
          <w:tab w:val="num" w:pos="720"/>
        </w:tabs>
        <w:ind w:left="720" w:hanging="360"/>
      </w:pPr>
      <w:rPr>
        <w:rFonts w:cs="Times New Roman"/>
      </w:rPr>
    </w:lvl>
    <w:lvl w:ilvl="1" w:tplc="BB5891F4">
      <w:start w:val="1"/>
      <w:numFmt w:val="decimal"/>
      <w:lvlText w:val="%2."/>
      <w:lvlJc w:val="left"/>
      <w:pPr>
        <w:tabs>
          <w:tab w:val="num" w:pos="720"/>
        </w:tabs>
        <w:ind w:left="720" w:hanging="360"/>
      </w:pPr>
      <w:rPr>
        <w:rFonts w:cs="Times New Roman"/>
      </w:rPr>
    </w:lvl>
    <w:lvl w:ilvl="2" w:tplc="A0A0C6E0">
      <w:start w:val="1"/>
      <w:numFmt w:val="lowerLetter"/>
      <w:lvlText w:val="%3)"/>
      <w:lvlJc w:val="left"/>
      <w:pPr>
        <w:tabs>
          <w:tab w:val="num" w:pos="2340"/>
        </w:tabs>
        <w:ind w:left="2340" w:hanging="360"/>
      </w:pPr>
    </w:lvl>
    <w:lvl w:ilvl="3" w:tplc="4AFC36F0">
      <w:start w:val="1"/>
      <w:numFmt w:val="lowerLetter"/>
      <w:lvlText w:val="(%4)"/>
      <w:lvlJc w:val="left"/>
      <w:pPr>
        <w:ind w:left="2880" w:hanging="360"/>
      </w:pPr>
      <w:rPr>
        <w:rFonts w:hint="default"/>
      </w:rPr>
    </w:lvl>
    <w:lvl w:ilvl="4" w:tplc="8B7EC384">
      <w:start w:val="1"/>
      <w:numFmt w:val="decimal"/>
      <w:lvlText w:val="(%5)"/>
      <w:lvlJc w:val="left"/>
      <w:pPr>
        <w:ind w:left="3960" w:hanging="720"/>
      </w:pPr>
      <w:rPr>
        <w:rFonts w:hint="default"/>
      </w:rPr>
    </w:lvl>
    <w:lvl w:ilvl="5" w:tplc="8BF4B344" w:tentative="1">
      <w:start w:val="1"/>
      <w:numFmt w:val="lowerRoman"/>
      <w:lvlText w:val="%6."/>
      <w:lvlJc w:val="right"/>
      <w:pPr>
        <w:tabs>
          <w:tab w:val="num" w:pos="4320"/>
        </w:tabs>
        <w:ind w:left="4320" w:hanging="180"/>
      </w:pPr>
      <w:rPr>
        <w:rFonts w:cs="Times New Roman"/>
      </w:rPr>
    </w:lvl>
    <w:lvl w:ilvl="6" w:tplc="D26AA570" w:tentative="1">
      <w:start w:val="1"/>
      <w:numFmt w:val="decimal"/>
      <w:lvlText w:val="%7."/>
      <w:lvlJc w:val="left"/>
      <w:pPr>
        <w:tabs>
          <w:tab w:val="num" w:pos="5040"/>
        </w:tabs>
        <w:ind w:left="5040" w:hanging="360"/>
      </w:pPr>
      <w:rPr>
        <w:rFonts w:cs="Times New Roman"/>
      </w:rPr>
    </w:lvl>
    <w:lvl w:ilvl="7" w:tplc="6BD2BFEC" w:tentative="1">
      <w:start w:val="1"/>
      <w:numFmt w:val="lowerLetter"/>
      <w:lvlText w:val="%8."/>
      <w:lvlJc w:val="left"/>
      <w:pPr>
        <w:tabs>
          <w:tab w:val="num" w:pos="5760"/>
        </w:tabs>
        <w:ind w:left="5760" w:hanging="360"/>
      </w:pPr>
      <w:rPr>
        <w:rFonts w:cs="Times New Roman"/>
      </w:rPr>
    </w:lvl>
    <w:lvl w:ilvl="8" w:tplc="52DAD5E2" w:tentative="1">
      <w:start w:val="1"/>
      <w:numFmt w:val="lowerRoman"/>
      <w:lvlText w:val="%9."/>
      <w:lvlJc w:val="right"/>
      <w:pPr>
        <w:tabs>
          <w:tab w:val="num" w:pos="6480"/>
        </w:tabs>
        <w:ind w:left="6480" w:hanging="180"/>
      </w:pPr>
      <w:rPr>
        <w:rFonts w:cs="Times New Roman"/>
      </w:rPr>
    </w:lvl>
  </w:abstractNum>
  <w:abstractNum w:abstractNumId="42">
    <w:nsid w:val="42CD7C20"/>
    <w:multiLevelType w:val="hybridMultilevel"/>
    <w:tmpl w:val="557CECAE"/>
    <w:lvl w:ilvl="0" w:tplc="AFF282C4">
      <w:start w:val="1"/>
      <w:numFmt w:val="upperLetter"/>
      <w:lvlText w:val="(%1)"/>
      <w:lvlJc w:val="left"/>
      <w:pPr>
        <w:tabs>
          <w:tab w:val="num" w:pos="540"/>
        </w:tabs>
        <w:ind w:left="540" w:hanging="360"/>
      </w:pPr>
      <w:rPr>
        <w:rFonts w:ascii="Arial" w:eastAsiaTheme="minorHAnsi" w:hAnsi="Arial" w:cs="Arial"/>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3">
    <w:nsid w:val="441351C0"/>
    <w:multiLevelType w:val="hybridMultilevel"/>
    <w:tmpl w:val="E4DC480E"/>
    <w:lvl w:ilvl="0" w:tplc="BD2E0FDC">
      <w:start w:val="1"/>
      <w:numFmt w:val="lowerLetter"/>
      <w:lvlText w:val="(%1)"/>
      <w:lvlJc w:val="left"/>
      <w:pPr>
        <w:ind w:left="637" w:hanging="360"/>
      </w:pPr>
      <w:rPr>
        <w:rFonts w:hint="default"/>
      </w:rPr>
    </w:lvl>
    <w:lvl w:ilvl="1" w:tplc="04090019">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44">
    <w:nsid w:val="45FE6CF9"/>
    <w:multiLevelType w:val="hybridMultilevel"/>
    <w:tmpl w:val="D0C0D628"/>
    <w:lvl w:ilvl="0" w:tplc="4AFC3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3274DB"/>
    <w:multiLevelType w:val="multilevel"/>
    <w:tmpl w:val="0CAEB5AE"/>
    <w:lvl w:ilvl="0">
      <w:start w:val="1"/>
      <w:numFmt w:val="upperLetter"/>
      <w:pStyle w:val="Appendix3"/>
      <w:lvlText w:val="Appendix %1"/>
      <w:lvlJc w:val="left"/>
      <w:pPr>
        <w:tabs>
          <w:tab w:val="num" w:pos="360"/>
        </w:tabs>
        <w:ind w:left="360" w:hanging="360"/>
      </w:pPr>
      <w:rPr>
        <w:rFonts w:cs="Times New Roman" w:hint="default"/>
        <w:b/>
        <w:sz w:val="24"/>
        <w:szCs w:val="24"/>
      </w:rPr>
    </w:lvl>
    <w:lvl w:ilvl="1">
      <w:start w:val="1"/>
      <w:numFmt w:val="decimal"/>
      <w:lvlText w:val="%1.%2"/>
      <w:lvlJc w:val="left"/>
      <w:pPr>
        <w:tabs>
          <w:tab w:val="num" w:pos="720"/>
        </w:tabs>
        <w:ind w:left="720" w:hanging="360"/>
      </w:pPr>
      <w:rPr>
        <w:rFonts w:cs="Times New Roman" w:hint="default"/>
        <w:sz w:val="28"/>
        <w:szCs w:val="28"/>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ascii="Arial" w:eastAsiaTheme="minorHAnsi" w:hAnsi="Arial" w:cs="Time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8D01DBA"/>
    <w:multiLevelType w:val="hybridMultilevel"/>
    <w:tmpl w:val="0F5EEAB8"/>
    <w:lvl w:ilvl="0" w:tplc="3C169000">
      <w:start w:val="1"/>
      <w:numFmt w:val="decimal"/>
      <w:lvlText w:val="%1."/>
      <w:lvlJc w:val="left"/>
      <w:pPr>
        <w:tabs>
          <w:tab w:val="num" w:pos="720"/>
        </w:tabs>
        <w:ind w:left="720" w:hanging="360"/>
      </w:pPr>
      <w:rPr>
        <w:rFonts w:cs="Times New Roman"/>
      </w:rPr>
    </w:lvl>
    <w:lvl w:ilvl="1" w:tplc="2B8E6986">
      <w:start w:val="1"/>
      <w:numFmt w:val="lowerLetter"/>
      <w:lvlText w:val="(%2)"/>
      <w:lvlJc w:val="left"/>
      <w:pPr>
        <w:tabs>
          <w:tab w:val="num" w:pos="720"/>
        </w:tabs>
        <w:ind w:left="720" w:hanging="360"/>
      </w:pPr>
      <w:rPr>
        <w:rFonts w:hint="default"/>
        <w:b w:val="0"/>
      </w:rPr>
    </w:lvl>
    <w:lvl w:ilvl="2" w:tplc="984E4D90">
      <w:start w:val="1"/>
      <w:numFmt w:val="decimal"/>
      <w:lvlText w:val="(%3)"/>
      <w:lvlJc w:val="left"/>
      <w:pPr>
        <w:tabs>
          <w:tab w:val="num" w:pos="2340"/>
        </w:tabs>
        <w:ind w:left="2340" w:hanging="360"/>
      </w:pPr>
      <w:rPr>
        <w:rFonts w:hint="default"/>
      </w:rPr>
    </w:lvl>
    <w:lvl w:ilvl="3" w:tplc="4AFC36F0">
      <w:start w:val="1"/>
      <w:numFmt w:val="lowerLetter"/>
      <w:lvlText w:val="(%4)"/>
      <w:lvlJc w:val="left"/>
      <w:pPr>
        <w:ind w:left="2880" w:hanging="360"/>
      </w:pPr>
      <w:rPr>
        <w:rFonts w:hint="default"/>
      </w:rPr>
    </w:lvl>
    <w:lvl w:ilvl="4" w:tplc="8B7EC384">
      <w:start w:val="1"/>
      <w:numFmt w:val="decimal"/>
      <w:lvlText w:val="(%5)"/>
      <w:lvlJc w:val="left"/>
      <w:pPr>
        <w:ind w:left="3960" w:hanging="720"/>
      </w:pPr>
      <w:rPr>
        <w:rFonts w:hint="default"/>
      </w:rPr>
    </w:lvl>
    <w:lvl w:ilvl="5" w:tplc="8BF4B344" w:tentative="1">
      <w:start w:val="1"/>
      <w:numFmt w:val="lowerRoman"/>
      <w:lvlText w:val="%6."/>
      <w:lvlJc w:val="right"/>
      <w:pPr>
        <w:tabs>
          <w:tab w:val="num" w:pos="4320"/>
        </w:tabs>
        <w:ind w:left="4320" w:hanging="180"/>
      </w:pPr>
      <w:rPr>
        <w:rFonts w:cs="Times New Roman"/>
      </w:rPr>
    </w:lvl>
    <w:lvl w:ilvl="6" w:tplc="D26AA570" w:tentative="1">
      <w:start w:val="1"/>
      <w:numFmt w:val="decimal"/>
      <w:lvlText w:val="%7."/>
      <w:lvlJc w:val="left"/>
      <w:pPr>
        <w:tabs>
          <w:tab w:val="num" w:pos="5040"/>
        </w:tabs>
        <w:ind w:left="5040" w:hanging="360"/>
      </w:pPr>
      <w:rPr>
        <w:rFonts w:cs="Times New Roman"/>
      </w:rPr>
    </w:lvl>
    <w:lvl w:ilvl="7" w:tplc="6BD2BFEC" w:tentative="1">
      <w:start w:val="1"/>
      <w:numFmt w:val="lowerLetter"/>
      <w:lvlText w:val="%8."/>
      <w:lvlJc w:val="left"/>
      <w:pPr>
        <w:tabs>
          <w:tab w:val="num" w:pos="5760"/>
        </w:tabs>
        <w:ind w:left="5760" w:hanging="360"/>
      </w:pPr>
      <w:rPr>
        <w:rFonts w:cs="Times New Roman"/>
      </w:rPr>
    </w:lvl>
    <w:lvl w:ilvl="8" w:tplc="52DAD5E2" w:tentative="1">
      <w:start w:val="1"/>
      <w:numFmt w:val="lowerRoman"/>
      <w:lvlText w:val="%9."/>
      <w:lvlJc w:val="right"/>
      <w:pPr>
        <w:tabs>
          <w:tab w:val="num" w:pos="6480"/>
        </w:tabs>
        <w:ind w:left="6480" w:hanging="180"/>
      </w:pPr>
      <w:rPr>
        <w:rFonts w:cs="Times New Roman"/>
      </w:rPr>
    </w:lvl>
  </w:abstractNum>
  <w:abstractNum w:abstractNumId="47">
    <w:nsid w:val="4DD7032A"/>
    <w:multiLevelType w:val="hybridMultilevel"/>
    <w:tmpl w:val="65200FAC"/>
    <w:lvl w:ilvl="0" w:tplc="12EE742E">
      <w:start w:val="1"/>
      <w:numFmt w:val="lowerLetter"/>
      <w:lvlText w:val="(%1)"/>
      <w:lvlJc w:val="left"/>
      <w:pPr>
        <w:ind w:left="720" w:hanging="360"/>
      </w:pPr>
      <w:rPr>
        <w:rFonts w:ascii="Arial" w:eastAsiaTheme="minorHAnsi" w:hAnsi="Arial" w:cs="Times"/>
      </w:rPr>
    </w:lvl>
    <w:lvl w:ilvl="1" w:tplc="5E788C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2D072A"/>
    <w:multiLevelType w:val="hybridMultilevel"/>
    <w:tmpl w:val="F99A3300"/>
    <w:lvl w:ilvl="0" w:tplc="8B7EC38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1032906"/>
    <w:multiLevelType w:val="hybridMultilevel"/>
    <w:tmpl w:val="0D50119A"/>
    <w:lvl w:ilvl="0" w:tplc="65EED0A2">
      <w:start w:val="1"/>
      <w:numFmt w:val="lowerLetter"/>
      <w:lvlText w:val="(%1)"/>
      <w:lvlJc w:val="left"/>
      <w:pPr>
        <w:ind w:left="720" w:hanging="360"/>
      </w:pPr>
      <w:rPr>
        <w:rFonts w:hint="default"/>
      </w:rPr>
    </w:lvl>
    <w:lvl w:ilvl="1" w:tplc="8B7EC384">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3E67794"/>
    <w:multiLevelType w:val="hybridMultilevel"/>
    <w:tmpl w:val="D89A2EAC"/>
    <w:lvl w:ilvl="0" w:tplc="4AFC3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4E1B45"/>
    <w:multiLevelType w:val="hybridMultilevel"/>
    <w:tmpl w:val="42C88932"/>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3B1685"/>
    <w:multiLevelType w:val="hybridMultilevel"/>
    <w:tmpl w:val="5E72D532"/>
    <w:lvl w:ilvl="0" w:tplc="5BB4A23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AB38F3"/>
    <w:multiLevelType w:val="hybridMultilevel"/>
    <w:tmpl w:val="E0689EE4"/>
    <w:lvl w:ilvl="0" w:tplc="12EE742E">
      <w:start w:val="1"/>
      <w:numFmt w:val="lowerLetter"/>
      <w:lvlText w:val="(%1)"/>
      <w:lvlJc w:val="left"/>
      <w:pPr>
        <w:ind w:left="360" w:hanging="360"/>
      </w:pPr>
      <w:rPr>
        <w:rFonts w:ascii="Arial" w:eastAsiaTheme="minorHAnsi" w:hAnsi="Arial" w:cs="Time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825F3A"/>
    <w:multiLevelType w:val="hybridMultilevel"/>
    <w:tmpl w:val="ED848572"/>
    <w:lvl w:ilvl="0" w:tplc="8B7EC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A107E1"/>
    <w:multiLevelType w:val="hybridMultilevel"/>
    <w:tmpl w:val="F6D4E7D0"/>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339C74D6">
      <w:start w:val="1"/>
      <w:numFmt w:val="upperLetter"/>
      <w:lvlText w:val="(%3)"/>
      <w:lvlJc w:val="left"/>
      <w:pPr>
        <w:tabs>
          <w:tab w:val="num" w:pos="2160"/>
        </w:tabs>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697B2B"/>
    <w:multiLevelType w:val="hybridMultilevel"/>
    <w:tmpl w:val="5A3AB6C6"/>
    <w:lvl w:ilvl="0" w:tplc="672C97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B66202"/>
    <w:multiLevelType w:val="hybridMultilevel"/>
    <w:tmpl w:val="8528E5E2"/>
    <w:lvl w:ilvl="0" w:tplc="5E788C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37F478B"/>
    <w:multiLevelType w:val="multilevel"/>
    <w:tmpl w:val="2E864A48"/>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540"/>
        </w:tabs>
        <w:ind w:left="540" w:hanging="360"/>
      </w:pPr>
      <w:rPr>
        <w:rFonts w:cs="Times New Roman" w:hint="default"/>
      </w:rPr>
    </w:lvl>
    <w:lvl w:ilvl="2">
      <w:start w:val="1"/>
      <w:numFmt w:val="decimal"/>
      <w:pStyle w:val="Heading3"/>
      <w:lvlText w:val="%1.%2.%3"/>
      <w:lvlJc w:val="left"/>
      <w:pPr>
        <w:tabs>
          <w:tab w:val="num" w:pos="360"/>
        </w:tabs>
        <w:ind w:left="360" w:hanging="360"/>
      </w:pPr>
      <w:rPr>
        <w:rFonts w:cs="Times New Roman" w:hint="default"/>
      </w:rPr>
    </w:lvl>
    <w:lvl w:ilvl="3">
      <w:start w:val="1"/>
      <w:numFmt w:val="decimal"/>
      <w:pStyle w:val="Heading4"/>
      <w:lvlText w:val="%1.%2.%3.%4"/>
      <w:lvlJc w:val="left"/>
      <w:pPr>
        <w:tabs>
          <w:tab w:val="num" w:pos="360"/>
        </w:tabs>
        <w:ind w:left="360" w:hanging="360"/>
      </w:pPr>
      <w:rPr>
        <w:rFonts w:cs="Times New Roman" w:hint="default"/>
      </w:rPr>
    </w:lvl>
    <w:lvl w:ilvl="4">
      <w:start w:val="1"/>
      <w:numFmt w:val="decimal"/>
      <w:pStyle w:val="Heading5"/>
      <w:lvlText w:val="%1.%2.%3.%4.%5"/>
      <w:lvlJc w:val="left"/>
      <w:pPr>
        <w:tabs>
          <w:tab w:val="num" w:pos="360"/>
        </w:tabs>
        <w:ind w:left="36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nsid w:val="642A62AE"/>
    <w:multiLevelType w:val="hybridMultilevel"/>
    <w:tmpl w:val="95C05476"/>
    <w:lvl w:ilvl="0" w:tplc="9FE0E9D4">
      <w:start w:val="1"/>
      <w:numFmt w:val="decimal"/>
      <w:lvlText w:val="(%1)"/>
      <w:lvlJc w:val="left"/>
      <w:pPr>
        <w:ind w:left="720" w:hanging="360"/>
      </w:pPr>
      <w:rPr>
        <w:rFonts w:ascii="Arial" w:eastAsiaTheme="minorHAnsi" w:hAnsi="Arial"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B72AF1"/>
    <w:multiLevelType w:val="hybridMultilevel"/>
    <w:tmpl w:val="22B6F320"/>
    <w:lvl w:ilvl="0" w:tplc="8B7EC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98449DF"/>
    <w:multiLevelType w:val="hybridMultilevel"/>
    <w:tmpl w:val="57DE3482"/>
    <w:lvl w:ilvl="0" w:tplc="8B7EC38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6D3F5DC6"/>
    <w:multiLevelType w:val="hybridMultilevel"/>
    <w:tmpl w:val="A50AECE4"/>
    <w:lvl w:ilvl="0" w:tplc="C29A27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8C31FB"/>
    <w:multiLevelType w:val="hybridMultilevel"/>
    <w:tmpl w:val="3B5EF1EC"/>
    <w:lvl w:ilvl="0" w:tplc="5E78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1D0773"/>
    <w:multiLevelType w:val="hybridMultilevel"/>
    <w:tmpl w:val="DDF0FC1A"/>
    <w:lvl w:ilvl="0" w:tplc="C29A2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4472F5"/>
    <w:multiLevelType w:val="hybridMultilevel"/>
    <w:tmpl w:val="D890A634"/>
    <w:lvl w:ilvl="0" w:tplc="65EED0A2">
      <w:start w:val="1"/>
      <w:numFmt w:val="lowerLetter"/>
      <w:lvlText w:val="(%1)"/>
      <w:lvlJc w:val="left"/>
      <w:pPr>
        <w:ind w:left="720" w:hanging="360"/>
      </w:pPr>
      <w:rPr>
        <w:rFonts w:hint="default"/>
      </w:rPr>
    </w:lvl>
    <w:lvl w:ilvl="1" w:tplc="04090011">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2987D32"/>
    <w:multiLevelType w:val="hybridMultilevel"/>
    <w:tmpl w:val="7C0EC146"/>
    <w:lvl w:ilvl="0" w:tplc="5E788C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CF34D3"/>
    <w:multiLevelType w:val="hybridMultilevel"/>
    <w:tmpl w:val="8C4EF4A2"/>
    <w:lvl w:ilvl="0" w:tplc="3C169000">
      <w:start w:val="1"/>
      <w:numFmt w:val="decimal"/>
      <w:lvlText w:val="%1."/>
      <w:lvlJc w:val="left"/>
      <w:pPr>
        <w:tabs>
          <w:tab w:val="num" w:pos="720"/>
        </w:tabs>
        <w:ind w:left="720" w:hanging="360"/>
      </w:pPr>
      <w:rPr>
        <w:rFonts w:cs="Times New Roman"/>
      </w:rPr>
    </w:lvl>
    <w:lvl w:ilvl="1" w:tplc="8B7EC384">
      <w:start w:val="1"/>
      <w:numFmt w:val="decimal"/>
      <w:lvlText w:val="(%2)"/>
      <w:lvlJc w:val="left"/>
      <w:pPr>
        <w:tabs>
          <w:tab w:val="num" w:pos="720"/>
        </w:tabs>
        <w:ind w:left="720" w:hanging="360"/>
      </w:pPr>
      <w:rPr>
        <w:rFonts w:hint="default"/>
      </w:rPr>
    </w:lvl>
    <w:lvl w:ilvl="2" w:tplc="A0A0C6E0">
      <w:start w:val="1"/>
      <w:numFmt w:val="lowerLetter"/>
      <w:lvlText w:val="%3)"/>
      <w:lvlJc w:val="left"/>
      <w:pPr>
        <w:tabs>
          <w:tab w:val="num" w:pos="2340"/>
        </w:tabs>
        <w:ind w:left="2340" w:hanging="360"/>
      </w:pPr>
    </w:lvl>
    <w:lvl w:ilvl="3" w:tplc="4AFC36F0">
      <w:start w:val="1"/>
      <w:numFmt w:val="lowerLetter"/>
      <w:lvlText w:val="(%4)"/>
      <w:lvlJc w:val="left"/>
      <w:pPr>
        <w:ind w:left="2880" w:hanging="360"/>
      </w:pPr>
      <w:rPr>
        <w:rFonts w:hint="default"/>
      </w:rPr>
    </w:lvl>
    <w:lvl w:ilvl="4" w:tplc="8B7EC384">
      <w:start w:val="1"/>
      <w:numFmt w:val="decimal"/>
      <w:lvlText w:val="(%5)"/>
      <w:lvlJc w:val="left"/>
      <w:pPr>
        <w:ind w:left="3960" w:hanging="720"/>
      </w:pPr>
      <w:rPr>
        <w:rFonts w:hint="default"/>
      </w:rPr>
    </w:lvl>
    <w:lvl w:ilvl="5" w:tplc="8BF4B344" w:tentative="1">
      <w:start w:val="1"/>
      <w:numFmt w:val="lowerRoman"/>
      <w:lvlText w:val="%6."/>
      <w:lvlJc w:val="right"/>
      <w:pPr>
        <w:tabs>
          <w:tab w:val="num" w:pos="4320"/>
        </w:tabs>
        <w:ind w:left="4320" w:hanging="180"/>
      </w:pPr>
      <w:rPr>
        <w:rFonts w:cs="Times New Roman"/>
      </w:rPr>
    </w:lvl>
    <w:lvl w:ilvl="6" w:tplc="D26AA570" w:tentative="1">
      <w:start w:val="1"/>
      <w:numFmt w:val="decimal"/>
      <w:lvlText w:val="%7."/>
      <w:lvlJc w:val="left"/>
      <w:pPr>
        <w:tabs>
          <w:tab w:val="num" w:pos="5040"/>
        </w:tabs>
        <w:ind w:left="5040" w:hanging="360"/>
      </w:pPr>
      <w:rPr>
        <w:rFonts w:cs="Times New Roman"/>
      </w:rPr>
    </w:lvl>
    <w:lvl w:ilvl="7" w:tplc="6BD2BFEC" w:tentative="1">
      <w:start w:val="1"/>
      <w:numFmt w:val="lowerLetter"/>
      <w:lvlText w:val="%8."/>
      <w:lvlJc w:val="left"/>
      <w:pPr>
        <w:tabs>
          <w:tab w:val="num" w:pos="5760"/>
        </w:tabs>
        <w:ind w:left="5760" w:hanging="360"/>
      </w:pPr>
      <w:rPr>
        <w:rFonts w:cs="Times New Roman"/>
      </w:rPr>
    </w:lvl>
    <w:lvl w:ilvl="8" w:tplc="52DAD5E2" w:tentative="1">
      <w:start w:val="1"/>
      <w:numFmt w:val="lowerRoman"/>
      <w:lvlText w:val="%9."/>
      <w:lvlJc w:val="right"/>
      <w:pPr>
        <w:tabs>
          <w:tab w:val="num" w:pos="6480"/>
        </w:tabs>
        <w:ind w:left="6480" w:hanging="180"/>
      </w:pPr>
      <w:rPr>
        <w:rFonts w:cs="Times New Roman"/>
      </w:rPr>
    </w:lvl>
  </w:abstractNum>
  <w:abstractNum w:abstractNumId="69">
    <w:nsid w:val="73420125"/>
    <w:multiLevelType w:val="hybridMultilevel"/>
    <w:tmpl w:val="B478DB66"/>
    <w:lvl w:ilvl="0" w:tplc="8B7EC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68100E"/>
    <w:multiLevelType w:val="hybridMultilevel"/>
    <w:tmpl w:val="E00E3734"/>
    <w:lvl w:ilvl="0" w:tplc="CE80B51C">
      <w:start w:val="1"/>
      <w:numFmt w:val="bullet"/>
      <w:lvlText w:val=""/>
      <w:lvlJc w:val="left"/>
      <w:pPr>
        <w:tabs>
          <w:tab w:val="num" w:pos="936"/>
        </w:tabs>
        <w:ind w:left="936" w:hanging="216"/>
      </w:pPr>
      <w:rPr>
        <w:rFonts w:ascii="Wingdings" w:hAnsi="Wingdings" w:hint="default"/>
      </w:rPr>
    </w:lvl>
    <w:lvl w:ilvl="1" w:tplc="AFF282C4">
      <w:start w:val="1"/>
      <w:numFmt w:val="upperLetter"/>
      <w:lvlText w:val="(%2)"/>
      <w:lvlJc w:val="left"/>
      <w:pPr>
        <w:tabs>
          <w:tab w:val="num" w:pos="2016"/>
        </w:tabs>
        <w:ind w:left="2016" w:hanging="360"/>
      </w:pPr>
      <w:rPr>
        <w:rFonts w:ascii="Arial" w:eastAsiaTheme="minorHAnsi" w:hAnsi="Arial" w:cs="Arial"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1">
    <w:nsid w:val="75731F84"/>
    <w:multiLevelType w:val="hybridMultilevel"/>
    <w:tmpl w:val="A1782962"/>
    <w:lvl w:ilvl="0" w:tplc="0409000F">
      <w:start w:val="1"/>
      <w:numFmt w:val="bullet"/>
      <w:lvlText w:val=""/>
      <w:lvlJc w:val="left"/>
      <w:pPr>
        <w:tabs>
          <w:tab w:val="num" w:pos="1440"/>
        </w:tabs>
        <w:ind w:left="1440" w:hanging="360"/>
      </w:pPr>
      <w:rPr>
        <w:rFonts w:ascii="Wingdings" w:hAnsi="Wingdings" w:hint="default"/>
        <w:color w:val="auto"/>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17"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nsid w:val="771B26EC"/>
    <w:multiLevelType w:val="hybridMultilevel"/>
    <w:tmpl w:val="EABA5E46"/>
    <w:lvl w:ilvl="0" w:tplc="8B7EC3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9FF7F0A"/>
    <w:multiLevelType w:val="hybridMultilevel"/>
    <w:tmpl w:val="05583AF8"/>
    <w:lvl w:ilvl="0" w:tplc="199E183A">
      <w:start w:val="1"/>
      <w:numFmt w:val="decimal"/>
      <w:lvlText w:val="(%1)"/>
      <w:lvlJc w:val="left"/>
      <w:pPr>
        <w:ind w:left="0" w:hanging="360"/>
      </w:pPr>
      <w:rPr>
        <w:rFonts w:ascii="Arial" w:eastAsiaTheme="minorHAnsi"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nsid w:val="7A5D1F40"/>
    <w:multiLevelType w:val="hybridMultilevel"/>
    <w:tmpl w:val="191822B2"/>
    <w:lvl w:ilvl="0" w:tplc="5E78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89204B"/>
    <w:multiLevelType w:val="hybridMultilevel"/>
    <w:tmpl w:val="91226A04"/>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E7BE05A4">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BD73EC"/>
    <w:multiLevelType w:val="hybridMultilevel"/>
    <w:tmpl w:val="EF68FA78"/>
    <w:lvl w:ilvl="0" w:tplc="9708BAC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C8F40F2"/>
    <w:multiLevelType w:val="hybridMultilevel"/>
    <w:tmpl w:val="5A3AB6C6"/>
    <w:lvl w:ilvl="0" w:tplc="672C97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A40254"/>
    <w:multiLevelType w:val="hybridMultilevel"/>
    <w:tmpl w:val="F33491DC"/>
    <w:lvl w:ilvl="0" w:tplc="4AFC3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304244"/>
    <w:multiLevelType w:val="hybridMultilevel"/>
    <w:tmpl w:val="8770452A"/>
    <w:lvl w:ilvl="0" w:tplc="AD0E6750">
      <w:start w:val="1"/>
      <w:numFmt w:val="decimal"/>
      <w:lvlText w:val="(%1)"/>
      <w:lvlJc w:val="left"/>
      <w:pPr>
        <w:ind w:left="720" w:hanging="360"/>
      </w:pPr>
      <w:rPr>
        <w:rFonts w:ascii="Arial" w:eastAsiaTheme="minorHAnsi" w:hAnsi="Arial" w:cs="Time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2"/>
  </w:num>
  <w:num w:numId="3">
    <w:abstractNumId w:val="58"/>
  </w:num>
  <w:num w:numId="4">
    <w:abstractNumId w:val="68"/>
  </w:num>
  <w:num w:numId="5">
    <w:abstractNumId w:val="0"/>
  </w:num>
  <w:num w:numId="6">
    <w:abstractNumId w:val="30"/>
  </w:num>
  <w:num w:numId="7">
    <w:abstractNumId w:val="28"/>
  </w:num>
  <w:num w:numId="8">
    <w:abstractNumId w:val="71"/>
  </w:num>
  <w:num w:numId="9">
    <w:abstractNumId w:val="60"/>
  </w:num>
  <w:num w:numId="10">
    <w:abstractNumId w:val="63"/>
  </w:num>
  <w:num w:numId="11">
    <w:abstractNumId w:val="53"/>
  </w:num>
  <w:num w:numId="12">
    <w:abstractNumId w:val="21"/>
  </w:num>
  <w:num w:numId="13">
    <w:abstractNumId w:val="57"/>
  </w:num>
  <w:num w:numId="14">
    <w:abstractNumId w:val="59"/>
  </w:num>
  <w:num w:numId="15">
    <w:abstractNumId w:val="79"/>
  </w:num>
  <w:num w:numId="16">
    <w:abstractNumId w:val="51"/>
  </w:num>
  <w:num w:numId="17">
    <w:abstractNumId w:val="66"/>
  </w:num>
  <w:num w:numId="18">
    <w:abstractNumId w:val="13"/>
  </w:num>
  <w:num w:numId="19">
    <w:abstractNumId w:val="23"/>
  </w:num>
  <w:num w:numId="20">
    <w:abstractNumId w:val="55"/>
  </w:num>
  <w:num w:numId="21">
    <w:abstractNumId w:val="54"/>
  </w:num>
  <w:num w:numId="22">
    <w:abstractNumId w:val="17"/>
  </w:num>
  <w:num w:numId="23">
    <w:abstractNumId w:val="24"/>
  </w:num>
  <w:num w:numId="24">
    <w:abstractNumId w:val="48"/>
  </w:num>
  <w:num w:numId="25">
    <w:abstractNumId w:val="16"/>
  </w:num>
  <w:num w:numId="26">
    <w:abstractNumId w:val="39"/>
  </w:num>
  <w:num w:numId="27">
    <w:abstractNumId w:val="15"/>
  </w:num>
  <w:num w:numId="28">
    <w:abstractNumId w:val="61"/>
  </w:num>
  <w:num w:numId="29">
    <w:abstractNumId w:val="33"/>
  </w:num>
  <w:num w:numId="30">
    <w:abstractNumId w:val="7"/>
  </w:num>
  <w:num w:numId="31">
    <w:abstractNumId w:val="11"/>
  </w:num>
  <w:num w:numId="32">
    <w:abstractNumId w:val="41"/>
  </w:num>
  <w:num w:numId="33">
    <w:abstractNumId w:val="3"/>
  </w:num>
  <w:num w:numId="34">
    <w:abstractNumId w:val="8"/>
  </w:num>
  <w:num w:numId="35">
    <w:abstractNumId w:val="72"/>
  </w:num>
  <w:num w:numId="36">
    <w:abstractNumId w:val="44"/>
  </w:num>
  <w:num w:numId="37">
    <w:abstractNumId w:val="78"/>
  </w:num>
  <w:num w:numId="38">
    <w:abstractNumId w:val="50"/>
  </w:num>
  <w:num w:numId="39">
    <w:abstractNumId w:val="56"/>
  </w:num>
  <w:num w:numId="40">
    <w:abstractNumId w:val="34"/>
  </w:num>
  <w:num w:numId="41">
    <w:abstractNumId w:val="27"/>
  </w:num>
  <w:num w:numId="42">
    <w:abstractNumId w:val="75"/>
  </w:num>
  <w:num w:numId="43">
    <w:abstractNumId w:val="31"/>
  </w:num>
  <w:num w:numId="44">
    <w:abstractNumId w:val="5"/>
  </w:num>
  <w:num w:numId="45">
    <w:abstractNumId w:val="46"/>
  </w:num>
  <w:num w:numId="46">
    <w:abstractNumId w:val="35"/>
  </w:num>
  <w:num w:numId="47">
    <w:abstractNumId w:val="1"/>
  </w:num>
  <w:num w:numId="48">
    <w:abstractNumId w:val="69"/>
  </w:num>
  <w:num w:numId="49">
    <w:abstractNumId w:val="14"/>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25"/>
  </w:num>
  <w:num w:numId="53">
    <w:abstractNumId w:val="70"/>
  </w:num>
  <w:num w:numId="54">
    <w:abstractNumId w:val="37"/>
  </w:num>
  <w:num w:numId="55">
    <w:abstractNumId w:val="42"/>
  </w:num>
  <w:num w:numId="56">
    <w:abstractNumId w:val="76"/>
  </w:num>
  <w:num w:numId="57">
    <w:abstractNumId w:val="9"/>
  </w:num>
  <w:num w:numId="58">
    <w:abstractNumId w:val="36"/>
  </w:num>
  <w:num w:numId="59">
    <w:abstractNumId w:val="47"/>
  </w:num>
  <w:num w:numId="60">
    <w:abstractNumId w:val="26"/>
  </w:num>
  <w:num w:numId="61">
    <w:abstractNumId w:val="19"/>
  </w:num>
  <w:num w:numId="62">
    <w:abstractNumId w:val="18"/>
  </w:num>
  <w:num w:numId="63">
    <w:abstractNumId w:val="65"/>
  </w:num>
  <w:num w:numId="64">
    <w:abstractNumId w:val="12"/>
  </w:num>
  <w:num w:numId="65">
    <w:abstractNumId w:val="2"/>
  </w:num>
  <w:num w:numId="66">
    <w:abstractNumId w:val="40"/>
  </w:num>
  <w:num w:numId="67">
    <w:abstractNumId w:val="49"/>
  </w:num>
  <w:num w:numId="68">
    <w:abstractNumId w:val="74"/>
  </w:num>
  <w:num w:numId="69">
    <w:abstractNumId w:val="22"/>
  </w:num>
  <w:num w:numId="70">
    <w:abstractNumId w:val="64"/>
  </w:num>
  <w:num w:numId="71">
    <w:abstractNumId w:val="67"/>
  </w:num>
  <w:num w:numId="72">
    <w:abstractNumId w:val="4"/>
  </w:num>
  <w:num w:numId="73">
    <w:abstractNumId w:val="6"/>
  </w:num>
  <w:num w:numId="74">
    <w:abstractNumId w:val="77"/>
  </w:num>
  <w:num w:numId="75">
    <w:abstractNumId w:val="52"/>
  </w:num>
  <w:num w:numId="76">
    <w:abstractNumId w:val="43"/>
  </w:num>
  <w:num w:numId="77">
    <w:abstractNumId w:val="73"/>
  </w:num>
  <w:num w:numId="78">
    <w:abstractNumId w:val="20"/>
  </w:num>
  <w:num w:numId="79">
    <w:abstractNumId w:val="45"/>
  </w:num>
  <w:num w:numId="80">
    <w:abstractNumId w:val="32"/>
  </w:num>
  <w:num w:numId="81">
    <w:abstractNumId w:val="45"/>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BA"/>
    <w:rsid w:val="0000019A"/>
    <w:rsid w:val="000034A9"/>
    <w:rsid w:val="000045EF"/>
    <w:rsid w:val="0000510B"/>
    <w:rsid w:val="00007717"/>
    <w:rsid w:val="000107B1"/>
    <w:rsid w:val="00011609"/>
    <w:rsid w:val="00012093"/>
    <w:rsid w:val="00014196"/>
    <w:rsid w:val="0001521A"/>
    <w:rsid w:val="00015A7B"/>
    <w:rsid w:val="00016341"/>
    <w:rsid w:val="00017490"/>
    <w:rsid w:val="000177D3"/>
    <w:rsid w:val="00020E54"/>
    <w:rsid w:val="0002119A"/>
    <w:rsid w:val="000219EC"/>
    <w:rsid w:val="00021C6A"/>
    <w:rsid w:val="00021DEE"/>
    <w:rsid w:val="000235F5"/>
    <w:rsid w:val="000236B9"/>
    <w:rsid w:val="0002395F"/>
    <w:rsid w:val="000241DF"/>
    <w:rsid w:val="000255B7"/>
    <w:rsid w:val="000255F2"/>
    <w:rsid w:val="00026526"/>
    <w:rsid w:val="000265C3"/>
    <w:rsid w:val="0003015D"/>
    <w:rsid w:val="000319A5"/>
    <w:rsid w:val="000320F8"/>
    <w:rsid w:val="00034968"/>
    <w:rsid w:val="00034BEA"/>
    <w:rsid w:val="00035D84"/>
    <w:rsid w:val="00036E78"/>
    <w:rsid w:val="00040169"/>
    <w:rsid w:val="0004019E"/>
    <w:rsid w:val="000401C5"/>
    <w:rsid w:val="00041322"/>
    <w:rsid w:val="000413A1"/>
    <w:rsid w:val="00041834"/>
    <w:rsid w:val="00041F48"/>
    <w:rsid w:val="00043BB6"/>
    <w:rsid w:val="000441A7"/>
    <w:rsid w:val="0004512B"/>
    <w:rsid w:val="00045AAE"/>
    <w:rsid w:val="000466A4"/>
    <w:rsid w:val="000466D8"/>
    <w:rsid w:val="00046C2F"/>
    <w:rsid w:val="00046C74"/>
    <w:rsid w:val="00050142"/>
    <w:rsid w:val="00051712"/>
    <w:rsid w:val="00052620"/>
    <w:rsid w:val="00052E84"/>
    <w:rsid w:val="000535C4"/>
    <w:rsid w:val="000544CD"/>
    <w:rsid w:val="00055ADF"/>
    <w:rsid w:val="00056A42"/>
    <w:rsid w:val="00056DE7"/>
    <w:rsid w:val="0005781A"/>
    <w:rsid w:val="0006102E"/>
    <w:rsid w:val="000618A9"/>
    <w:rsid w:val="00061F24"/>
    <w:rsid w:val="000638D6"/>
    <w:rsid w:val="0006410B"/>
    <w:rsid w:val="000642DF"/>
    <w:rsid w:val="00064BA2"/>
    <w:rsid w:val="000651DB"/>
    <w:rsid w:val="00066DFB"/>
    <w:rsid w:val="0006733E"/>
    <w:rsid w:val="00070367"/>
    <w:rsid w:val="00070B38"/>
    <w:rsid w:val="00071A5C"/>
    <w:rsid w:val="00073E58"/>
    <w:rsid w:val="00073EF7"/>
    <w:rsid w:val="0007451B"/>
    <w:rsid w:val="0007511C"/>
    <w:rsid w:val="000762F3"/>
    <w:rsid w:val="00083810"/>
    <w:rsid w:val="000840CC"/>
    <w:rsid w:val="00084303"/>
    <w:rsid w:val="00084F81"/>
    <w:rsid w:val="00087442"/>
    <w:rsid w:val="00087A42"/>
    <w:rsid w:val="00090A4E"/>
    <w:rsid w:val="000935A5"/>
    <w:rsid w:val="000942A0"/>
    <w:rsid w:val="000944D3"/>
    <w:rsid w:val="0009456C"/>
    <w:rsid w:val="000974AA"/>
    <w:rsid w:val="000A2D5F"/>
    <w:rsid w:val="000A2EDC"/>
    <w:rsid w:val="000A347A"/>
    <w:rsid w:val="000A3874"/>
    <w:rsid w:val="000A3A1E"/>
    <w:rsid w:val="000A4148"/>
    <w:rsid w:val="000A4842"/>
    <w:rsid w:val="000A4986"/>
    <w:rsid w:val="000A56EE"/>
    <w:rsid w:val="000A5B24"/>
    <w:rsid w:val="000A5CCF"/>
    <w:rsid w:val="000A640B"/>
    <w:rsid w:val="000A6F18"/>
    <w:rsid w:val="000A7460"/>
    <w:rsid w:val="000B2808"/>
    <w:rsid w:val="000B2B99"/>
    <w:rsid w:val="000B3316"/>
    <w:rsid w:val="000B37CD"/>
    <w:rsid w:val="000B3885"/>
    <w:rsid w:val="000B3924"/>
    <w:rsid w:val="000B422C"/>
    <w:rsid w:val="000B46C9"/>
    <w:rsid w:val="000B66C7"/>
    <w:rsid w:val="000B7DC0"/>
    <w:rsid w:val="000C1A01"/>
    <w:rsid w:val="000C1E3F"/>
    <w:rsid w:val="000C1F34"/>
    <w:rsid w:val="000C2D2C"/>
    <w:rsid w:val="000C3619"/>
    <w:rsid w:val="000C374C"/>
    <w:rsid w:val="000C3789"/>
    <w:rsid w:val="000C3C3D"/>
    <w:rsid w:val="000C4203"/>
    <w:rsid w:val="000C56B1"/>
    <w:rsid w:val="000C5AC6"/>
    <w:rsid w:val="000C6A17"/>
    <w:rsid w:val="000C718C"/>
    <w:rsid w:val="000C78B3"/>
    <w:rsid w:val="000C7B8A"/>
    <w:rsid w:val="000C7D6D"/>
    <w:rsid w:val="000D023D"/>
    <w:rsid w:val="000D1165"/>
    <w:rsid w:val="000D13B2"/>
    <w:rsid w:val="000D166C"/>
    <w:rsid w:val="000D2089"/>
    <w:rsid w:val="000D30B5"/>
    <w:rsid w:val="000D3262"/>
    <w:rsid w:val="000D37D8"/>
    <w:rsid w:val="000D3DCD"/>
    <w:rsid w:val="000D6072"/>
    <w:rsid w:val="000D69D4"/>
    <w:rsid w:val="000E121F"/>
    <w:rsid w:val="000E27A9"/>
    <w:rsid w:val="000E2F88"/>
    <w:rsid w:val="000E3AC6"/>
    <w:rsid w:val="000E3B2F"/>
    <w:rsid w:val="000E4332"/>
    <w:rsid w:val="000E5ABE"/>
    <w:rsid w:val="000E5C51"/>
    <w:rsid w:val="000E5C87"/>
    <w:rsid w:val="000F082F"/>
    <w:rsid w:val="000F089C"/>
    <w:rsid w:val="000F1A15"/>
    <w:rsid w:val="000F27A1"/>
    <w:rsid w:val="000F2A55"/>
    <w:rsid w:val="000F338E"/>
    <w:rsid w:val="000F33C0"/>
    <w:rsid w:val="000F4850"/>
    <w:rsid w:val="000F4D39"/>
    <w:rsid w:val="000F5046"/>
    <w:rsid w:val="000F51C3"/>
    <w:rsid w:val="000F5EF3"/>
    <w:rsid w:val="000F6317"/>
    <w:rsid w:val="000F68F8"/>
    <w:rsid w:val="000F70E7"/>
    <w:rsid w:val="000F73FE"/>
    <w:rsid w:val="000F7B99"/>
    <w:rsid w:val="000F7BFE"/>
    <w:rsid w:val="00100076"/>
    <w:rsid w:val="0010009C"/>
    <w:rsid w:val="00102A99"/>
    <w:rsid w:val="001040C6"/>
    <w:rsid w:val="0010487B"/>
    <w:rsid w:val="00105679"/>
    <w:rsid w:val="00105C85"/>
    <w:rsid w:val="00105F16"/>
    <w:rsid w:val="001065FE"/>
    <w:rsid w:val="001078B9"/>
    <w:rsid w:val="00107FD4"/>
    <w:rsid w:val="00110CC2"/>
    <w:rsid w:val="001110CA"/>
    <w:rsid w:val="0011145B"/>
    <w:rsid w:val="00111BEE"/>
    <w:rsid w:val="0011245D"/>
    <w:rsid w:val="00114BCB"/>
    <w:rsid w:val="00114EED"/>
    <w:rsid w:val="00115086"/>
    <w:rsid w:val="001160D7"/>
    <w:rsid w:val="0011687A"/>
    <w:rsid w:val="00116885"/>
    <w:rsid w:val="00116F9C"/>
    <w:rsid w:val="001171BA"/>
    <w:rsid w:val="00117A08"/>
    <w:rsid w:val="0012084A"/>
    <w:rsid w:val="001211E0"/>
    <w:rsid w:val="001219CC"/>
    <w:rsid w:val="0012267F"/>
    <w:rsid w:val="00123195"/>
    <w:rsid w:val="001248D2"/>
    <w:rsid w:val="0012550D"/>
    <w:rsid w:val="0012576B"/>
    <w:rsid w:val="00125EF8"/>
    <w:rsid w:val="00127450"/>
    <w:rsid w:val="00127A7E"/>
    <w:rsid w:val="0013114D"/>
    <w:rsid w:val="001311A5"/>
    <w:rsid w:val="00131258"/>
    <w:rsid w:val="001313A0"/>
    <w:rsid w:val="001317CE"/>
    <w:rsid w:val="00131C1B"/>
    <w:rsid w:val="00132613"/>
    <w:rsid w:val="001332D9"/>
    <w:rsid w:val="001366CE"/>
    <w:rsid w:val="0013671C"/>
    <w:rsid w:val="00136F33"/>
    <w:rsid w:val="001411F4"/>
    <w:rsid w:val="001420B6"/>
    <w:rsid w:val="00142894"/>
    <w:rsid w:val="0014386A"/>
    <w:rsid w:val="00145707"/>
    <w:rsid w:val="001460F7"/>
    <w:rsid w:val="00146D7A"/>
    <w:rsid w:val="0014748F"/>
    <w:rsid w:val="00147534"/>
    <w:rsid w:val="00147D54"/>
    <w:rsid w:val="0015127E"/>
    <w:rsid w:val="00151CA8"/>
    <w:rsid w:val="00152E05"/>
    <w:rsid w:val="001534FC"/>
    <w:rsid w:val="00153600"/>
    <w:rsid w:val="00153A79"/>
    <w:rsid w:val="00155D3D"/>
    <w:rsid w:val="001563DE"/>
    <w:rsid w:val="00161A58"/>
    <w:rsid w:val="00161CD7"/>
    <w:rsid w:val="0016274D"/>
    <w:rsid w:val="0016335E"/>
    <w:rsid w:val="00163762"/>
    <w:rsid w:val="0016470D"/>
    <w:rsid w:val="001647DC"/>
    <w:rsid w:val="001648C1"/>
    <w:rsid w:val="00164C81"/>
    <w:rsid w:val="00164DD6"/>
    <w:rsid w:val="00170A64"/>
    <w:rsid w:val="00170EA2"/>
    <w:rsid w:val="00171969"/>
    <w:rsid w:val="0017227A"/>
    <w:rsid w:val="00172907"/>
    <w:rsid w:val="001733EF"/>
    <w:rsid w:val="001752DF"/>
    <w:rsid w:val="001757FF"/>
    <w:rsid w:val="001761F7"/>
    <w:rsid w:val="001778A6"/>
    <w:rsid w:val="00182BF2"/>
    <w:rsid w:val="00183207"/>
    <w:rsid w:val="00184F7D"/>
    <w:rsid w:val="00186CCB"/>
    <w:rsid w:val="00187101"/>
    <w:rsid w:val="00187574"/>
    <w:rsid w:val="001904D4"/>
    <w:rsid w:val="00190D19"/>
    <w:rsid w:val="00193AF4"/>
    <w:rsid w:val="00193DA3"/>
    <w:rsid w:val="00193E21"/>
    <w:rsid w:val="00193FC9"/>
    <w:rsid w:val="00194486"/>
    <w:rsid w:val="00194A9F"/>
    <w:rsid w:val="00197556"/>
    <w:rsid w:val="00197DC3"/>
    <w:rsid w:val="00197E02"/>
    <w:rsid w:val="00197E33"/>
    <w:rsid w:val="001A037E"/>
    <w:rsid w:val="001A26B3"/>
    <w:rsid w:val="001A428E"/>
    <w:rsid w:val="001A5F33"/>
    <w:rsid w:val="001A6C0F"/>
    <w:rsid w:val="001A7B34"/>
    <w:rsid w:val="001A7B39"/>
    <w:rsid w:val="001B01CB"/>
    <w:rsid w:val="001B036F"/>
    <w:rsid w:val="001B1016"/>
    <w:rsid w:val="001B105E"/>
    <w:rsid w:val="001B10DF"/>
    <w:rsid w:val="001B1256"/>
    <w:rsid w:val="001B12E3"/>
    <w:rsid w:val="001B1DC2"/>
    <w:rsid w:val="001B2756"/>
    <w:rsid w:val="001B27BF"/>
    <w:rsid w:val="001B2E92"/>
    <w:rsid w:val="001B3F48"/>
    <w:rsid w:val="001B4620"/>
    <w:rsid w:val="001B4F00"/>
    <w:rsid w:val="001B51CF"/>
    <w:rsid w:val="001B6560"/>
    <w:rsid w:val="001B6E8C"/>
    <w:rsid w:val="001B73BE"/>
    <w:rsid w:val="001C0AB2"/>
    <w:rsid w:val="001C2C4B"/>
    <w:rsid w:val="001C2F75"/>
    <w:rsid w:val="001C4199"/>
    <w:rsid w:val="001C48A5"/>
    <w:rsid w:val="001C591F"/>
    <w:rsid w:val="001C60FF"/>
    <w:rsid w:val="001C62F0"/>
    <w:rsid w:val="001C6943"/>
    <w:rsid w:val="001C749E"/>
    <w:rsid w:val="001C7590"/>
    <w:rsid w:val="001C7627"/>
    <w:rsid w:val="001C7DFB"/>
    <w:rsid w:val="001D04B8"/>
    <w:rsid w:val="001D0ECC"/>
    <w:rsid w:val="001D2180"/>
    <w:rsid w:val="001D4FE7"/>
    <w:rsid w:val="001D53E9"/>
    <w:rsid w:val="001D5607"/>
    <w:rsid w:val="001D765E"/>
    <w:rsid w:val="001E092E"/>
    <w:rsid w:val="001E1CA1"/>
    <w:rsid w:val="001E1E99"/>
    <w:rsid w:val="001E1EA4"/>
    <w:rsid w:val="001E3116"/>
    <w:rsid w:val="001E3EB8"/>
    <w:rsid w:val="001E4420"/>
    <w:rsid w:val="001E4A63"/>
    <w:rsid w:val="001E5013"/>
    <w:rsid w:val="001E675D"/>
    <w:rsid w:val="001E6937"/>
    <w:rsid w:val="001E6980"/>
    <w:rsid w:val="001E6D30"/>
    <w:rsid w:val="001F1127"/>
    <w:rsid w:val="001F2700"/>
    <w:rsid w:val="001F2BF6"/>
    <w:rsid w:val="001F2C01"/>
    <w:rsid w:val="001F452C"/>
    <w:rsid w:val="001F58B0"/>
    <w:rsid w:val="001F5ED5"/>
    <w:rsid w:val="001F5FAC"/>
    <w:rsid w:val="001F662D"/>
    <w:rsid w:val="001F70F1"/>
    <w:rsid w:val="0020097A"/>
    <w:rsid w:val="00201984"/>
    <w:rsid w:val="002030C0"/>
    <w:rsid w:val="00204BD8"/>
    <w:rsid w:val="002055C0"/>
    <w:rsid w:val="00210192"/>
    <w:rsid w:val="00210B73"/>
    <w:rsid w:val="00212F69"/>
    <w:rsid w:val="002132B0"/>
    <w:rsid w:val="00213852"/>
    <w:rsid w:val="00213AA9"/>
    <w:rsid w:val="00214145"/>
    <w:rsid w:val="0021455F"/>
    <w:rsid w:val="0021515A"/>
    <w:rsid w:val="00215A86"/>
    <w:rsid w:val="00216322"/>
    <w:rsid w:val="002166B4"/>
    <w:rsid w:val="0021724A"/>
    <w:rsid w:val="00221267"/>
    <w:rsid w:val="002218F0"/>
    <w:rsid w:val="00222C25"/>
    <w:rsid w:val="002250B5"/>
    <w:rsid w:val="00225A95"/>
    <w:rsid w:val="00226416"/>
    <w:rsid w:val="002304B5"/>
    <w:rsid w:val="002316F8"/>
    <w:rsid w:val="0023200A"/>
    <w:rsid w:val="00232867"/>
    <w:rsid w:val="002329CC"/>
    <w:rsid w:val="0023377D"/>
    <w:rsid w:val="00233B91"/>
    <w:rsid w:val="00234BE7"/>
    <w:rsid w:val="0023513E"/>
    <w:rsid w:val="00235359"/>
    <w:rsid w:val="00235497"/>
    <w:rsid w:val="00235721"/>
    <w:rsid w:val="00235A25"/>
    <w:rsid w:val="00237193"/>
    <w:rsid w:val="002377B8"/>
    <w:rsid w:val="00241449"/>
    <w:rsid w:val="00242BEE"/>
    <w:rsid w:val="00243948"/>
    <w:rsid w:val="002439AA"/>
    <w:rsid w:val="00246C94"/>
    <w:rsid w:val="002472DD"/>
    <w:rsid w:val="00247765"/>
    <w:rsid w:val="0025046C"/>
    <w:rsid w:val="00252343"/>
    <w:rsid w:val="00252768"/>
    <w:rsid w:val="0025286B"/>
    <w:rsid w:val="00252B61"/>
    <w:rsid w:val="00252DAA"/>
    <w:rsid w:val="002530C0"/>
    <w:rsid w:val="0025332F"/>
    <w:rsid w:val="002542A0"/>
    <w:rsid w:val="002548DC"/>
    <w:rsid w:val="0025579D"/>
    <w:rsid w:val="00255FE1"/>
    <w:rsid w:val="00263234"/>
    <w:rsid w:val="002639EC"/>
    <w:rsid w:val="00263D12"/>
    <w:rsid w:val="00263DD2"/>
    <w:rsid w:val="00264031"/>
    <w:rsid w:val="002642E1"/>
    <w:rsid w:val="00264B8D"/>
    <w:rsid w:val="00266122"/>
    <w:rsid w:val="00270C0D"/>
    <w:rsid w:val="00272BB5"/>
    <w:rsid w:val="00273455"/>
    <w:rsid w:val="0027390B"/>
    <w:rsid w:val="00273D7A"/>
    <w:rsid w:val="00273F04"/>
    <w:rsid w:val="00273FAC"/>
    <w:rsid w:val="00274028"/>
    <w:rsid w:val="00274FE6"/>
    <w:rsid w:val="002751D2"/>
    <w:rsid w:val="002754FF"/>
    <w:rsid w:val="00275763"/>
    <w:rsid w:val="00275AC2"/>
    <w:rsid w:val="00282566"/>
    <w:rsid w:val="00282949"/>
    <w:rsid w:val="002829D2"/>
    <w:rsid w:val="00283382"/>
    <w:rsid w:val="00283AFE"/>
    <w:rsid w:val="00283B33"/>
    <w:rsid w:val="00283F13"/>
    <w:rsid w:val="00285382"/>
    <w:rsid w:val="00285578"/>
    <w:rsid w:val="002867FC"/>
    <w:rsid w:val="00291648"/>
    <w:rsid w:val="00291A02"/>
    <w:rsid w:val="00292027"/>
    <w:rsid w:val="00293C82"/>
    <w:rsid w:val="0029577B"/>
    <w:rsid w:val="00295959"/>
    <w:rsid w:val="002969F6"/>
    <w:rsid w:val="00296CD6"/>
    <w:rsid w:val="00296D98"/>
    <w:rsid w:val="00297296"/>
    <w:rsid w:val="002A0DBF"/>
    <w:rsid w:val="002A2F83"/>
    <w:rsid w:val="002A2FC6"/>
    <w:rsid w:val="002A352B"/>
    <w:rsid w:val="002A3FB7"/>
    <w:rsid w:val="002A43F3"/>
    <w:rsid w:val="002A44F8"/>
    <w:rsid w:val="002A49D0"/>
    <w:rsid w:val="002A5CA5"/>
    <w:rsid w:val="002A65E9"/>
    <w:rsid w:val="002A685E"/>
    <w:rsid w:val="002A6FEE"/>
    <w:rsid w:val="002A7396"/>
    <w:rsid w:val="002B11FD"/>
    <w:rsid w:val="002B3666"/>
    <w:rsid w:val="002B3BF3"/>
    <w:rsid w:val="002B41EA"/>
    <w:rsid w:val="002B4B82"/>
    <w:rsid w:val="002B4BD8"/>
    <w:rsid w:val="002B4F70"/>
    <w:rsid w:val="002B4F76"/>
    <w:rsid w:val="002B51D9"/>
    <w:rsid w:val="002B59B7"/>
    <w:rsid w:val="002B5B5B"/>
    <w:rsid w:val="002B735E"/>
    <w:rsid w:val="002C044B"/>
    <w:rsid w:val="002C1176"/>
    <w:rsid w:val="002C1C2E"/>
    <w:rsid w:val="002C1D2C"/>
    <w:rsid w:val="002C604F"/>
    <w:rsid w:val="002C64CA"/>
    <w:rsid w:val="002C68EC"/>
    <w:rsid w:val="002C6C6A"/>
    <w:rsid w:val="002C7A01"/>
    <w:rsid w:val="002D017A"/>
    <w:rsid w:val="002D07EA"/>
    <w:rsid w:val="002D1E11"/>
    <w:rsid w:val="002D211B"/>
    <w:rsid w:val="002D3219"/>
    <w:rsid w:val="002D6029"/>
    <w:rsid w:val="002D756B"/>
    <w:rsid w:val="002D76F8"/>
    <w:rsid w:val="002D78B6"/>
    <w:rsid w:val="002E0DCC"/>
    <w:rsid w:val="002E132F"/>
    <w:rsid w:val="002E1512"/>
    <w:rsid w:val="002E1E33"/>
    <w:rsid w:val="002E40ED"/>
    <w:rsid w:val="002E4857"/>
    <w:rsid w:val="002E6585"/>
    <w:rsid w:val="002E7BAE"/>
    <w:rsid w:val="002E7D7B"/>
    <w:rsid w:val="002F0F51"/>
    <w:rsid w:val="002F10CA"/>
    <w:rsid w:val="002F1438"/>
    <w:rsid w:val="002F196A"/>
    <w:rsid w:val="002F1B9A"/>
    <w:rsid w:val="002F30EA"/>
    <w:rsid w:val="002F3261"/>
    <w:rsid w:val="002F3590"/>
    <w:rsid w:val="002F5071"/>
    <w:rsid w:val="002F5697"/>
    <w:rsid w:val="002F6053"/>
    <w:rsid w:val="002F66D9"/>
    <w:rsid w:val="002F6712"/>
    <w:rsid w:val="002F69E5"/>
    <w:rsid w:val="002F6AE9"/>
    <w:rsid w:val="002F7E8F"/>
    <w:rsid w:val="002F7F54"/>
    <w:rsid w:val="0030047C"/>
    <w:rsid w:val="003009BD"/>
    <w:rsid w:val="00301F02"/>
    <w:rsid w:val="003021AB"/>
    <w:rsid w:val="00302458"/>
    <w:rsid w:val="00304396"/>
    <w:rsid w:val="00305159"/>
    <w:rsid w:val="00305F0E"/>
    <w:rsid w:val="003064A7"/>
    <w:rsid w:val="003064C9"/>
    <w:rsid w:val="003078B5"/>
    <w:rsid w:val="00307EC4"/>
    <w:rsid w:val="00311094"/>
    <w:rsid w:val="00311708"/>
    <w:rsid w:val="003130EC"/>
    <w:rsid w:val="00313F78"/>
    <w:rsid w:val="00314DF3"/>
    <w:rsid w:val="00315D52"/>
    <w:rsid w:val="003163B9"/>
    <w:rsid w:val="003163F0"/>
    <w:rsid w:val="0031767E"/>
    <w:rsid w:val="00320715"/>
    <w:rsid w:val="0032318B"/>
    <w:rsid w:val="00323462"/>
    <w:rsid w:val="00324963"/>
    <w:rsid w:val="00325642"/>
    <w:rsid w:val="0032616A"/>
    <w:rsid w:val="003275AE"/>
    <w:rsid w:val="00330694"/>
    <w:rsid w:val="003309B1"/>
    <w:rsid w:val="003319D2"/>
    <w:rsid w:val="00331A07"/>
    <w:rsid w:val="00331B05"/>
    <w:rsid w:val="00332AE4"/>
    <w:rsid w:val="00332D99"/>
    <w:rsid w:val="00332ED3"/>
    <w:rsid w:val="0033303D"/>
    <w:rsid w:val="00333499"/>
    <w:rsid w:val="00333FC2"/>
    <w:rsid w:val="00335370"/>
    <w:rsid w:val="00335578"/>
    <w:rsid w:val="0033585B"/>
    <w:rsid w:val="00335F93"/>
    <w:rsid w:val="00340986"/>
    <w:rsid w:val="00340CB4"/>
    <w:rsid w:val="00341535"/>
    <w:rsid w:val="003432C9"/>
    <w:rsid w:val="003433C9"/>
    <w:rsid w:val="0034342A"/>
    <w:rsid w:val="0034344F"/>
    <w:rsid w:val="003451E9"/>
    <w:rsid w:val="003460F8"/>
    <w:rsid w:val="003467FF"/>
    <w:rsid w:val="003472F9"/>
    <w:rsid w:val="00347C4C"/>
    <w:rsid w:val="00350CE1"/>
    <w:rsid w:val="0035302E"/>
    <w:rsid w:val="0035310C"/>
    <w:rsid w:val="00353C35"/>
    <w:rsid w:val="00354DFB"/>
    <w:rsid w:val="00355491"/>
    <w:rsid w:val="00355F65"/>
    <w:rsid w:val="00356061"/>
    <w:rsid w:val="003576D2"/>
    <w:rsid w:val="0036005F"/>
    <w:rsid w:val="00362CA4"/>
    <w:rsid w:val="00363C1C"/>
    <w:rsid w:val="00364111"/>
    <w:rsid w:val="00364404"/>
    <w:rsid w:val="00365590"/>
    <w:rsid w:val="0036668A"/>
    <w:rsid w:val="00367963"/>
    <w:rsid w:val="00367E25"/>
    <w:rsid w:val="0037066E"/>
    <w:rsid w:val="00370FC6"/>
    <w:rsid w:val="00371234"/>
    <w:rsid w:val="0037224C"/>
    <w:rsid w:val="003723E6"/>
    <w:rsid w:val="00372F87"/>
    <w:rsid w:val="00373DA1"/>
    <w:rsid w:val="00374CDB"/>
    <w:rsid w:val="0037506A"/>
    <w:rsid w:val="00375172"/>
    <w:rsid w:val="00375F59"/>
    <w:rsid w:val="003803FE"/>
    <w:rsid w:val="0038068D"/>
    <w:rsid w:val="003809B2"/>
    <w:rsid w:val="00381802"/>
    <w:rsid w:val="0038481E"/>
    <w:rsid w:val="00384DBC"/>
    <w:rsid w:val="003855D5"/>
    <w:rsid w:val="003857A7"/>
    <w:rsid w:val="00385B2E"/>
    <w:rsid w:val="00385DB6"/>
    <w:rsid w:val="00385E51"/>
    <w:rsid w:val="00386919"/>
    <w:rsid w:val="00387F37"/>
    <w:rsid w:val="00391183"/>
    <w:rsid w:val="003912B0"/>
    <w:rsid w:val="00391731"/>
    <w:rsid w:val="00391A47"/>
    <w:rsid w:val="00391A7A"/>
    <w:rsid w:val="003928C7"/>
    <w:rsid w:val="00394428"/>
    <w:rsid w:val="0039478B"/>
    <w:rsid w:val="00396F24"/>
    <w:rsid w:val="0039708E"/>
    <w:rsid w:val="00397900"/>
    <w:rsid w:val="00397DCF"/>
    <w:rsid w:val="003A2118"/>
    <w:rsid w:val="003A2BD1"/>
    <w:rsid w:val="003A2EC9"/>
    <w:rsid w:val="003A30FB"/>
    <w:rsid w:val="003A3CE1"/>
    <w:rsid w:val="003A4585"/>
    <w:rsid w:val="003A4C81"/>
    <w:rsid w:val="003A4D8A"/>
    <w:rsid w:val="003A515E"/>
    <w:rsid w:val="003A5CDE"/>
    <w:rsid w:val="003A63A3"/>
    <w:rsid w:val="003A749C"/>
    <w:rsid w:val="003B0E10"/>
    <w:rsid w:val="003B3956"/>
    <w:rsid w:val="003B449B"/>
    <w:rsid w:val="003B4C59"/>
    <w:rsid w:val="003B58A0"/>
    <w:rsid w:val="003B6F27"/>
    <w:rsid w:val="003B6F80"/>
    <w:rsid w:val="003B70C2"/>
    <w:rsid w:val="003B7666"/>
    <w:rsid w:val="003B7F3E"/>
    <w:rsid w:val="003C0734"/>
    <w:rsid w:val="003C104B"/>
    <w:rsid w:val="003C13E6"/>
    <w:rsid w:val="003C15DE"/>
    <w:rsid w:val="003C3B48"/>
    <w:rsid w:val="003C44FC"/>
    <w:rsid w:val="003C4606"/>
    <w:rsid w:val="003C493B"/>
    <w:rsid w:val="003C5677"/>
    <w:rsid w:val="003C68B3"/>
    <w:rsid w:val="003D0CE1"/>
    <w:rsid w:val="003D124E"/>
    <w:rsid w:val="003D2034"/>
    <w:rsid w:val="003D36C0"/>
    <w:rsid w:val="003D3B1C"/>
    <w:rsid w:val="003D4D84"/>
    <w:rsid w:val="003D6078"/>
    <w:rsid w:val="003D6DB2"/>
    <w:rsid w:val="003D7062"/>
    <w:rsid w:val="003D75A6"/>
    <w:rsid w:val="003E0C1A"/>
    <w:rsid w:val="003E16AA"/>
    <w:rsid w:val="003E28D1"/>
    <w:rsid w:val="003E2F79"/>
    <w:rsid w:val="003E344F"/>
    <w:rsid w:val="003E5877"/>
    <w:rsid w:val="003F03D8"/>
    <w:rsid w:val="003F1BA1"/>
    <w:rsid w:val="003F2820"/>
    <w:rsid w:val="003F2D05"/>
    <w:rsid w:val="003F5666"/>
    <w:rsid w:val="003F5E1B"/>
    <w:rsid w:val="003F5E66"/>
    <w:rsid w:val="003F64CA"/>
    <w:rsid w:val="003F674F"/>
    <w:rsid w:val="003F7D1F"/>
    <w:rsid w:val="0040077A"/>
    <w:rsid w:val="0040242A"/>
    <w:rsid w:val="0040261F"/>
    <w:rsid w:val="00402678"/>
    <w:rsid w:val="00402E4E"/>
    <w:rsid w:val="004035A6"/>
    <w:rsid w:val="00404665"/>
    <w:rsid w:val="00405791"/>
    <w:rsid w:val="00405A5B"/>
    <w:rsid w:val="00407249"/>
    <w:rsid w:val="0040758D"/>
    <w:rsid w:val="00407D06"/>
    <w:rsid w:val="00407F30"/>
    <w:rsid w:val="0041066E"/>
    <w:rsid w:val="00411D6D"/>
    <w:rsid w:val="00411ED2"/>
    <w:rsid w:val="00412190"/>
    <w:rsid w:val="00413394"/>
    <w:rsid w:val="004143DD"/>
    <w:rsid w:val="00414A83"/>
    <w:rsid w:val="004155E9"/>
    <w:rsid w:val="00415945"/>
    <w:rsid w:val="00416929"/>
    <w:rsid w:val="00416A6B"/>
    <w:rsid w:val="00417A11"/>
    <w:rsid w:val="00420531"/>
    <w:rsid w:val="00420EEF"/>
    <w:rsid w:val="00421B29"/>
    <w:rsid w:val="004236A2"/>
    <w:rsid w:val="00424046"/>
    <w:rsid w:val="0042454E"/>
    <w:rsid w:val="00425892"/>
    <w:rsid w:val="00425F13"/>
    <w:rsid w:val="00426B3C"/>
    <w:rsid w:val="004311CB"/>
    <w:rsid w:val="0043147B"/>
    <w:rsid w:val="00431532"/>
    <w:rsid w:val="00432786"/>
    <w:rsid w:val="00434B14"/>
    <w:rsid w:val="00434E56"/>
    <w:rsid w:val="00434F3B"/>
    <w:rsid w:val="0043588E"/>
    <w:rsid w:val="00435920"/>
    <w:rsid w:val="00435AB2"/>
    <w:rsid w:val="00435DC7"/>
    <w:rsid w:val="004367E0"/>
    <w:rsid w:val="00437260"/>
    <w:rsid w:val="00437CA2"/>
    <w:rsid w:val="00440B5B"/>
    <w:rsid w:val="00442C46"/>
    <w:rsid w:val="00443359"/>
    <w:rsid w:val="00443A81"/>
    <w:rsid w:val="004447BA"/>
    <w:rsid w:val="004447ED"/>
    <w:rsid w:val="00445701"/>
    <w:rsid w:val="00445D89"/>
    <w:rsid w:val="00446F14"/>
    <w:rsid w:val="0044708D"/>
    <w:rsid w:val="00450CDD"/>
    <w:rsid w:val="00451387"/>
    <w:rsid w:val="00451777"/>
    <w:rsid w:val="00451D8E"/>
    <w:rsid w:val="00452BEE"/>
    <w:rsid w:val="00453732"/>
    <w:rsid w:val="004539EA"/>
    <w:rsid w:val="00453F6A"/>
    <w:rsid w:val="00454DFC"/>
    <w:rsid w:val="00455549"/>
    <w:rsid w:val="004560A1"/>
    <w:rsid w:val="004575CA"/>
    <w:rsid w:val="00457EC5"/>
    <w:rsid w:val="0046236A"/>
    <w:rsid w:val="00462AC3"/>
    <w:rsid w:val="0046348B"/>
    <w:rsid w:val="00464460"/>
    <w:rsid w:val="004648DE"/>
    <w:rsid w:val="00464974"/>
    <w:rsid w:val="00464FCE"/>
    <w:rsid w:val="004654B0"/>
    <w:rsid w:val="004657C3"/>
    <w:rsid w:val="004658B0"/>
    <w:rsid w:val="004659CD"/>
    <w:rsid w:val="00465C52"/>
    <w:rsid w:val="004669EB"/>
    <w:rsid w:val="004678D2"/>
    <w:rsid w:val="00467B88"/>
    <w:rsid w:val="0047035E"/>
    <w:rsid w:val="00471C23"/>
    <w:rsid w:val="00471CD8"/>
    <w:rsid w:val="004720E1"/>
    <w:rsid w:val="0047255D"/>
    <w:rsid w:val="00472EB4"/>
    <w:rsid w:val="00473110"/>
    <w:rsid w:val="00473E8F"/>
    <w:rsid w:val="00473EC8"/>
    <w:rsid w:val="00474AD8"/>
    <w:rsid w:val="00474B26"/>
    <w:rsid w:val="00475590"/>
    <w:rsid w:val="00476F51"/>
    <w:rsid w:val="00477DD4"/>
    <w:rsid w:val="00477F82"/>
    <w:rsid w:val="004808A1"/>
    <w:rsid w:val="00480EE8"/>
    <w:rsid w:val="004815AD"/>
    <w:rsid w:val="004827A8"/>
    <w:rsid w:val="0048291B"/>
    <w:rsid w:val="00483162"/>
    <w:rsid w:val="00483AB2"/>
    <w:rsid w:val="004842DA"/>
    <w:rsid w:val="00484AD0"/>
    <w:rsid w:val="00485310"/>
    <w:rsid w:val="00485572"/>
    <w:rsid w:val="00486AA3"/>
    <w:rsid w:val="0048733F"/>
    <w:rsid w:val="00487822"/>
    <w:rsid w:val="00490480"/>
    <w:rsid w:val="00490580"/>
    <w:rsid w:val="00492348"/>
    <w:rsid w:val="0049235B"/>
    <w:rsid w:val="00492A09"/>
    <w:rsid w:val="00492D27"/>
    <w:rsid w:val="004943A5"/>
    <w:rsid w:val="004959B0"/>
    <w:rsid w:val="0049787E"/>
    <w:rsid w:val="004A01D0"/>
    <w:rsid w:val="004A04A9"/>
    <w:rsid w:val="004A25B9"/>
    <w:rsid w:val="004A4281"/>
    <w:rsid w:val="004A4325"/>
    <w:rsid w:val="004A46A4"/>
    <w:rsid w:val="004B0101"/>
    <w:rsid w:val="004B06C4"/>
    <w:rsid w:val="004B07A1"/>
    <w:rsid w:val="004B0979"/>
    <w:rsid w:val="004B11D0"/>
    <w:rsid w:val="004B2313"/>
    <w:rsid w:val="004B31A9"/>
    <w:rsid w:val="004B38B6"/>
    <w:rsid w:val="004B3E6F"/>
    <w:rsid w:val="004B4EE3"/>
    <w:rsid w:val="004B5397"/>
    <w:rsid w:val="004B5CD6"/>
    <w:rsid w:val="004B7255"/>
    <w:rsid w:val="004C17CC"/>
    <w:rsid w:val="004C218B"/>
    <w:rsid w:val="004C2266"/>
    <w:rsid w:val="004C3D60"/>
    <w:rsid w:val="004C5938"/>
    <w:rsid w:val="004C5A6D"/>
    <w:rsid w:val="004C5B23"/>
    <w:rsid w:val="004C5C61"/>
    <w:rsid w:val="004C643D"/>
    <w:rsid w:val="004C6DD1"/>
    <w:rsid w:val="004D0B2F"/>
    <w:rsid w:val="004D0C81"/>
    <w:rsid w:val="004D1D8B"/>
    <w:rsid w:val="004D2397"/>
    <w:rsid w:val="004D2DA8"/>
    <w:rsid w:val="004D3EDA"/>
    <w:rsid w:val="004D4FB7"/>
    <w:rsid w:val="004D5950"/>
    <w:rsid w:val="004D7489"/>
    <w:rsid w:val="004D7B23"/>
    <w:rsid w:val="004D7CFC"/>
    <w:rsid w:val="004E0020"/>
    <w:rsid w:val="004E2B69"/>
    <w:rsid w:val="004E3352"/>
    <w:rsid w:val="004E3E22"/>
    <w:rsid w:val="004E3EEF"/>
    <w:rsid w:val="004E45CD"/>
    <w:rsid w:val="004E518C"/>
    <w:rsid w:val="004E5F86"/>
    <w:rsid w:val="004E5FBF"/>
    <w:rsid w:val="004E6D45"/>
    <w:rsid w:val="004E7910"/>
    <w:rsid w:val="004F10EC"/>
    <w:rsid w:val="004F11B5"/>
    <w:rsid w:val="004F1472"/>
    <w:rsid w:val="004F30B9"/>
    <w:rsid w:val="004F32FE"/>
    <w:rsid w:val="004F359E"/>
    <w:rsid w:val="004F3796"/>
    <w:rsid w:val="004F3DA1"/>
    <w:rsid w:val="004F4C93"/>
    <w:rsid w:val="004F5CB1"/>
    <w:rsid w:val="004F6239"/>
    <w:rsid w:val="004F78F6"/>
    <w:rsid w:val="004F7C77"/>
    <w:rsid w:val="0050027C"/>
    <w:rsid w:val="0050277D"/>
    <w:rsid w:val="00503376"/>
    <w:rsid w:val="005039FB"/>
    <w:rsid w:val="005046E6"/>
    <w:rsid w:val="00505DD7"/>
    <w:rsid w:val="0050636C"/>
    <w:rsid w:val="00506CDE"/>
    <w:rsid w:val="00506ED1"/>
    <w:rsid w:val="00506FB7"/>
    <w:rsid w:val="00507A42"/>
    <w:rsid w:val="00510502"/>
    <w:rsid w:val="00511CF0"/>
    <w:rsid w:val="00515857"/>
    <w:rsid w:val="005159C8"/>
    <w:rsid w:val="00515A57"/>
    <w:rsid w:val="005164A9"/>
    <w:rsid w:val="00516547"/>
    <w:rsid w:val="005167A3"/>
    <w:rsid w:val="00516F13"/>
    <w:rsid w:val="0051714C"/>
    <w:rsid w:val="00520A50"/>
    <w:rsid w:val="005214B3"/>
    <w:rsid w:val="00521708"/>
    <w:rsid w:val="00521977"/>
    <w:rsid w:val="00521B5C"/>
    <w:rsid w:val="00522F8A"/>
    <w:rsid w:val="00524B88"/>
    <w:rsid w:val="00525055"/>
    <w:rsid w:val="00525834"/>
    <w:rsid w:val="00525C65"/>
    <w:rsid w:val="0052676F"/>
    <w:rsid w:val="00527161"/>
    <w:rsid w:val="00531099"/>
    <w:rsid w:val="005327F7"/>
    <w:rsid w:val="0053613F"/>
    <w:rsid w:val="005361E7"/>
    <w:rsid w:val="00536C7D"/>
    <w:rsid w:val="005371F3"/>
    <w:rsid w:val="00540074"/>
    <w:rsid w:val="00540494"/>
    <w:rsid w:val="005405D3"/>
    <w:rsid w:val="00541D19"/>
    <w:rsid w:val="00541E5E"/>
    <w:rsid w:val="00542367"/>
    <w:rsid w:val="00544693"/>
    <w:rsid w:val="00545D2D"/>
    <w:rsid w:val="00545FAC"/>
    <w:rsid w:val="00546679"/>
    <w:rsid w:val="00546E49"/>
    <w:rsid w:val="0054702C"/>
    <w:rsid w:val="00550D58"/>
    <w:rsid w:val="0055161A"/>
    <w:rsid w:val="005522EF"/>
    <w:rsid w:val="00552713"/>
    <w:rsid w:val="005529EE"/>
    <w:rsid w:val="00552C7D"/>
    <w:rsid w:val="00553A9C"/>
    <w:rsid w:val="00553F3D"/>
    <w:rsid w:val="0055407C"/>
    <w:rsid w:val="005551FD"/>
    <w:rsid w:val="00557436"/>
    <w:rsid w:val="005603EA"/>
    <w:rsid w:val="00561B40"/>
    <w:rsid w:val="005627F0"/>
    <w:rsid w:val="00562A91"/>
    <w:rsid w:val="00562D48"/>
    <w:rsid w:val="00562E2C"/>
    <w:rsid w:val="00562F1C"/>
    <w:rsid w:val="00562FA1"/>
    <w:rsid w:val="00564921"/>
    <w:rsid w:val="00566115"/>
    <w:rsid w:val="00566416"/>
    <w:rsid w:val="00566E0C"/>
    <w:rsid w:val="00570315"/>
    <w:rsid w:val="00570ABA"/>
    <w:rsid w:val="00571386"/>
    <w:rsid w:val="0057252C"/>
    <w:rsid w:val="00572AE4"/>
    <w:rsid w:val="00573251"/>
    <w:rsid w:val="00574269"/>
    <w:rsid w:val="005742C9"/>
    <w:rsid w:val="00576620"/>
    <w:rsid w:val="00577B30"/>
    <w:rsid w:val="00577D6E"/>
    <w:rsid w:val="0058381F"/>
    <w:rsid w:val="00584E61"/>
    <w:rsid w:val="00586A27"/>
    <w:rsid w:val="00587716"/>
    <w:rsid w:val="0059053F"/>
    <w:rsid w:val="005906B4"/>
    <w:rsid w:val="0059082B"/>
    <w:rsid w:val="00592E88"/>
    <w:rsid w:val="005936D5"/>
    <w:rsid w:val="0059472D"/>
    <w:rsid w:val="00595544"/>
    <w:rsid w:val="005956CE"/>
    <w:rsid w:val="005962DF"/>
    <w:rsid w:val="0059694B"/>
    <w:rsid w:val="005974AD"/>
    <w:rsid w:val="00597897"/>
    <w:rsid w:val="005A0E9A"/>
    <w:rsid w:val="005A1A2A"/>
    <w:rsid w:val="005A1F0F"/>
    <w:rsid w:val="005A29D0"/>
    <w:rsid w:val="005A2A0D"/>
    <w:rsid w:val="005A34B0"/>
    <w:rsid w:val="005A374D"/>
    <w:rsid w:val="005A3821"/>
    <w:rsid w:val="005A4A06"/>
    <w:rsid w:val="005A4F29"/>
    <w:rsid w:val="005A5914"/>
    <w:rsid w:val="005A791E"/>
    <w:rsid w:val="005B1646"/>
    <w:rsid w:val="005B2134"/>
    <w:rsid w:val="005B2496"/>
    <w:rsid w:val="005B29A9"/>
    <w:rsid w:val="005B29C8"/>
    <w:rsid w:val="005B30CB"/>
    <w:rsid w:val="005B4098"/>
    <w:rsid w:val="005B4D1F"/>
    <w:rsid w:val="005B5011"/>
    <w:rsid w:val="005B578C"/>
    <w:rsid w:val="005B5AC1"/>
    <w:rsid w:val="005B68AE"/>
    <w:rsid w:val="005B6D00"/>
    <w:rsid w:val="005B7935"/>
    <w:rsid w:val="005B79C4"/>
    <w:rsid w:val="005C0D7D"/>
    <w:rsid w:val="005C12EE"/>
    <w:rsid w:val="005C250D"/>
    <w:rsid w:val="005C258A"/>
    <w:rsid w:val="005C2C3F"/>
    <w:rsid w:val="005C2DA1"/>
    <w:rsid w:val="005C3881"/>
    <w:rsid w:val="005C5195"/>
    <w:rsid w:val="005C56D5"/>
    <w:rsid w:val="005C5805"/>
    <w:rsid w:val="005C63EB"/>
    <w:rsid w:val="005C6850"/>
    <w:rsid w:val="005C7BC7"/>
    <w:rsid w:val="005D0196"/>
    <w:rsid w:val="005D02F3"/>
    <w:rsid w:val="005D0779"/>
    <w:rsid w:val="005D0D99"/>
    <w:rsid w:val="005D13BA"/>
    <w:rsid w:val="005D3A5C"/>
    <w:rsid w:val="005D5AA6"/>
    <w:rsid w:val="005D6BF7"/>
    <w:rsid w:val="005D72AF"/>
    <w:rsid w:val="005E0C49"/>
    <w:rsid w:val="005E0C7F"/>
    <w:rsid w:val="005E0EBE"/>
    <w:rsid w:val="005E157B"/>
    <w:rsid w:val="005E1AC7"/>
    <w:rsid w:val="005E2F70"/>
    <w:rsid w:val="005E3198"/>
    <w:rsid w:val="005E31DC"/>
    <w:rsid w:val="005E57B9"/>
    <w:rsid w:val="005E5FB4"/>
    <w:rsid w:val="005E669B"/>
    <w:rsid w:val="005E717A"/>
    <w:rsid w:val="005E76F9"/>
    <w:rsid w:val="005E7D3D"/>
    <w:rsid w:val="005F0596"/>
    <w:rsid w:val="005F073E"/>
    <w:rsid w:val="005F207F"/>
    <w:rsid w:val="005F3059"/>
    <w:rsid w:val="005F3685"/>
    <w:rsid w:val="005F39D7"/>
    <w:rsid w:val="005F3BFE"/>
    <w:rsid w:val="005F3FFF"/>
    <w:rsid w:val="005F4EFA"/>
    <w:rsid w:val="005F533C"/>
    <w:rsid w:val="005F6020"/>
    <w:rsid w:val="005F6222"/>
    <w:rsid w:val="005F6AFE"/>
    <w:rsid w:val="005F75F3"/>
    <w:rsid w:val="005F79D0"/>
    <w:rsid w:val="00601EA9"/>
    <w:rsid w:val="0060318B"/>
    <w:rsid w:val="006035C0"/>
    <w:rsid w:val="0060361C"/>
    <w:rsid w:val="00603FEE"/>
    <w:rsid w:val="0060430B"/>
    <w:rsid w:val="006055E6"/>
    <w:rsid w:val="0060706D"/>
    <w:rsid w:val="00611896"/>
    <w:rsid w:val="00612016"/>
    <w:rsid w:val="0061205E"/>
    <w:rsid w:val="00613169"/>
    <w:rsid w:val="00613756"/>
    <w:rsid w:val="00613858"/>
    <w:rsid w:val="00614676"/>
    <w:rsid w:val="006168AE"/>
    <w:rsid w:val="00617D14"/>
    <w:rsid w:val="00617F3D"/>
    <w:rsid w:val="00617FDF"/>
    <w:rsid w:val="0062040A"/>
    <w:rsid w:val="006208FD"/>
    <w:rsid w:val="006209D6"/>
    <w:rsid w:val="00622621"/>
    <w:rsid w:val="00624E44"/>
    <w:rsid w:val="00626AD0"/>
    <w:rsid w:val="00631122"/>
    <w:rsid w:val="00632257"/>
    <w:rsid w:val="00633418"/>
    <w:rsid w:val="006334F5"/>
    <w:rsid w:val="00633A28"/>
    <w:rsid w:val="00633BA0"/>
    <w:rsid w:val="00634324"/>
    <w:rsid w:val="00635053"/>
    <w:rsid w:val="0063510B"/>
    <w:rsid w:val="0063532A"/>
    <w:rsid w:val="00635860"/>
    <w:rsid w:val="00635B57"/>
    <w:rsid w:val="006362D5"/>
    <w:rsid w:val="006364DB"/>
    <w:rsid w:val="00637693"/>
    <w:rsid w:val="00641E7A"/>
    <w:rsid w:val="00641F69"/>
    <w:rsid w:val="006424A0"/>
    <w:rsid w:val="00642B0A"/>
    <w:rsid w:val="00642C1F"/>
    <w:rsid w:val="00643616"/>
    <w:rsid w:val="00643621"/>
    <w:rsid w:val="00644D7E"/>
    <w:rsid w:val="006460DF"/>
    <w:rsid w:val="00646D7B"/>
    <w:rsid w:val="00647980"/>
    <w:rsid w:val="00647F31"/>
    <w:rsid w:val="00650BB6"/>
    <w:rsid w:val="006520C8"/>
    <w:rsid w:val="00652146"/>
    <w:rsid w:val="006525A9"/>
    <w:rsid w:val="00652858"/>
    <w:rsid w:val="00654397"/>
    <w:rsid w:val="006561DD"/>
    <w:rsid w:val="00656876"/>
    <w:rsid w:val="006579ED"/>
    <w:rsid w:val="00660A19"/>
    <w:rsid w:val="006620F9"/>
    <w:rsid w:val="00663C49"/>
    <w:rsid w:val="006669DD"/>
    <w:rsid w:val="0066708B"/>
    <w:rsid w:val="006671FD"/>
    <w:rsid w:val="0066721A"/>
    <w:rsid w:val="00667545"/>
    <w:rsid w:val="006675C9"/>
    <w:rsid w:val="00667619"/>
    <w:rsid w:val="00667D96"/>
    <w:rsid w:val="006704BA"/>
    <w:rsid w:val="00671FDC"/>
    <w:rsid w:val="00672A2F"/>
    <w:rsid w:val="00672A7D"/>
    <w:rsid w:val="00673218"/>
    <w:rsid w:val="00674297"/>
    <w:rsid w:val="006745D7"/>
    <w:rsid w:val="006755B9"/>
    <w:rsid w:val="00675BE3"/>
    <w:rsid w:val="00677C16"/>
    <w:rsid w:val="00677CDE"/>
    <w:rsid w:val="00680889"/>
    <w:rsid w:val="00680B90"/>
    <w:rsid w:val="006825ED"/>
    <w:rsid w:val="006837D6"/>
    <w:rsid w:val="00683B7D"/>
    <w:rsid w:val="00683CA1"/>
    <w:rsid w:val="00683EFD"/>
    <w:rsid w:val="00684B5E"/>
    <w:rsid w:val="00685A07"/>
    <w:rsid w:val="0068678D"/>
    <w:rsid w:val="00690987"/>
    <w:rsid w:val="0069230A"/>
    <w:rsid w:val="006923A3"/>
    <w:rsid w:val="006923E6"/>
    <w:rsid w:val="006926E0"/>
    <w:rsid w:val="00692E8A"/>
    <w:rsid w:val="0069323C"/>
    <w:rsid w:val="00693A4A"/>
    <w:rsid w:val="0069491B"/>
    <w:rsid w:val="00695991"/>
    <w:rsid w:val="00695D9E"/>
    <w:rsid w:val="006967AB"/>
    <w:rsid w:val="00697D7C"/>
    <w:rsid w:val="006A00C6"/>
    <w:rsid w:val="006A0110"/>
    <w:rsid w:val="006A2157"/>
    <w:rsid w:val="006A27E6"/>
    <w:rsid w:val="006A3AB0"/>
    <w:rsid w:val="006A42D1"/>
    <w:rsid w:val="006A4CFC"/>
    <w:rsid w:val="006A4E4E"/>
    <w:rsid w:val="006B02C6"/>
    <w:rsid w:val="006B11DF"/>
    <w:rsid w:val="006B14B7"/>
    <w:rsid w:val="006B1C2C"/>
    <w:rsid w:val="006B22D9"/>
    <w:rsid w:val="006B31DD"/>
    <w:rsid w:val="006B3E7E"/>
    <w:rsid w:val="006B4979"/>
    <w:rsid w:val="006B62CF"/>
    <w:rsid w:val="006B6878"/>
    <w:rsid w:val="006C01A4"/>
    <w:rsid w:val="006C03A5"/>
    <w:rsid w:val="006C05F4"/>
    <w:rsid w:val="006C1479"/>
    <w:rsid w:val="006C1B3C"/>
    <w:rsid w:val="006C6326"/>
    <w:rsid w:val="006C67B4"/>
    <w:rsid w:val="006C6D0A"/>
    <w:rsid w:val="006D0190"/>
    <w:rsid w:val="006D03C0"/>
    <w:rsid w:val="006D0487"/>
    <w:rsid w:val="006D0B6B"/>
    <w:rsid w:val="006D264E"/>
    <w:rsid w:val="006D2917"/>
    <w:rsid w:val="006D2D2B"/>
    <w:rsid w:val="006D2E32"/>
    <w:rsid w:val="006D383A"/>
    <w:rsid w:val="006D55BA"/>
    <w:rsid w:val="006D5808"/>
    <w:rsid w:val="006D5CF1"/>
    <w:rsid w:val="006D6CAD"/>
    <w:rsid w:val="006D770C"/>
    <w:rsid w:val="006E0DAA"/>
    <w:rsid w:val="006E117B"/>
    <w:rsid w:val="006E2A48"/>
    <w:rsid w:val="006E2D57"/>
    <w:rsid w:val="006E362B"/>
    <w:rsid w:val="006E3A5E"/>
    <w:rsid w:val="006E47AD"/>
    <w:rsid w:val="006E68B3"/>
    <w:rsid w:val="006E6F93"/>
    <w:rsid w:val="006E73EB"/>
    <w:rsid w:val="006E73F1"/>
    <w:rsid w:val="006E7A74"/>
    <w:rsid w:val="006F0038"/>
    <w:rsid w:val="006F071E"/>
    <w:rsid w:val="006F0FED"/>
    <w:rsid w:val="006F218C"/>
    <w:rsid w:val="006F2279"/>
    <w:rsid w:val="006F2F50"/>
    <w:rsid w:val="006F3D7A"/>
    <w:rsid w:val="006F4460"/>
    <w:rsid w:val="006F7DB6"/>
    <w:rsid w:val="00700298"/>
    <w:rsid w:val="0070105B"/>
    <w:rsid w:val="0070268A"/>
    <w:rsid w:val="00702E68"/>
    <w:rsid w:val="00703895"/>
    <w:rsid w:val="00703A9F"/>
    <w:rsid w:val="00704CEB"/>
    <w:rsid w:val="00705375"/>
    <w:rsid w:val="00705E26"/>
    <w:rsid w:val="0071039E"/>
    <w:rsid w:val="00710F4E"/>
    <w:rsid w:val="00711BE1"/>
    <w:rsid w:val="00711F80"/>
    <w:rsid w:val="0071211F"/>
    <w:rsid w:val="00713515"/>
    <w:rsid w:val="0071588F"/>
    <w:rsid w:val="00715AAE"/>
    <w:rsid w:val="00715E6A"/>
    <w:rsid w:val="00716E6B"/>
    <w:rsid w:val="00717427"/>
    <w:rsid w:val="00717980"/>
    <w:rsid w:val="00717BCD"/>
    <w:rsid w:val="007202AC"/>
    <w:rsid w:val="007206C0"/>
    <w:rsid w:val="007215CF"/>
    <w:rsid w:val="007223E3"/>
    <w:rsid w:val="007230AB"/>
    <w:rsid w:val="0072347A"/>
    <w:rsid w:val="007241A2"/>
    <w:rsid w:val="0072440A"/>
    <w:rsid w:val="0072459C"/>
    <w:rsid w:val="00724CE1"/>
    <w:rsid w:val="0073055C"/>
    <w:rsid w:val="00730B4F"/>
    <w:rsid w:val="00730BAE"/>
    <w:rsid w:val="007314F4"/>
    <w:rsid w:val="00731EF6"/>
    <w:rsid w:val="00732A20"/>
    <w:rsid w:val="00732E13"/>
    <w:rsid w:val="00733393"/>
    <w:rsid w:val="00733DA4"/>
    <w:rsid w:val="00734986"/>
    <w:rsid w:val="00734D24"/>
    <w:rsid w:val="00735B92"/>
    <w:rsid w:val="007362F4"/>
    <w:rsid w:val="00736551"/>
    <w:rsid w:val="00736C26"/>
    <w:rsid w:val="00737189"/>
    <w:rsid w:val="00737F73"/>
    <w:rsid w:val="00743ED0"/>
    <w:rsid w:val="00744177"/>
    <w:rsid w:val="007455D1"/>
    <w:rsid w:val="00746A4A"/>
    <w:rsid w:val="00746F82"/>
    <w:rsid w:val="0074774C"/>
    <w:rsid w:val="00750B32"/>
    <w:rsid w:val="0075137A"/>
    <w:rsid w:val="00751FE6"/>
    <w:rsid w:val="007530AF"/>
    <w:rsid w:val="0075384F"/>
    <w:rsid w:val="00753BB0"/>
    <w:rsid w:val="00753DE5"/>
    <w:rsid w:val="0075507F"/>
    <w:rsid w:val="007554BF"/>
    <w:rsid w:val="00757AD1"/>
    <w:rsid w:val="0076056C"/>
    <w:rsid w:val="007614FB"/>
    <w:rsid w:val="00761A59"/>
    <w:rsid w:val="00762A95"/>
    <w:rsid w:val="00762AE6"/>
    <w:rsid w:val="00762C70"/>
    <w:rsid w:val="00763992"/>
    <w:rsid w:val="007653DF"/>
    <w:rsid w:val="0076542C"/>
    <w:rsid w:val="00767E5A"/>
    <w:rsid w:val="007702D2"/>
    <w:rsid w:val="007716C3"/>
    <w:rsid w:val="0077346C"/>
    <w:rsid w:val="007737D6"/>
    <w:rsid w:val="007747CD"/>
    <w:rsid w:val="007748EF"/>
    <w:rsid w:val="00774B64"/>
    <w:rsid w:val="00774D95"/>
    <w:rsid w:val="00775613"/>
    <w:rsid w:val="0077580B"/>
    <w:rsid w:val="007759B0"/>
    <w:rsid w:val="007764C9"/>
    <w:rsid w:val="00776503"/>
    <w:rsid w:val="00776707"/>
    <w:rsid w:val="00777363"/>
    <w:rsid w:val="007776C0"/>
    <w:rsid w:val="007800AE"/>
    <w:rsid w:val="007808E9"/>
    <w:rsid w:val="00781865"/>
    <w:rsid w:val="0078262A"/>
    <w:rsid w:val="00782F69"/>
    <w:rsid w:val="0078403F"/>
    <w:rsid w:val="0078441E"/>
    <w:rsid w:val="00784F22"/>
    <w:rsid w:val="00785B3A"/>
    <w:rsid w:val="00785EA2"/>
    <w:rsid w:val="007861C3"/>
    <w:rsid w:val="007873D4"/>
    <w:rsid w:val="0078755B"/>
    <w:rsid w:val="007876F0"/>
    <w:rsid w:val="00790242"/>
    <w:rsid w:val="0079024A"/>
    <w:rsid w:val="00790DB7"/>
    <w:rsid w:val="00792376"/>
    <w:rsid w:val="00793681"/>
    <w:rsid w:val="00793D60"/>
    <w:rsid w:val="007948B3"/>
    <w:rsid w:val="00796625"/>
    <w:rsid w:val="007A050A"/>
    <w:rsid w:val="007A0D66"/>
    <w:rsid w:val="007A0DF4"/>
    <w:rsid w:val="007A128E"/>
    <w:rsid w:val="007A2275"/>
    <w:rsid w:val="007A254E"/>
    <w:rsid w:val="007A36B0"/>
    <w:rsid w:val="007A55B6"/>
    <w:rsid w:val="007A581C"/>
    <w:rsid w:val="007A6A6D"/>
    <w:rsid w:val="007A7309"/>
    <w:rsid w:val="007A78DC"/>
    <w:rsid w:val="007A7F8E"/>
    <w:rsid w:val="007B12FF"/>
    <w:rsid w:val="007B198C"/>
    <w:rsid w:val="007B201C"/>
    <w:rsid w:val="007B3AF8"/>
    <w:rsid w:val="007B3E4F"/>
    <w:rsid w:val="007B4335"/>
    <w:rsid w:val="007B493C"/>
    <w:rsid w:val="007B57C4"/>
    <w:rsid w:val="007B5D57"/>
    <w:rsid w:val="007B6906"/>
    <w:rsid w:val="007B7640"/>
    <w:rsid w:val="007C0380"/>
    <w:rsid w:val="007C0E0D"/>
    <w:rsid w:val="007C1073"/>
    <w:rsid w:val="007C20EF"/>
    <w:rsid w:val="007C2C81"/>
    <w:rsid w:val="007C4087"/>
    <w:rsid w:val="007C43EE"/>
    <w:rsid w:val="007C580E"/>
    <w:rsid w:val="007C6A83"/>
    <w:rsid w:val="007C6C37"/>
    <w:rsid w:val="007C7B68"/>
    <w:rsid w:val="007D0EFF"/>
    <w:rsid w:val="007D13AC"/>
    <w:rsid w:val="007D1571"/>
    <w:rsid w:val="007D1738"/>
    <w:rsid w:val="007D1A00"/>
    <w:rsid w:val="007D1F31"/>
    <w:rsid w:val="007D2D51"/>
    <w:rsid w:val="007D3264"/>
    <w:rsid w:val="007D401A"/>
    <w:rsid w:val="007D5303"/>
    <w:rsid w:val="007D5E3F"/>
    <w:rsid w:val="007D7394"/>
    <w:rsid w:val="007D7C3D"/>
    <w:rsid w:val="007E033E"/>
    <w:rsid w:val="007E3030"/>
    <w:rsid w:val="007E3410"/>
    <w:rsid w:val="007E35A1"/>
    <w:rsid w:val="007E45A9"/>
    <w:rsid w:val="007E4AD8"/>
    <w:rsid w:val="007E54B8"/>
    <w:rsid w:val="007E58F3"/>
    <w:rsid w:val="007E70C0"/>
    <w:rsid w:val="007F220E"/>
    <w:rsid w:val="007F4716"/>
    <w:rsid w:val="007F4C80"/>
    <w:rsid w:val="008026A3"/>
    <w:rsid w:val="00803452"/>
    <w:rsid w:val="00804B12"/>
    <w:rsid w:val="0080508E"/>
    <w:rsid w:val="008073FD"/>
    <w:rsid w:val="00810C92"/>
    <w:rsid w:val="008111E1"/>
    <w:rsid w:val="00811711"/>
    <w:rsid w:val="00812BE4"/>
    <w:rsid w:val="0081423B"/>
    <w:rsid w:val="00814F8F"/>
    <w:rsid w:val="00815677"/>
    <w:rsid w:val="008165FA"/>
    <w:rsid w:val="008167E4"/>
    <w:rsid w:val="00816DA8"/>
    <w:rsid w:val="0082024A"/>
    <w:rsid w:val="00820B32"/>
    <w:rsid w:val="00821CCB"/>
    <w:rsid w:val="0082415E"/>
    <w:rsid w:val="00824657"/>
    <w:rsid w:val="00825863"/>
    <w:rsid w:val="00826C2F"/>
    <w:rsid w:val="00826DF1"/>
    <w:rsid w:val="0082756B"/>
    <w:rsid w:val="008314B7"/>
    <w:rsid w:val="00832691"/>
    <w:rsid w:val="00832C0B"/>
    <w:rsid w:val="008337A3"/>
    <w:rsid w:val="008338D1"/>
    <w:rsid w:val="00833C2C"/>
    <w:rsid w:val="00834013"/>
    <w:rsid w:val="008346C2"/>
    <w:rsid w:val="00834BCB"/>
    <w:rsid w:val="0083626B"/>
    <w:rsid w:val="00836F3F"/>
    <w:rsid w:val="00840B74"/>
    <w:rsid w:val="00842A33"/>
    <w:rsid w:val="00843201"/>
    <w:rsid w:val="00843A06"/>
    <w:rsid w:val="00844B58"/>
    <w:rsid w:val="00845089"/>
    <w:rsid w:val="0084740A"/>
    <w:rsid w:val="00847842"/>
    <w:rsid w:val="00847EC9"/>
    <w:rsid w:val="00851F2A"/>
    <w:rsid w:val="008520B2"/>
    <w:rsid w:val="00852571"/>
    <w:rsid w:val="00852B58"/>
    <w:rsid w:val="00852E07"/>
    <w:rsid w:val="0085389B"/>
    <w:rsid w:val="00853D8A"/>
    <w:rsid w:val="00853E7F"/>
    <w:rsid w:val="008558C4"/>
    <w:rsid w:val="00856AD7"/>
    <w:rsid w:val="00856CC4"/>
    <w:rsid w:val="00857084"/>
    <w:rsid w:val="008601A4"/>
    <w:rsid w:val="00860740"/>
    <w:rsid w:val="0086160F"/>
    <w:rsid w:val="00861834"/>
    <w:rsid w:val="0086194B"/>
    <w:rsid w:val="008619E7"/>
    <w:rsid w:val="00861F01"/>
    <w:rsid w:val="008621C5"/>
    <w:rsid w:val="008625C9"/>
    <w:rsid w:val="00862D73"/>
    <w:rsid w:val="00863121"/>
    <w:rsid w:val="008641C9"/>
    <w:rsid w:val="008650D1"/>
    <w:rsid w:val="008650DA"/>
    <w:rsid w:val="00866220"/>
    <w:rsid w:val="008676D9"/>
    <w:rsid w:val="00867757"/>
    <w:rsid w:val="00867D44"/>
    <w:rsid w:val="00867F71"/>
    <w:rsid w:val="008706EA"/>
    <w:rsid w:val="00870874"/>
    <w:rsid w:val="00871B0D"/>
    <w:rsid w:val="00871D4B"/>
    <w:rsid w:val="00872253"/>
    <w:rsid w:val="00872484"/>
    <w:rsid w:val="008739B5"/>
    <w:rsid w:val="00874341"/>
    <w:rsid w:val="00874B11"/>
    <w:rsid w:val="008755F8"/>
    <w:rsid w:val="008757D2"/>
    <w:rsid w:val="00880412"/>
    <w:rsid w:val="008807F8"/>
    <w:rsid w:val="008809DD"/>
    <w:rsid w:val="008813A7"/>
    <w:rsid w:val="008819EC"/>
    <w:rsid w:val="008820DC"/>
    <w:rsid w:val="00882609"/>
    <w:rsid w:val="008828B3"/>
    <w:rsid w:val="00882D0D"/>
    <w:rsid w:val="0088496D"/>
    <w:rsid w:val="00885D95"/>
    <w:rsid w:val="00885F6A"/>
    <w:rsid w:val="00886F03"/>
    <w:rsid w:val="008873EC"/>
    <w:rsid w:val="00887E38"/>
    <w:rsid w:val="00891BAD"/>
    <w:rsid w:val="00894023"/>
    <w:rsid w:val="008953A6"/>
    <w:rsid w:val="00895AED"/>
    <w:rsid w:val="00896A84"/>
    <w:rsid w:val="0089714B"/>
    <w:rsid w:val="0089716C"/>
    <w:rsid w:val="00897E8C"/>
    <w:rsid w:val="008A10EE"/>
    <w:rsid w:val="008A1901"/>
    <w:rsid w:val="008A36B4"/>
    <w:rsid w:val="008A3D20"/>
    <w:rsid w:val="008A4F86"/>
    <w:rsid w:val="008A52A4"/>
    <w:rsid w:val="008A60C6"/>
    <w:rsid w:val="008A6384"/>
    <w:rsid w:val="008A663D"/>
    <w:rsid w:val="008A6C2B"/>
    <w:rsid w:val="008A6F35"/>
    <w:rsid w:val="008A7676"/>
    <w:rsid w:val="008A7DE5"/>
    <w:rsid w:val="008B423D"/>
    <w:rsid w:val="008B619E"/>
    <w:rsid w:val="008B657A"/>
    <w:rsid w:val="008B66BB"/>
    <w:rsid w:val="008B7616"/>
    <w:rsid w:val="008C081C"/>
    <w:rsid w:val="008C0BA8"/>
    <w:rsid w:val="008C14E4"/>
    <w:rsid w:val="008C1A95"/>
    <w:rsid w:val="008C2068"/>
    <w:rsid w:val="008C36D6"/>
    <w:rsid w:val="008C3D0F"/>
    <w:rsid w:val="008C45A6"/>
    <w:rsid w:val="008C55B3"/>
    <w:rsid w:val="008C55C4"/>
    <w:rsid w:val="008C57CB"/>
    <w:rsid w:val="008C6A17"/>
    <w:rsid w:val="008D178B"/>
    <w:rsid w:val="008D2ACB"/>
    <w:rsid w:val="008D3A4B"/>
    <w:rsid w:val="008D3BEB"/>
    <w:rsid w:val="008D48DF"/>
    <w:rsid w:val="008D503A"/>
    <w:rsid w:val="008D5060"/>
    <w:rsid w:val="008D51C3"/>
    <w:rsid w:val="008D5755"/>
    <w:rsid w:val="008D5870"/>
    <w:rsid w:val="008D7721"/>
    <w:rsid w:val="008E257D"/>
    <w:rsid w:val="008E42B3"/>
    <w:rsid w:val="008E6C48"/>
    <w:rsid w:val="008F200D"/>
    <w:rsid w:val="008F2D9D"/>
    <w:rsid w:val="008F38D7"/>
    <w:rsid w:val="008F4EF3"/>
    <w:rsid w:val="008F5FC6"/>
    <w:rsid w:val="008F62A9"/>
    <w:rsid w:val="008F64C2"/>
    <w:rsid w:val="008F6682"/>
    <w:rsid w:val="008F75F3"/>
    <w:rsid w:val="00900934"/>
    <w:rsid w:val="00901E2E"/>
    <w:rsid w:val="00902020"/>
    <w:rsid w:val="00904D4A"/>
    <w:rsid w:val="009078E2"/>
    <w:rsid w:val="009107EE"/>
    <w:rsid w:val="00911F9A"/>
    <w:rsid w:val="0091321C"/>
    <w:rsid w:val="0091432C"/>
    <w:rsid w:val="0091435F"/>
    <w:rsid w:val="0091466F"/>
    <w:rsid w:val="00914FF3"/>
    <w:rsid w:val="0091518C"/>
    <w:rsid w:val="009154C5"/>
    <w:rsid w:val="0091615E"/>
    <w:rsid w:val="009162D4"/>
    <w:rsid w:val="009163F0"/>
    <w:rsid w:val="00916476"/>
    <w:rsid w:val="00916624"/>
    <w:rsid w:val="00916E4E"/>
    <w:rsid w:val="00917783"/>
    <w:rsid w:val="009223A2"/>
    <w:rsid w:val="00922CA3"/>
    <w:rsid w:val="0092319F"/>
    <w:rsid w:val="00923831"/>
    <w:rsid w:val="00926957"/>
    <w:rsid w:val="00926FF2"/>
    <w:rsid w:val="00927A7A"/>
    <w:rsid w:val="009302E6"/>
    <w:rsid w:val="009317A1"/>
    <w:rsid w:val="00931AE6"/>
    <w:rsid w:val="00933341"/>
    <w:rsid w:val="009335FA"/>
    <w:rsid w:val="009360C7"/>
    <w:rsid w:val="00937656"/>
    <w:rsid w:val="00937A20"/>
    <w:rsid w:val="009403B0"/>
    <w:rsid w:val="009414DF"/>
    <w:rsid w:val="00941CE3"/>
    <w:rsid w:val="00941D25"/>
    <w:rsid w:val="00942258"/>
    <w:rsid w:val="009432B2"/>
    <w:rsid w:val="00943E0D"/>
    <w:rsid w:val="00944EBB"/>
    <w:rsid w:val="0094531D"/>
    <w:rsid w:val="00945E31"/>
    <w:rsid w:val="009461DA"/>
    <w:rsid w:val="00947D33"/>
    <w:rsid w:val="009514C9"/>
    <w:rsid w:val="00953CE5"/>
    <w:rsid w:val="009572B9"/>
    <w:rsid w:val="0095780D"/>
    <w:rsid w:val="00960055"/>
    <w:rsid w:val="009601CA"/>
    <w:rsid w:val="00960309"/>
    <w:rsid w:val="009619E6"/>
    <w:rsid w:val="00963768"/>
    <w:rsid w:val="00963D4E"/>
    <w:rsid w:val="00964351"/>
    <w:rsid w:val="0096522F"/>
    <w:rsid w:val="00966C61"/>
    <w:rsid w:val="00966D79"/>
    <w:rsid w:val="009670A4"/>
    <w:rsid w:val="00967246"/>
    <w:rsid w:val="00967C06"/>
    <w:rsid w:val="0097042D"/>
    <w:rsid w:val="0097087F"/>
    <w:rsid w:val="009708DC"/>
    <w:rsid w:val="00972411"/>
    <w:rsid w:val="00972560"/>
    <w:rsid w:val="00972C43"/>
    <w:rsid w:val="00972D91"/>
    <w:rsid w:val="009733F1"/>
    <w:rsid w:val="00974BE1"/>
    <w:rsid w:val="00974F80"/>
    <w:rsid w:val="00975592"/>
    <w:rsid w:val="009767E2"/>
    <w:rsid w:val="00976E7E"/>
    <w:rsid w:val="00976F0A"/>
    <w:rsid w:val="0097731D"/>
    <w:rsid w:val="00977507"/>
    <w:rsid w:val="0097779E"/>
    <w:rsid w:val="00981544"/>
    <w:rsid w:val="00981622"/>
    <w:rsid w:val="009819A6"/>
    <w:rsid w:val="00981C19"/>
    <w:rsid w:val="009836A5"/>
    <w:rsid w:val="00983CED"/>
    <w:rsid w:val="009842B7"/>
    <w:rsid w:val="009843CF"/>
    <w:rsid w:val="00985C8E"/>
    <w:rsid w:val="00985FB1"/>
    <w:rsid w:val="009878B2"/>
    <w:rsid w:val="00987D3E"/>
    <w:rsid w:val="009906A6"/>
    <w:rsid w:val="00991029"/>
    <w:rsid w:val="0099390E"/>
    <w:rsid w:val="00994048"/>
    <w:rsid w:val="00995492"/>
    <w:rsid w:val="00995859"/>
    <w:rsid w:val="00996436"/>
    <w:rsid w:val="009966C6"/>
    <w:rsid w:val="00996A6F"/>
    <w:rsid w:val="00997637"/>
    <w:rsid w:val="009A0353"/>
    <w:rsid w:val="009A0966"/>
    <w:rsid w:val="009A1112"/>
    <w:rsid w:val="009A1D92"/>
    <w:rsid w:val="009A1DD0"/>
    <w:rsid w:val="009A20B1"/>
    <w:rsid w:val="009A226F"/>
    <w:rsid w:val="009A36BD"/>
    <w:rsid w:val="009A3D9E"/>
    <w:rsid w:val="009A5241"/>
    <w:rsid w:val="009A5C46"/>
    <w:rsid w:val="009A7FC2"/>
    <w:rsid w:val="009B434C"/>
    <w:rsid w:val="009B4AE9"/>
    <w:rsid w:val="009B529B"/>
    <w:rsid w:val="009B54E1"/>
    <w:rsid w:val="009B5AC3"/>
    <w:rsid w:val="009B6C5B"/>
    <w:rsid w:val="009C09E7"/>
    <w:rsid w:val="009C1739"/>
    <w:rsid w:val="009C1A7A"/>
    <w:rsid w:val="009C2D47"/>
    <w:rsid w:val="009C2DBC"/>
    <w:rsid w:val="009C36B9"/>
    <w:rsid w:val="009C4901"/>
    <w:rsid w:val="009C555E"/>
    <w:rsid w:val="009C61D2"/>
    <w:rsid w:val="009C6615"/>
    <w:rsid w:val="009C67BF"/>
    <w:rsid w:val="009C77AC"/>
    <w:rsid w:val="009C783E"/>
    <w:rsid w:val="009C7ABB"/>
    <w:rsid w:val="009D05F9"/>
    <w:rsid w:val="009D0C60"/>
    <w:rsid w:val="009D2819"/>
    <w:rsid w:val="009D3804"/>
    <w:rsid w:val="009D4C92"/>
    <w:rsid w:val="009D560C"/>
    <w:rsid w:val="009D5C0D"/>
    <w:rsid w:val="009D7BA5"/>
    <w:rsid w:val="009D7BDB"/>
    <w:rsid w:val="009D7D98"/>
    <w:rsid w:val="009E0E33"/>
    <w:rsid w:val="009E1BFA"/>
    <w:rsid w:val="009E2C80"/>
    <w:rsid w:val="009F06F8"/>
    <w:rsid w:val="009F0EFF"/>
    <w:rsid w:val="009F112C"/>
    <w:rsid w:val="009F1B05"/>
    <w:rsid w:val="009F23AA"/>
    <w:rsid w:val="009F2C6A"/>
    <w:rsid w:val="009F2D83"/>
    <w:rsid w:val="009F3172"/>
    <w:rsid w:val="009F33A2"/>
    <w:rsid w:val="009F4249"/>
    <w:rsid w:val="009F4678"/>
    <w:rsid w:val="009F56B1"/>
    <w:rsid w:val="009F5971"/>
    <w:rsid w:val="009F6222"/>
    <w:rsid w:val="009F691A"/>
    <w:rsid w:val="009F6AC4"/>
    <w:rsid w:val="00A004AA"/>
    <w:rsid w:val="00A00793"/>
    <w:rsid w:val="00A008F7"/>
    <w:rsid w:val="00A00E19"/>
    <w:rsid w:val="00A01E60"/>
    <w:rsid w:val="00A0221E"/>
    <w:rsid w:val="00A02387"/>
    <w:rsid w:val="00A02BE2"/>
    <w:rsid w:val="00A02D4D"/>
    <w:rsid w:val="00A02F7D"/>
    <w:rsid w:val="00A03654"/>
    <w:rsid w:val="00A03BA6"/>
    <w:rsid w:val="00A05B79"/>
    <w:rsid w:val="00A0684A"/>
    <w:rsid w:val="00A06D14"/>
    <w:rsid w:val="00A07EDC"/>
    <w:rsid w:val="00A10A67"/>
    <w:rsid w:val="00A10DAB"/>
    <w:rsid w:val="00A11A2A"/>
    <w:rsid w:val="00A13AE7"/>
    <w:rsid w:val="00A157FB"/>
    <w:rsid w:val="00A160EE"/>
    <w:rsid w:val="00A21530"/>
    <w:rsid w:val="00A216AD"/>
    <w:rsid w:val="00A22D9D"/>
    <w:rsid w:val="00A2303C"/>
    <w:rsid w:val="00A2353D"/>
    <w:rsid w:val="00A242BB"/>
    <w:rsid w:val="00A2515F"/>
    <w:rsid w:val="00A2727C"/>
    <w:rsid w:val="00A313BD"/>
    <w:rsid w:val="00A32851"/>
    <w:rsid w:val="00A329C8"/>
    <w:rsid w:val="00A32AA7"/>
    <w:rsid w:val="00A33DB5"/>
    <w:rsid w:val="00A3403B"/>
    <w:rsid w:val="00A346B7"/>
    <w:rsid w:val="00A37149"/>
    <w:rsid w:val="00A3757D"/>
    <w:rsid w:val="00A40BA7"/>
    <w:rsid w:val="00A41026"/>
    <w:rsid w:val="00A410EC"/>
    <w:rsid w:val="00A447DE"/>
    <w:rsid w:val="00A44D5F"/>
    <w:rsid w:val="00A44E7F"/>
    <w:rsid w:val="00A44E81"/>
    <w:rsid w:val="00A45D22"/>
    <w:rsid w:val="00A4629A"/>
    <w:rsid w:val="00A4673D"/>
    <w:rsid w:val="00A4681F"/>
    <w:rsid w:val="00A47872"/>
    <w:rsid w:val="00A479B4"/>
    <w:rsid w:val="00A47A64"/>
    <w:rsid w:val="00A47DCA"/>
    <w:rsid w:val="00A51006"/>
    <w:rsid w:val="00A51048"/>
    <w:rsid w:val="00A522A3"/>
    <w:rsid w:val="00A5271D"/>
    <w:rsid w:val="00A52955"/>
    <w:rsid w:val="00A536C3"/>
    <w:rsid w:val="00A53D08"/>
    <w:rsid w:val="00A5414F"/>
    <w:rsid w:val="00A54897"/>
    <w:rsid w:val="00A55E8C"/>
    <w:rsid w:val="00A55E9D"/>
    <w:rsid w:val="00A56952"/>
    <w:rsid w:val="00A5708C"/>
    <w:rsid w:val="00A57246"/>
    <w:rsid w:val="00A60CCE"/>
    <w:rsid w:val="00A60E6C"/>
    <w:rsid w:val="00A62847"/>
    <w:rsid w:val="00A628E7"/>
    <w:rsid w:val="00A62BDE"/>
    <w:rsid w:val="00A6312A"/>
    <w:rsid w:val="00A633B5"/>
    <w:rsid w:val="00A638F4"/>
    <w:rsid w:val="00A64363"/>
    <w:rsid w:val="00A64364"/>
    <w:rsid w:val="00A64BF6"/>
    <w:rsid w:val="00A67E0F"/>
    <w:rsid w:val="00A71999"/>
    <w:rsid w:val="00A72493"/>
    <w:rsid w:val="00A73880"/>
    <w:rsid w:val="00A73EBB"/>
    <w:rsid w:val="00A7408D"/>
    <w:rsid w:val="00A748D7"/>
    <w:rsid w:val="00A74EA1"/>
    <w:rsid w:val="00A75F11"/>
    <w:rsid w:val="00A76032"/>
    <w:rsid w:val="00A76923"/>
    <w:rsid w:val="00A77C38"/>
    <w:rsid w:val="00A77C91"/>
    <w:rsid w:val="00A804BE"/>
    <w:rsid w:val="00A8264A"/>
    <w:rsid w:val="00A836BE"/>
    <w:rsid w:val="00A84BF6"/>
    <w:rsid w:val="00A85255"/>
    <w:rsid w:val="00A85659"/>
    <w:rsid w:val="00A856B9"/>
    <w:rsid w:val="00A8577E"/>
    <w:rsid w:val="00A858F2"/>
    <w:rsid w:val="00A85E8B"/>
    <w:rsid w:val="00A86F63"/>
    <w:rsid w:val="00A87FAF"/>
    <w:rsid w:val="00A91D09"/>
    <w:rsid w:val="00A92554"/>
    <w:rsid w:val="00A92FEB"/>
    <w:rsid w:val="00A93FAF"/>
    <w:rsid w:val="00A95F39"/>
    <w:rsid w:val="00A96060"/>
    <w:rsid w:val="00A96FA3"/>
    <w:rsid w:val="00AA023E"/>
    <w:rsid w:val="00AA0606"/>
    <w:rsid w:val="00AA0716"/>
    <w:rsid w:val="00AA0D89"/>
    <w:rsid w:val="00AA332E"/>
    <w:rsid w:val="00AA405C"/>
    <w:rsid w:val="00AA525D"/>
    <w:rsid w:val="00AA63C3"/>
    <w:rsid w:val="00AA6678"/>
    <w:rsid w:val="00AA6C75"/>
    <w:rsid w:val="00AA7CE8"/>
    <w:rsid w:val="00AB0204"/>
    <w:rsid w:val="00AB0CF9"/>
    <w:rsid w:val="00AB1BBA"/>
    <w:rsid w:val="00AB2D56"/>
    <w:rsid w:val="00AB5312"/>
    <w:rsid w:val="00AB64FF"/>
    <w:rsid w:val="00AB75D1"/>
    <w:rsid w:val="00AC016D"/>
    <w:rsid w:val="00AC0C1E"/>
    <w:rsid w:val="00AC1B9A"/>
    <w:rsid w:val="00AC3973"/>
    <w:rsid w:val="00AC3E46"/>
    <w:rsid w:val="00AC57A6"/>
    <w:rsid w:val="00AC5801"/>
    <w:rsid w:val="00AC602E"/>
    <w:rsid w:val="00AC7E29"/>
    <w:rsid w:val="00AD1FD1"/>
    <w:rsid w:val="00AD2747"/>
    <w:rsid w:val="00AD2BAF"/>
    <w:rsid w:val="00AD4646"/>
    <w:rsid w:val="00AD4AA7"/>
    <w:rsid w:val="00AD4EA0"/>
    <w:rsid w:val="00AD5959"/>
    <w:rsid w:val="00AD5E8E"/>
    <w:rsid w:val="00AD656F"/>
    <w:rsid w:val="00AD704A"/>
    <w:rsid w:val="00AE0666"/>
    <w:rsid w:val="00AE0F12"/>
    <w:rsid w:val="00AE36F8"/>
    <w:rsid w:val="00AE43FB"/>
    <w:rsid w:val="00AE4A5F"/>
    <w:rsid w:val="00AE4E50"/>
    <w:rsid w:val="00AE5870"/>
    <w:rsid w:val="00AE60F1"/>
    <w:rsid w:val="00AE6E03"/>
    <w:rsid w:val="00AE731D"/>
    <w:rsid w:val="00AF0E6B"/>
    <w:rsid w:val="00AF13FC"/>
    <w:rsid w:val="00AF1846"/>
    <w:rsid w:val="00AF2D8D"/>
    <w:rsid w:val="00AF42A8"/>
    <w:rsid w:val="00AF5C08"/>
    <w:rsid w:val="00AF66E4"/>
    <w:rsid w:val="00B009D4"/>
    <w:rsid w:val="00B00A03"/>
    <w:rsid w:val="00B016D0"/>
    <w:rsid w:val="00B01D08"/>
    <w:rsid w:val="00B032B2"/>
    <w:rsid w:val="00B0550A"/>
    <w:rsid w:val="00B05FE4"/>
    <w:rsid w:val="00B061FC"/>
    <w:rsid w:val="00B07416"/>
    <w:rsid w:val="00B075DF"/>
    <w:rsid w:val="00B079DF"/>
    <w:rsid w:val="00B07F00"/>
    <w:rsid w:val="00B10D01"/>
    <w:rsid w:val="00B170E9"/>
    <w:rsid w:val="00B1775B"/>
    <w:rsid w:val="00B17903"/>
    <w:rsid w:val="00B17AB1"/>
    <w:rsid w:val="00B20B62"/>
    <w:rsid w:val="00B2100D"/>
    <w:rsid w:val="00B2188D"/>
    <w:rsid w:val="00B21C1D"/>
    <w:rsid w:val="00B21E7A"/>
    <w:rsid w:val="00B227F7"/>
    <w:rsid w:val="00B22B85"/>
    <w:rsid w:val="00B2373C"/>
    <w:rsid w:val="00B23D91"/>
    <w:rsid w:val="00B243B3"/>
    <w:rsid w:val="00B245AB"/>
    <w:rsid w:val="00B24705"/>
    <w:rsid w:val="00B2616F"/>
    <w:rsid w:val="00B265A2"/>
    <w:rsid w:val="00B26998"/>
    <w:rsid w:val="00B26C02"/>
    <w:rsid w:val="00B277A7"/>
    <w:rsid w:val="00B27818"/>
    <w:rsid w:val="00B27AF9"/>
    <w:rsid w:val="00B315D7"/>
    <w:rsid w:val="00B32268"/>
    <w:rsid w:val="00B3296E"/>
    <w:rsid w:val="00B3297F"/>
    <w:rsid w:val="00B32AB4"/>
    <w:rsid w:val="00B32ACC"/>
    <w:rsid w:val="00B32D0C"/>
    <w:rsid w:val="00B33578"/>
    <w:rsid w:val="00B335EC"/>
    <w:rsid w:val="00B33A0B"/>
    <w:rsid w:val="00B35432"/>
    <w:rsid w:val="00B36FC8"/>
    <w:rsid w:val="00B372B1"/>
    <w:rsid w:val="00B375CC"/>
    <w:rsid w:val="00B40577"/>
    <w:rsid w:val="00B4170A"/>
    <w:rsid w:val="00B423EE"/>
    <w:rsid w:val="00B42BC8"/>
    <w:rsid w:val="00B44043"/>
    <w:rsid w:val="00B466A5"/>
    <w:rsid w:val="00B47085"/>
    <w:rsid w:val="00B47F63"/>
    <w:rsid w:val="00B503BA"/>
    <w:rsid w:val="00B511E2"/>
    <w:rsid w:val="00B51584"/>
    <w:rsid w:val="00B51A54"/>
    <w:rsid w:val="00B51AAF"/>
    <w:rsid w:val="00B530E1"/>
    <w:rsid w:val="00B5342D"/>
    <w:rsid w:val="00B5416E"/>
    <w:rsid w:val="00B54E4F"/>
    <w:rsid w:val="00B55119"/>
    <w:rsid w:val="00B55766"/>
    <w:rsid w:val="00B558DE"/>
    <w:rsid w:val="00B56E0F"/>
    <w:rsid w:val="00B622AF"/>
    <w:rsid w:val="00B63A0A"/>
    <w:rsid w:val="00B63D80"/>
    <w:rsid w:val="00B65323"/>
    <w:rsid w:val="00B656E8"/>
    <w:rsid w:val="00B65E24"/>
    <w:rsid w:val="00B664E9"/>
    <w:rsid w:val="00B66CB0"/>
    <w:rsid w:val="00B71A3D"/>
    <w:rsid w:val="00B71B5D"/>
    <w:rsid w:val="00B71E37"/>
    <w:rsid w:val="00B7260E"/>
    <w:rsid w:val="00B74029"/>
    <w:rsid w:val="00B7408B"/>
    <w:rsid w:val="00B7512E"/>
    <w:rsid w:val="00B77516"/>
    <w:rsid w:val="00B80503"/>
    <w:rsid w:val="00B81998"/>
    <w:rsid w:val="00B822D4"/>
    <w:rsid w:val="00B83B4F"/>
    <w:rsid w:val="00B84BFD"/>
    <w:rsid w:val="00B84EF4"/>
    <w:rsid w:val="00B8605D"/>
    <w:rsid w:val="00B86DC5"/>
    <w:rsid w:val="00B87C5D"/>
    <w:rsid w:val="00B903EA"/>
    <w:rsid w:val="00B90936"/>
    <w:rsid w:val="00B90C03"/>
    <w:rsid w:val="00B91EB4"/>
    <w:rsid w:val="00B925E1"/>
    <w:rsid w:val="00B92FE6"/>
    <w:rsid w:val="00B9395B"/>
    <w:rsid w:val="00B94089"/>
    <w:rsid w:val="00B97515"/>
    <w:rsid w:val="00B97BF8"/>
    <w:rsid w:val="00BA0F0A"/>
    <w:rsid w:val="00BA13A0"/>
    <w:rsid w:val="00BA23E0"/>
    <w:rsid w:val="00BA36D3"/>
    <w:rsid w:val="00BA44A6"/>
    <w:rsid w:val="00BA5F8B"/>
    <w:rsid w:val="00BA612B"/>
    <w:rsid w:val="00BA672D"/>
    <w:rsid w:val="00BA6CC0"/>
    <w:rsid w:val="00BA76EA"/>
    <w:rsid w:val="00BB1C0F"/>
    <w:rsid w:val="00BB1E27"/>
    <w:rsid w:val="00BB2707"/>
    <w:rsid w:val="00BB4325"/>
    <w:rsid w:val="00BB6113"/>
    <w:rsid w:val="00BB6998"/>
    <w:rsid w:val="00BB75BE"/>
    <w:rsid w:val="00BB7AAB"/>
    <w:rsid w:val="00BB7D2D"/>
    <w:rsid w:val="00BB7DAB"/>
    <w:rsid w:val="00BC2412"/>
    <w:rsid w:val="00BC2C6C"/>
    <w:rsid w:val="00BC343D"/>
    <w:rsid w:val="00BC3499"/>
    <w:rsid w:val="00BC7E79"/>
    <w:rsid w:val="00BC7E95"/>
    <w:rsid w:val="00BD1524"/>
    <w:rsid w:val="00BD1720"/>
    <w:rsid w:val="00BD1BAE"/>
    <w:rsid w:val="00BD33D8"/>
    <w:rsid w:val="00BD38C3"/>
    <w:rsid w:val="00BD3BE2"/>
    <w:rsid w:val="00BD40DA"/>
    <w:rsid w:val="00BD45A3"/>
    <w:rsid w:val="00BD4A2C"/>
    <w:rsid w:val="00BD4D81"/>
    <w:rsid w:val="00BD556C"/>
    <w:rsid w:val="00BD5C34"/>
    <w:rsid w:val="00BD6624"/>
    <w:rsid w:val="00BD6887"/>
    <w:rsid w:val="00BD6A3B"/>
    <w:rsid w:val="00BD6B49"/>
    <w:rsid w:val="00BD6BF2"/>
    <w:rsid w:val="00BE0099"/>
    <w:rsid w:val="00BE12AE"/>
    <w:rsid w:val="00BE1B73"/>
    <w:rsid w:val="00BE1FB7"/>
    <w:rsid w:val="00BE20C3"/>
    <w:rsid w:val="00BE2F66"/>
    <w:rsid w:val="00BE3004"/>
    <w:rsid w:val="00BE340C"/>
    <w:rsid w:val="00BE393A"/>
    <w:rsid w:val="00BE44BA"/>
    <w:rsid w:val="00BE6471"/>
    <w:rsid w:val="00BF00D4"/>
    <w:rsid w:val="00BF011B"/>
    <w:rsid w:val="00BF0393"/>
    <w:rsid w:val="00BF0EE9"/>
    <w:rsid w:val="00BF17A1"/>
    <w:rsid w:val="00BF1DF3"/>
    <w:rsid w:val="00BF37B8"/>
    <w:rsid w:val="00BF49D5"/>
    <w:rsid w:val="00BF5331"/>
    <w:rsid w:val="00BF59CC"/>
    <w:rsid w:val="00BF6AB5"/>
    <w:rsid w:val="00BF6D97"/>
    <w:rsid w:val="00BF77EA"/>
    <w:rsid w:val="00BF7B29"/>
    <w:rsid w:val="00C00826"/>
    <w:rsid w:val="00C00C0D"/>
    <w:rsid w:val="00C00F71"/>
    <w:rsid w:val="00C00FBF"/>
    <w:rsid w:val="00C016DC"/>
    <w:rsid w:val="00C01951"/>
    <w:rsid w:val="00C02C78"/>
    <w:rsid w:val="00C0304C"/>
    <w:rsid w:val="00C03F80"/>
    <w:rsid w:val="00C0476E"/>
    <w:rsid w:val="00C050C2"/>
    <w:rsid w:val="00C051E5"/>
    <w:rsid w:val="00C05ACD"/>
    <w:rsid w:val="00C06740"/>
    <w:rsid w:val="00C06B58"/>
    <w:rsid w:val="00C07027"/>
    <w:rsid w:val="00C07F99"/>
    <w:rsid w:val="00C1039D"/>
    <w:rsid w:val="00C11484"/>
    <w:rsid w:val="00C118EC"/>
    <w:rsid w:val="00C11E6D"/>
    <w:rsid w:val="00C12370"/>
    <w:rsid w:val="00C12A84"/>
    <w:rsid w:val="00C12F32"/>
    <w:rsid w:val="00C1318D"/>
    <w:rsid w:val="00C14770"/>
    <w:rsid w:val="00C1592E"/>
    <w:rsid w:val="00C16D72"/>
    <w:rsid w:val="00C17570"/>
    <w:rsid w:val="00C17B48"/>
    <w:rsid w:val="00C17C89"/>
    <w:rsid w:val="00C17E4C"/>
    <w:rsid w:val="00C21083"/>
    <w:rsid w:val="00C217B1"/>
    <w:rsid w:val="00C219B4"/>
    <w:rsid w:val="00C21AE7"/>
    <w:rsid w:val="00C223AA"/>
    <w:rsid w:val="00C22580"/>
    <w:rsid w:val="00C235CC"/>
    <w:rsid w:val="00C24E54"/>
    <w:rsid w:val="00C24F29"/>
    <w:rsid w:val="00C25453"/>
    <w:rsid w:val="00C25ADA"/>
    <w:rsid w:val="00C267F2"/>
    <w:rsid w:val="00C30B57"/>
    <w:rsid w:val="00C311D8"/>
    <w:rsid w:val="00C31561"/>
    <w:rsid w:val="00C319E7"/>
    <w:rsid w:val="00C33BD7"/>
    <w:rsid w:val="00C34613"/>
    <w:rsid w:val="00C355B1"/>
    <w:rsid w:val="00C36374"/>
    <w:rsid w:val="00C40065"/>
    <w:rsid w:val="00C41289"/>
    <w:rsid w:val="00C42929"/>
    <w:rsid w:val="00C43EC7"/>
    <w:rsid w:val="00C4636B"/>
    <w:rsid w:val="00C467A8"/>
    <w:rsid w:val="00C4799A"/>
    <w:rsid w:val="00C47BAB"/>
    <w:rsid w:val="00C50DDF"/>
    <w:rsid w:val="00C516F9"/>
    <w:rsid w:val="00C52536"/>
    <w:rsid w:val="00C54B6B"/>
    <w:rsid w:val="00C55F0C"/>
    <w:rsid w:val="00C571DE"/>
    <w:rsid w:val="00C57335"/>
    <w:rsid w:val="00C57A4B"/>
    <w:rsid w:val="00C57D25"/>
    <w:rsid w:val="00C57EF2"/>
    <w:rsid w:val="00C6144B"/>
    <w:rsid w:val="00C61BCE"/>
    <w:rsid w:val="00C6236F"/>
    <w:rsid w:val="00C625C7"/>
    <w:rsid w:val="00C663E2"/>
    <w:rsid w:val="00C66C78"/>
    <w:rsid w:val="00C66FB8"/>
    <w:rsid w:val="00C708DF"/>
    <w:rsid w:val="00C71292"/>
    <w:rsid w:val="00C72638"/>
    <w:rsid w:val="00C736CC"/>
    <w:rsid w:val="00C74534"/>
    <w:rsid w:val="00C74A99"/>
    <w:rsid w:val="00C759BE"/>
    <w:rsid w:val="00C75F90"/>
    <w:rsid w:val="00C77069"/>
    <w:rsid w:val="00C77E15"/>
    <w:rsid w:val="00C805FF"/>
    <w:rsid w:val="00C80AE7"/>
    <w:rsid w:val="00C80FF2"/>
    <w:rsid w:val="00C810DB"/>
    <w:rsid w:val="00C81A18"/>
    <w:rsid w:val="00C82D60"/>
    <w:rsid w:val="00C83038"/>
    <w:rsid w:val="00C8319A"/>
    <w:rsid w:val="00C85737"/>
    <w:rsid w:val="00C85AF9"/>
    <w:rsid w:val="00C86590"/>
    <w:rsid w:val="00C871CD"/>
    <w:rsid w:val="00C87F0A"/>
    <w:rsid w:val="00C90683"/>
    <w:rsid w:val="00C908F6"/>
    <w:rsid w:val="00C929CA"/>
    <w:rsid w:val="00C9386F"/>
    <w:rsid w:val="00C93F5B"/>
    <w:rsid w:val="00C93FFB"/>
    <w:rsid w:val="00C95CAB"/>
    <w:rsid w:val="00C969BC"/>
    <w:rsid w:val="00C96AC4"/>
    <w:rsid w:val="00C97217"/>
    <w:rsid w:val="00CA023A"/>
    <w:rsid w:val="00CA0525"/>
    <w:rsid w:val="00CA12E3"/>
    <w:rsid w:val="00CA1DC9"/>
    <w:rsid w:val="00CA20E7"/>
    <w:rsid w:val="00CA3197"/>
    <w:rsid w:val="00CA372D"/>
    <w:rsid w:val="00CA37EB"/>
    <w:rsid w:val="00CA3851"/>
    <w:rsid w:val="00CA545F"/>
    <w:rsid w:val="00CA59B3"/>
    <w:rsid w:val="00CA61C0"/>
    <w:rsid w:val="00CA667D"/>
    <w:rsid w:val="00CA6A62"/>
    <w:rsid w:val="00CB1D94"/>
    <w:rsid w:val="00CB2067"/>
    <w:rsid w:val="00CB2660"/>
    <w:rsid w:val="00CB3A5C"/>
    <w:rsid w:val="00CB3FBF"/>
    <w:rsid w:val="00CB49C4"/>
    <w:rsid w:val="00CB4A10"/>
    <w:rsid w:val="00CB555E"/>
    <w:rsid w:val="00CB5638"/>
    <w:rsid w:val="00CB5C0B"/>
    <w:rsid w:val="00CB5E82"/>
    <w:rsid w:val="00CB63BE"/>
    <w:rsid w:val="00CB6AAA"/>
    <w:rsid w:val="00CC068C"/>
    <w:rsid w:val="00CC06EA"/>
    <w:rsid w:val="00CC128D"/>
    <w:rsid w:val="00CC1DE1"/>
    <w:rsid w:val="00CC21A6"/>
    <w:rsid w:val="00CC4427"/>
    <w:rsid w:val="00CC505C"/>
    <w:rsid w:val="00CC5505"/>
    <w:rsid w:val="00CC687B"/>
    <w:rsid w:val="00CC7A9C"/>
    <w:rsid w:val="00CD02CE"/>
    <w:rsid w:val="00CD0805"/>
    <w:rsid w:val="00CD17FE"/>
    <w:rsid w:val="00CD1F57"/>
    <w:rsid w:val="00CD26AD"/>
    <w:rsid w:val="00CD2A04"/>
    <w:rsid w:val="00CD2ABF"/>
    <w:rsid w:val="00CD3D25"/>
    <w:rsid w:val="00CD52C6"/>
    <w:rsid w:val="00CE0375"/>
    <w:rsid w:val="00CE0B1E"/>
    <w:rsid w:val="00CE0CC0"/>
    <w:rsid w:val="00CE1371"/>
    <w:rsid w:val="00CE29E3"/>
    <w:rsid w:val="00CE3455"/>
    <w:rsid w:val="00CE3B76"/>
    <w:rsid w:val="00CE3C7C"/>
    <w:rsid w:val="00CE3EFC"/>
    <w:rsid w:val="00CE6374"/>
    <w:rsid w:val="00CE6978"/>
    <w:rsid w:val="00CE6C96"/>
    <w:rsid w:val="00CE6D87"/>
    <w:rsid w:val="00CE71F4"/>
    <w:rsid w:val="00CF3000"/>
    <w:rsid w:val="00CF3090"/>
    <w:rsid w:val="00CF3BB7"/>
    <w:rsid w:val="00CF44CC"/>
    <w:rsid w:val="00CF5F62"/>
    <w:rsid w:val="00CF60F2"/>
    <w:rsid w:val="00CF7BD9"/>
    <w:rsid w:val="00D00E69"/>
    <w:rsid w:val="00D01558"/>
    <w:rsid w:val="00D0172D"/>
    <w:rsid w:val="00D02729"/>
    <w:rsid w:val="00D02DC4"/>
    <w:rsid w:val="00D044D5"/>
    <w:rsid w:val="00D057C8"/>
    <w:rsid w:val="00D05C44"/>
    <w:rsid w:val="00D06CBB"/>
    <w:rsid w:val="00D06D36"/>
    <w:rsid w:val="00D073F6"/>
    <w:rsid w:val="00D077A9"/>
    <w:rsid w:val="00D1019C"/>
    <w:rsid w:val="00D10463"/>
    <w:rsid w:val="00D11470"/>
    <w:rsid w:val="00D11814"/>
    <w:rsid w:val="00D11D0B"/>
    <w:rsid w:val="00D137A5"/>
    <w:rsid w:val="00D13F10"/>
    <w:rsid w:val="00D140B7"/>
    <w:rsid w:val="00D14A73"/>
    <w:rsid w:val="00D15234"/>
    <w:rsid w:val="00D155C8"/>
    <w:rsid w:val="00D16322"/>
    <w:rsid w:val="00D1656E"/>
    <w:rsid w:val="00D16F87"/>
    <w:rsid w:val="00D171ED"/>
    <w:rsid w:val="00D20C1A"/>
    <w:rsid w:val="00D21134"/>
    <w:rsid w:val="00D21690"/>
    <w:rsid w:val="00D217FF"/>
    <w:rsid w:val="00D225C8"/>
    <w:rsid w:val="00D247EB"/>
    <w:rsid w:val="00D24AF2"/>
    <w:rsid w:val="00D24D70"/>
    <w:rsid w:val="00D24F2B"/>
    <w:rsid w:val="00D257D4"/>
    <w:rsid w:val="00D270FF"/>
    <w:rsid w:val="00D27B06"/>
    <w:rsid w:val="00D31842"/>
    <w:rsid w:val="00D31BFF"/>
    <w:rsid w:val="00D32364"/>
    <w:rsid w:val="00D3575B"/>
    <w:rsid w:val="00D4044B"/>
    <w:rsid w:val="00D40B85"/>
    <w:rsid w:val="00D416FF"/>
    <w:rsid w:val="00D42043"/>
    <w:rsid w:val="00D4260D"/>
    <w:rsid w:val="00D441F8"/>
    <w:rsid w:val="00D44CCA"/>
    <w:rsid w:val="00D45586"/>
    <w:rsid w:val="00D456EF"/>
    <w:rsid w:val="00D45B24"/>
    <w:rsid w:val="00D45F20"/>
    <w:rsid w:val="00D4752B"/>
    <w:rsid w:val="00D47E9A"/>
    <w:rsid w:val="00D5195C"/>
    <w:rsid w:val="00D527FB"/>
    <w:rsid w:val="00D52FA2"/>
    <w:rsid w:val="00D531E9"/>
    <w:rsid w:val="00D54CE1"/>
    <w:rsid w:val="00D54EEE"/>
    <w:rsid w:val="00D55499"/>
    <w:rsid w:val="00D561A5"/>
    <w:rsid w:val="00D563FB"/>
    <w:rsid w:val="00D57108"/>
    <w:rsid w:val="00D57309"/>
    <w:rsid w:val="00D61F3C"/>
    <w:rsid w:val="00D62354"/>
    <w:rsid w:val="00D63502"/>
    <w:rsid w:val="00D637F8"/>
    <w:rsid w:val="00D644A7"/>
    <w:rsid w:val="00D645D0"/>
    <w:rsid w:val="00D65B23"/>
    <w:rsid w:val="00D65C7A"/>
    <w:rsid w:val="00D66860"/>
    <w:rsid w:val="00D66A45"/>
    <w:rsid w:val="00D67300"/>
    <w:rsid w:val="00D7505A"/>
    <w:rsid w:val="00D750BE"/>
    <w:rsid w:val="00D75E94"/>
    <w:rsid w:val="00D76069"/>
    <w:rsid w:val="00D763E5"/>
    <w:rsid w:val="00D7690A"/>
    <w:rsid w:val="00D76E02"/>
    <w:rsid w:val="00D772F3"/>
    <w:rsid w:val="00D77DED"/>
    <w:rsid w:val="00D80213"/>
    <w:rsid w:val="00D822C8"/>
    <w:rsid w:val="00D827D6"/>
    <w:rsid w:val="00D8489C"/>
    <w:rsid w:val="00D8635E"/>
    <w:rsid w:val="00D86D32"/>
    <w:rsid w:val="00D90232"/>
    <w:rsid w:val="00D9180A"/>
    <w:rsid w:val="00D91F68"/>
    <w:rsid w:val="00D9464C"/>
    <w:rsid w:val="00D957F7"/>
    <w:rsid w:val="00D96215"/>
    <w:rsid w:val="00D9631D"/>
    <w:rsid w:val="00D96393"/>
    <w:rsid w:val="00D9673F"/>
    <w:rsid w:val="00D96862"/>
    <w:rsid w:val="00D973D1"/>
    <w:rsid w:val="00D9780B"/>
    <w:rsid w:val="00D97860"/>
    <w:rsid w:val="00D978F8"/>
    <w:rsid w:val="00D97B09"/>
    <w:rsid w:val="00D97D78"/>
    <w:rsid w:val="00DA062F"/>
    <w:rsid w:val="00DA0BDF"/>
    <w:rsid w:val="00DA260B"/>
    <w:rsid w:val="00DA2655"/>
    <w:rsid w:val="00DA3EB9"/>
    <w:rsid w:val="00DA464E"/>
    <w:rsid w:val="00DA46B0"/>
    <w:rsid w:val="00DA4861"/>
    <w:rsid w:val="00DA5E22"/>
    <w:rsid w:val="00DB01F8"/>
    <w:rsid w:val="00DB03B4"/>
    <w:rsid w:val="00DB0B62"/>
    <w:rsid w:val="00DB2CC5"/>
    <w:rsid w:val="00DB300A"/>
    <w:rsid w:val="00DB3947"/>
    <w:rsid w:val="00DB3C18"/>
    <w:rsid w:val="00DB42AE"/>
    <w:rsid w:val="00DB5B42"/>
    <w:rsid w:val="00DB6EE9"/>
    <w:rsid w:val="00DB6F6B"/>
    <w:rsid w:val="00DB73B2"/>
    <w:rsid w:val="00DB7B37"/>
    <w:rsid w:val="00DB7DA0"/>
    <w:rsid w:val="00DC2DF6"/>
    <w:rsid w:val="00DC3A6A"/>
    <w:rsid w:val="00DC4663"/>
    <w:rsid w:val="00DC49BB"/>
    <w:rsid w:val="00DC6ECD"/>
    <w:rsid w:val="00DC71C0"/>
    <w:rsid w:val="00DD03DE"/>
    <w:rsid w:val="00DD1A85"/>
    <w:rsid w:val="00DD292F"/>
    <w:rsid w:val="00DD2F24"/>
    <w:rsid w:val="00DD3BF0"/>
    <w:rsid w:val="00DD5111"/>
    <w:rsid w:val="00DD6448"/>
    <w:rsid w:val="00DD6628"/>
    <w:rsid w:val="00DD68A3"/>
    <w:rsid w:val="00DD6E47"/>
    <w:rsid w:val="00DD6E73"/>
    <w:rsid w:val="00DE0754"/>
    <w:rsid w:val="00DE3139"/>
    <w:rsid w:val="00DE4658"/>
    <w:rsid w:val="00DE6639"/>
    <w:rsid w:val="00DE6D1C"/>
    <w:rsid w:val="00DE725C"/>
    <w:rsid w:val="00DE7285"/>
    <w:rsid w:val="00DE7C98"/>
    <w:rsid w:val="00DE7E51"/>
    <w:rsid w:val="00DF2B82"/>
    <w:rsid w:val="00DF2DA4"/>
    <w:rsid w:val="00DF345A"/>
    <w:rsid w:val="00DF4BC9"/>
    <w:rsid w:val="00E00A8B"/>
    <w:rsid w:val="00E00B76"/>
    <w:rsid w:val="00E029C7"/>
    <w:rsid w:val="00E0335C"/>
    <w:rsid w:val="00E03428"/>
    <w:rsid w:val="00E034D5"/>
    <w:rsid w:val="00E047D8"/>
    <w:rsid w:val="00E05541"/>
    <w:rsid w:val="00E0648B"/>
    <w:rsid w:val="00E06553"/>
    <w:rsid w:val="00E06FE4"/>
    <w:rsid w:val="00E074B3"/>
    <w:rsid w:val="00E107CF"/>
    <w:rsid w:val="00E1081A"/>
    <w:rsid w:val="00E1258D"/>
    <w:rsid w:val="00E127E4"/>
    <w:rsid w:val="00E12DB1"/>
    <w:rsid w:val="00E13310"/>
    <w:rsid w:val="00E13A5A"/>
    <w:rsid w:val="00E142C8"/>
    <w:rsid w:val="00E14EBA"/>
    <w:rsid w:val="00E1594C"/>
    <w:rsid w:val="00E15F27"/>
    <w:rsid w:val="00E165CF"/>
    <w:rsid w:val="00E16F05"/>
    <w:rsid w:val="00E16FB8"/>
    <w:rsid w:val="00E17306"/>
    <w:rsid w:val="00E21056"/>
    <w:rsid w:val="00E21626"/>
    <w:rsid w:val="00E21A6C"/>
    <w:rsid w:val="00E21F90"/>
    <w:rsid w:val="00E2262A"/>
    <w:rsid w:val="00E23A29"/>
    <w:rsid w:val="00E23FBE"/>
    <w:rsid w:val="00E23FEB"/>
    <w:rsid w:val="00E246FA"/>
    <w:rsid w:val="00E24FFC"/>
    <w:rsid w:val="00E25A66"/>
    <w:rsid w:val="00E26CAF"/>
    <w:rsid w:val="00E26E7C"/>
    <w:rsid w:val="00E2720D"/>
    <w:rsid w:val="00E27442"/>
    <w:rsid w:val="00E30B03"/>
    <w:rsid w:val="00E32DB6"/>
    <w:rsid w:val="00E33915"/>
    <w:rsid w:val="00E34EDE"/>
    <w:rsid w:val="00E34F28"/>
    <w:rsid w:val="00E355AB"/>
    <w:rsid w:val="00E355C9"/>
    <w:rsid w:val="00E36D9A"/>
    <w:rsid w:val="00E37DFB"/>
    <w:rsid w:val="00E4129A"/>
    <w:rsid w:val="00E503D1"/>
    <w:rsid w:val="00E50B00"/>
    <w:rsid w:val="00E50DBD"/>
    <w:rsid w:val="00E5163D"/>
    <w:rsid w:val="00E51AC6"/>
    <w:rsid w:val="00E51CE6"/>
    <w:rsid w:val="00E51E5E"/>
    <w:rsid w:val="00E52349"/>
    <w:rsid w:val="00E53320"/>
    <w:rsid w:val="00E533CE"/>
    <w:rsid w:val="00E53AAB"/>
    <w:rsid w:val="00E53F32"/>
    <w:rsid w:val="00E53F82"/>
    <w:rsid w:val="00E54701"/>
    <w:rsid w:val="00E549FB"/>
    <w:rsid w:val="00E5649C"/>
    <w:rsid w:val="00E56736"/>
    <w:rsid w:val="00E57224"/>
    <w:rsid w:val="00E57C89"/>
    <w:rsid w:val="00E57F85"/>
    <w:rsid w:val="00E61B9D"/>
    <w:rsid w:val="00E62A94"/>
    <w:rsid w:val="00E6387F"/>
    <w:rsid w:val="00E6548B"/>
    <w:rsid w:val="00E65E9C"/>
    <w:rsid w:val="00E6689E"/>
    <w:rsid w:val="00E672B0"/>
    <w:rsid w:val="00E67DBB"/>
    <w:rsid w:val="00E703E6"/>
    <w:rsid w:val="00E708BE"/>
    <w:rsid w:val="00E711E6"/>
    <w:rsid w:val="00E71C35"/>
    <w:rsid w:val="00E729B4"/>
    <w:rsid w:val="00E72B82"/>
    <w:rsid w:val="00E73ACC"/>
    <w:rsid w:val="00E7638C"/>
    <w:rsid w:val="00E76553"/>
    <w:rsid w:val="00E76DE8"/>
    <w:rsid w:val="00E77462"/>
    <w:rsid w:val="00E802CD"/>
    <w:rsid w:val="00E80ABC"/>
    <w:rsid w:val="00E8111E"/>
    <w:rsid w:val="00E8200E"/>
    <w:rsid w:val="00E822FE"/>
    <w:rsid w:val="00E825D9"/>
    <w:rsid w:val="00E82853"/>
    <w:rsid w:val="00E84E0B"/>
    <w:rsid w:val="00E85B3D"/>
    <w:rsid w:val="00E86557"/>
    <w:rsid w:val="00E8732D"/>
    <w:rsid w:val="00E87C57"/>
    <w:rsid w:val="00E9006E"/>
    <w:rsid w:val="00E90128"/>
    <w:rsid w:val="00E90CE8"/>
    <w:rsid w:val="00E92182"/>
    <w:rsid w:val="00E921AE"/>
    <w:rsid w:val="00E92223"/>
    <w:rsid w:val="00E9286F"/>
    <w:rsid w:val="00E92905"/>
    <w:rsid w:val="00E92E2A"/>
    <w:rsid w:val="00E92EF2"/>
    <w:rsid w:val="00E94C24"/>
    <w:rsid w:val="00E9504F"/>
    <w:rsid w:val="00E9565C"/>
    <w:rsid w:val="00E96658"/>
    <w:rsid w:val="00E966CC"/>
    <w:rsid w:val="00E96E1B"/>
    <w:rsid w:val="00E97D30"/>
    <w:rsid w:val="00E97F2B"/>
    <w:rsid w:val="00EA108F"/>
    <w:rsid w:val="00EA145A"/>
    <w:rsid w:val="00EA29DC"/>
    <w:rsid w:val="00EA2FBC"/>
    <w:rsid w:val="00EA3D1F"/>
    <w:rsid w:val="00EA3EE2"/>
    <w:rsid w:val="00EA4CFA"/>
    <w:rsid w:val="00EA5A75"/>
    <w:rsid w:val="00EA5FF7"/>
    <w:rsid w:val="00EA6101"/>
    <w:rsid w:val="00EB138E"/>
    <w:rsid w:val="00EB1E3E"/>
    <w:rsid w:val="00EB2F4D"/>
    <w:rsid w:val="00EB45CC"/>
    <w:rsid w:val="00EB47FD"/>
    <w:rsid w:val="00EB613C"/>
    <w:rsid w:val="00EB6929"/>
    <w:rsid w:val="00EC097A"/>
    <w:rsid w:val="00EC13B3"/>
    <w:rsid w:val="00EC1966"/>
    <w:rsid w:val="00EC19C8"/>
    <w:rsid w:val="00EC241D"/>
    <w:rsid w:val="00EC31FA"/>
    <w:rsid w:val="00EC3577"/>
    <w:rsid w:val="00EC3A83"/>
    <w:rsid w:val="00EC3EE1"/>
    <w:rsid w:val="00EC40C0"/>
    <w:rsid w:val="00EC46DC"/>
    <w:rsid w:val="00EC4D8F"/>
    <w:rsid w:val="00EC5307"/>
    <w:rsid w:val="00EC61C6"/>
    <w:rsid w:val="00EC6E01"/>
    <w:rsid w:val="00ED0C68"/>
    <w:rsid w:val="00ED176A"/>
    <w:rsid w:val="00ED1BF1"/>
    <w:rsid w:val="00ED2A1F"/>
    <w:rsid w:val="00ED34F1"/>
    <w:rsid w:val="00ED37E2"/>
    <w:rsid w:val="00ED39D0"/>
    <w:rsid w:val="00ED3D23"/>
    <w:rsid w:val="00ED5ABB"/>
    <w:rsid w:val="00ED5B2E"/>
    <w:rsid w:val="00ED5E73"/>
    <w:rsid w:val="00ED6613"/>
    <w:rsid w:val="00ED76BD"/>
    <w:rsid w:val="00EE0223"/>
    <w:rsid w:val="00EE0E8F"/>
    <w:rsid w:val="00EE0FDD"/>
    <w:rsid w:val="00EE1C8B"/>
    <w:rsid w:val="00EE2467"/>
    <w:rsid w:val="00EE32AF"/>
    <w:rsid w:val="00EE4496"/>
    <w:rsid w:val="00EE4889"/>
    <w:rsid w:val="00EE5ED3"/>
    <w:rsid w:val="00EE6767"/>
    <w:rsid w:val="00EE6DFF"/>
    <w:rsid w:val="00EE727F"/>
    <w:rsid w:val="00EE7A04"/>
    <w:rsid w:val="00EF0E93"/>
    <w:rsid w:val="00EF1279"/>
    <w:rsid w:val="00EF206E"/>
    <w:rsid w:val="00EF284F"/>
    <w:rsid w:val="00EF28EA"/>
    <w:rsid w:val="00EF3CE4"/>
    <w:rsid w:val="00EF57EC"/>
    <w:rsid w:val="00EF6D89"/>
    <w:rsid w:val="00EF7E4D"/>
    <w:rsid w:val="00EF7E51"/>
    <w:rsid w:val="00F00D15"/>
    <w:rsid w:val="00F00E4C"/>
    <w:rsid w:val="00F019D5"/>
    <w:rsid w:val="00F031FE"/>
    <w:rsid w:val="00F03499"/>
    <w:rsid w:val="00F03A34"/>
    <w:rsid w:val="00F0412B"/>
    <w:rsid w:val="00F04739"/>
    <w:rsid w:val="00F049ED"/>
    <w:rsid w:val="00F04A5B"/>
    <w:rsid w:val="00F06685"/>
    <w:rsid w:val="00F070F1"/>
    <w:rsid w:val="00F074C0"/>
    <w:rsid w:val="00F079A9"/>
    <w:rsid w:val="00F1041C"/>
    <w:rsid w:val="00F16066"/>
    <w:rsid w:val="00F16993"/>
    <w:rsid w:val="00F208FE"/>
    <w:rsid w:val="00F20F78"/>
    <w:rsid w:val="00F2152B"/>
    <w:rsid w:val="00F22B54"/>
    <w:rsid w:val="00F22E1F"/>
    <w:rsid w:val="00F2318E"/>
    <w:rsid w:val="00F231EE"/>
    <w:rsid w:val="00F23D55"/>
    <w:rsid w:val="00F2555B"/>
    <w:rsid w:val="00F25998"/>
    <w:rsid w:val="00F26474"/>
    <w:rsid w:val="00F274A3"/>
    <w:rsid w:val="00F27611"/>
    <w:rsid w:val="00F27930"/>
    <w:rsid w:val="00F306D4"/>
    <w:rsid w:val="00F310C6"/>
    <w:rsid w:val="00F32267"/>
    <w:rsid w:val="00F32C55"/>
    <w:rsid w:val="00F36C82"/>
    <w:rsid w:val="00F4085E"/>
    <w:rsid w:val="00F4135C"/>
    <w:rsid w:val="00F41E70"/>
    <w:rsid w:val="00F42574"/>
    <w:rsid w:val="00F42838"/>
    <w:rsid w:val="00F44784"/>
    <w:rsid w:val="00F44B13"/>
    <w:rsid w:val="00F45555"/>
    <w:rsid w:val="00F4586C"/>
    <w:rsid w:val="00F45AE6"/>
    <w:rsid w:val="00F45D40"/>
    <w:rsid w:val="00F472E7"/>
    <w:rsid w:val="00F47D74"/>
    <w:rsid w:val="00F47F40"/>
    <w:rsid w:val="00F51776"/>
    <w:rsid w:val="00F542AC"/>
    <w:rsid w:val="00F54EDC"/>
    <w:rsid w:val="00F55A80"/>
    <w:rsid w:val="00F56EC6"/>
    <w:rsid w:val="00F6062F"/>
    <w:rsid w:val="00F60D65"/>
    <w:rsid w:val="00F61DE7"/>
    <w:rsid w:val="00F6290C"/>
    <w:rsid w:val="00F62A63"/>
    <w:rsid w:val="00F638E0"/>
    <w:rsid w:val="00F63D7C"/>
    <w:rsid w:val="00F63FC4"/>
    <w:rsid w:val="00F640A1"/>
    <w:rsid w:val="00F640FB"/>
    <w:rsid w:val="00F66005"/>
    <w:rsid w:val="00F66301"/>
    <w:rsid w:val="00F669F2"/>
    <w:rsid w:val="00F66EDE"/>
    <w:rsid w:val="00F66F3C"/>
    <w:rsid w:val="00F67257"/>
    <w:rsid w:val="00F67447"/>
    <w:rsid w:val="00F7193F"/>
    <w:rsid w:val="00F72E57"/>
    <w:rsid w:val="00F73505"/>
    <w:rsid w:val="00F73A50"/>
    <w:rsid w:val="00F74F05"/>
    <w:rsid w:val="00F7627F"/>
    <w:rsid w:val="00F76E67"/>
    <w:rsid w:val="00F7774B"/>
    <w:rsid w:val="00F7797F"/>
    <w:rsid w:val="00F80206"/>
    <w:rsid w:val="00F82794"/>
    <w:rsid w:val="00F86873"/>
    <w:rsid w:val="00F875AE"/>
    <w:rsid w:val="00F87759"/>
    <w:rsid w:val="00F905D1"/>
    <w:rsid w:val="00F91850"/>
    <w:rsid w:val="00F91A1E"/>
    <w:rsid w:val="00F92777"/>
    <w:rsid w:val="00F939F3"/>
    <w:rsid w:val="00F94237"/>
    <w:rsid w:val="00F954EC"/>
    <w:rsid w:val="00F954F9"/>
    <w:rsid w:val="00F95627"/>
    <w:rsid w:val="00F95D79"/>
    <w:rsid w:val="00F961A4"/>
    <w:rsid w:val="00F96811"/>
    <w:rsid w:val="00F97508"/>
    <w:rsid w:val="00F97540"/>
    <w:rsid w:val="00F977A0"/>
    <w:rsid w:val="00F97A65"/>
    <w:rsid w:val="00FA04C2"/>
    <w:rsid w:val="00FA0B68"/>
    <w:rsid w:val="00FA1074"/>
    <w:rsid w:val="00FA13D3"/>
    <w:rsid w:val="00FA2E4C"/>
    <w:rsid w:val="00FA2F6F"/>
    <w:rsid w:val="00FA3916"/>
    <w:rsid w:val="00FA4A33"/>
    <w:rsid w:val="00FA6749"/>
    <w:rsid w:val="00FA690B"/>
    <w:rsid w:val="00FA6BC1"/>
    <w:rsid w:val="00FA727E"/>
    <w:rsid w:val="00FB1356"/>
    <w:rsid w:val="00FB183C"/>
    <w:rsid w:val="00FB1E33"/>
    <w:rsid w:val="00FB2489"/>
    <w:rsid w:val="00FB292C"/>
    <w:rsid w:val="00FB4894"/>
    <w:rsid w:val="00FB4C12"/>
    <w:rsid w:val="00FB5765"/>
    <w:rsid w:val="00FB5E03"/>
    <w:rsid w:val="00FB7931"/>
    <w:rsid w:val="00FC0A49"/>
    <w:rsid w:val="00FC41C1"/>
    <w:rsid w:val="00FC44B1"/>
    <w:rsid w:val="00FC4F77"/>
    <w:rsid w:val="00FC6C7C"/>
    <w:rsid w:val="00FC7261"/>
    <w:rsid w:val="00FD0618"/>
    <w:rsid w:val="00FD0637"/>
    <w:rsid w:val="00FD0BC8"/>
    <w:rsid w:val="00FD18D0"/>
    <w:rsid w:val="00FD197F"/>
    <w:rsid w:val="00FD33C1"/>
    <w:rsid w:val="00FD3713"/>
    <w:rsid w:val="00FD3916"/>
    <w:rsid w:val="00FD42F6"/>
    <w:rsid w:val="00FD47A5"/>
    <w:rsid w:val="00FD5001"/>
    <w:rsid w:val="00FD5FF1"/>
    <w:rsid w:val="00FD7011"/>
    <w:rsid w:val="00FE02D3"/>
    <w:rsid w:val="00FE144E"/>
    <w:rsid w:val="00FE3C15"/>
    <w:rsid w:val="00FE40C9"/>
    <w:rsid w:val="00FE423C"/>
    <w:rsid w:val="00FE5A42"/>
    <w:rsid w:val="00FE68CF"/>
    <w:rsid w:val="00FE6B90"/>
    <w:rsid w:val="00FE7266"/>
    <w:rsid w:val="00FF1C93"/>
    <w:rsid w:val="00FF1F92"/>
    <w:rsid w:val="00FF243C"/>
    <w:rsid w:val="00FF25D3"/>
    <w:rsid w:val="00FF2B44"/>
    <w:rsid w:val="00FF3942"/>
    <w:rsid w:val="00FF3F40"/>
    <w:rsid w:val="00FF42E4"/>
    <w:rsid w:val="00FF6442"/>
    <w:rsid w:val="00FF76AF"/>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table of figures" w:uiPriority="99"/>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36B"/>
    <w:rPr>
      <w:rFonts w:ascii="Arial" w:hAnsi="Arial"/>
      <w:sz w:val="22"/>
      <w:szCs w:val="24"/>
    </w:rPr>
  </w:style>
  <w:style w:type="paragraph" w:styleId="Heading1">
    <w:name w:val="heading 1"/>
    <w:basedOn w:val="Normal"/>
    <w:next w:val="Normal"/>
    <w:link w:val="Heading1Char"/>
    <w:qFormat/>
    <w:rsid w:val="00B4170A"/>
    <w:pPr>
      <w:keepNext/>
      <w:numPr>
        <w:numId w:val="3"/>
      </w:numPr>
      <w:spacing w:before="240" w:after="60"/>
      <w:outlineLvl w:val="0"/>
    </w:pPr>
    <w:rPr>
      <w:rFonts w:cs="Arial"/>
      <w:b/>
      <w:bCs/>
      <w:kern w:val="32"/>
      <w:sz w:val="32"/>
      <w:szCs w:val="32"/>
    </w:rPr>
  </w:style>
  <w:style w:type="paragraph" w:styleId="Heading2">
    <w:name w:val="heading 2"/>
    <w:basedOn w:val="Normal"/>
    <w:next w:val="Normal"/>
    <w:link w:val="Heading2Char"/>
    <w:qFormat/>
    <w:rsid w:val="00B4170A"/>
    <w:pPr>
      <w:keepNext/>
      <w:numPr>
        <w:ilvl w:val="1"/>
        <w:numId w:val="3"/>
      </w:numPr>
      <w:spacing w:before="240" w:after="60"/>
      <w:outlineLvl w:val="1"/>
    </w:pPr>
    <w:rPr>
      <w:rFonts w:cs="Arial"/>
      <w:b/>
      <w:bCs/>
      <w:iCs/>
      <w:sz w:val="28"/>
      <w:szCs w:val="28"/>
    </w:rPr>
  </w:style>
  <w:style w:type="paragraph" w:styleId="Heading3">
    <w:name w:val="heading 3"/>
    <w:basedOn w:val="Normal"/>
    <w:next w:val="Normal"/>
    <w:link w:val="Heading3Char"/>
    <w:qFormat/>
    <w:rsid w:val="00B4170A"/>
    <w:pPr>
      <w:keepNext/>
      <w:numPr>
        <w:ilvl w:val="2"/>
        <w:numId w:val="3"/>
      </w:numPr>
      <w:spacing w:before="240" w:after="60"/>
      <w:outlineLvl w:val="2"/>
    </w:pPr>
    <w:rPr>
      <w:rFonts w:cs="Arial"/>
      <w:b/>
      <w:bCs/>
      <w:sz w:val="24"/>
      <w:szCs w:val="26"/>
    </w:rPr>
  </w:style>
  <w:style w:type="paragraph" w:styleId="Heading4">
    <w:name w:val="heading 4"/>
    <w:basedOn w:val="Normal"/>
    <w:next w:val="Normal"/>
    <w:link w:val="Heading4Char"/>
    <w:qFormat/>
    <w:rsid w:val="00B4170A"/>
    <w:pPr>
      <w:keepNext/>
      <w:numPr>
        <w:ilvl w:val="3"/>
        <w:numId w:val="3"/>
      </w:numPr>
      <w:spacing w:before="240" w:after="60"/>
      <w:outlineLvl w:val="3"/>
    </w:pPr>
    <w:rPr>
      <w:b/>
      <w:bCs/>
      <w:sz w:val="24"/>
      <w:szCs w:val="28"/>
    </w:rPr>
  </w:style>
  <w:style w:type="paragraph" w:styleId="Heading5">
    <w:name w:val="heading 5"/>
    <w:aliases w:val="D Head"/>
    <w:basedOn w:val="Normal"/>
    <w:next w:val="Normal"/>
    <w:link w:val="Heading5Char"/>
    <w:qFormat/>
    <w:rsid w:val="00B4170A"/>
    <w:pPr>
      <w:numPr>
        <w:ilvl w:val="4"/>
        <w:numId w:val="3"/>
      </w:numPr>
      <w:spacing w:before="240" w:after="60"/>
      <w:outlineLvl w:val="4"/>
    </w:pPr>
    <w:rPr>
      <w:b/>
      <w:bCs/>
      <w:iCs/>
      <w:szCs w:val="26"/>
    </w:rPr>
  </w:style>
  <w:style w:type="paragraph" w:styleId="Heading6">
    <w:name w:val="heading 6"/>
    <w:basedOn w:val="Normal"/>
    <w:next w:val="Normal"/>
    <w:link w:val="Heading6Char"/>
    <w:autoRedefine/>
    <w:qFormat/>
    <w:rsid w:val="00F56EC6"/>
    <w:pPr>
      <w:tabs>
        <w:tab w:val="num" w:pos="1152"/>
      </w:tabs>
      <w:spacing w:before="240" w:after="60"/>
      <w:ind w:left="1152" w:hanging="1152"/>
      <w:outlineLvl w:val="5"/>
    </w:pPr>
    <w:rPr>
      <w:b/>
      <w:bCs/>
      <w:szCs w:val="22"/>
    </w:rPr>
  </w:style>
  <w:style w:type="paragraph" w:styleId="Heading7">
    <w:name w:val="heading 7"/>
    <w:basedOn w:val="Normal"/>
    <w:next w:val="Normal"/>
    <w:link w:val="Heading7Char"/>
    <w:autoRedefine/>
    <w:qFormat/>
    <w:rsid w:val="00F56EC6"/>
    <w:pPr>
      <w:tabs>
        <w:tab w:val="num" w:pos="1296"/>
      </w:tabs>
      <w:spacing w:before="240" w:after="60"/>
      <w:ind w:left="1296" w:hanging="1296"/>
      <w:outlineLvl w:val="6"/>
    </w:pPr>
    <w:rPr>
      <w:b/>
      <w:i/>
    </w:rPr>
  </w:style>
  <w:style w:type="paragraph" w:styleId="Heading8">
    <w:name w:val="heading 8"/>
    <w:basedOn w:val="Normal"/>
    <w:next w:val="Normal"/>
    <w:link w:val="Heading8Char"/>
    <w:autoRedefine/>
    <w:qFormat/>
    <w:rsid w:val="00F56EC6"/>
    <w:pPr>
      <w:tabs>
        <w:tab w:val="num" w:pos="1440"/>
      </w:tabs>
      <w:spacing w:before="240" w:after="60"/>
      <w:ind w:left="1440" w:hanging="1440"/>
      <w:outlineLvl w:val="7"/>
    </w:pPr>
    <w:rPr>
      <w:i/>
      <w:iCs/>
    </w:rPr>
  </w:style>
  <w:style w:type="paragraph" w:styleId="Heading9">
    <w:name w:val="heading 9"/>
    <w:basedOn w:val="Normal"/>
    <w:next w:val="Normal"/>
    <w:link w:val="Heading9Char"/>
    <w:autoRedefine/>
    <w:qFormat/>
    <w:rsid w:val="00F56EC6"/>
    <w:pPr>
      <w:tabs>
        <w:tab w:val="num" w:pos="1584"/>
      </w:tabs>
      <w:spacing w:before="240" w:after="60"/>
      <w:ind w:left="1584" w:hanging="1584"/>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70A"/>
    <w:rPr>
      <w:rFonts w:ascii="Arial" w:hAnsi="Arial" w:cs="Arial"/>
      <w:b/>
      <w:bCs/>
      <w:kern w:val="32"/>
      <w:sz w:val="32"/>
      <w:szCs w:val="32"/>
    </w:rPr>
  </w:style>
  <w:style w:type="character" w:customStyle="1" w:styleId="Heading2Char">
    <w:name w:val="Heading 2 Char"/>
    <w:link w:val="Heading2"/>
    <w:locked/>
    <w:rsid w:val="00AA0D89"/>
    <w:rPr>
      <w:rFonts w:ascii="Arial" w:hAnsi="Arial" w:cs="Arial"/>
      <w:b/>
      <w:bCs/>
      <w:iCs/>
      <w:sz w:val="28"/>
      <w:szCs w:val="28"/>
    </w:rPr>
  </w:style>
  <w:style w:type="character" w:customStyle="1" w:styleId="Heading3Char">
    <w:name w:val="Heading 3 Char"/>
    <w:link w:val="Heading3"/>
    <w:locked/>
    <w:rsid w:val="00AA0D89"/>
    <w:rPr>
      <w:rFonts w:ascii="Arial" w:hAnsi="Arial" w:cs="Arial"/>
      <w:b/>
      <w:bCs/>
      <w:sz w:val="24"/>
      <w:szCs w:val="26"/>
    </w:rPr>
  </w:style>
  <w:style w:type="character" w:customStyle="1" w:styleId="Heading4Char">
    <w:name w:val="Heading 4 Char"/>
    <w:link w:val="Heading4"/>
    <w:locked/>
    <w:rsid w:val="00AA0D89"/>
    <w:rPr>
      <w:rFonts w:ascii="Arial" w:hAnsi="Arial"/>
      <w:b/>
      <w:bCs/>
      <w:sz w:val="24"/>
      <w:szCs w:val="28"/>
    </w:rPr>
  </w:style>
  <w:style w:type="character" w:customStyle="1" w:styleId="Heading5Char">
    <w:name w:val="Heading 5 Char"/>
    <w:aliases w:val="D Head Char"/>
    <w:link w:val="Heading5"/>
    <w:locked/>
    <w:rsid w:val="00B4170A"/>
    <w:rPr>
      <w:rFonts w:ascii="Arial" w:hAnsi="Arial"/>
      <w:b/>
      <w:bCs/>
      <w:iCs/>
      <w:sz w:val="22"/>
      <w:szCs w:val="26"/>
    </w:rPr>
  </w:style>
  <w:style w:type="character" w:customStyle="1" w:styleId="Heading6Char">
    <w:name w:val="Heading 6 Char"/>
    <w:link w:val="Heading6"/>
    <w:uiPriority w:val="9"/>
    <w:locked/>
    <w:rsid w:val="00AA0D89"/>
    <w:rPr>
      <w:rFonts w:ascii="Calibri" w:hAnsi="Calibri" w:cs="Times New Roman"/>
      <w:b/>
      <w:bCs/>
    </w:rPr>
  </w:style>
  <w:style w:type="character" w:customStyle="1" w:styleId="Heading7Char">
    <w:name w:val="Heading 7 Char"/>
    <w:link w:val="Heading7"/>
    <w:semiHidden/>
    <w:locked/>
    <w:rsid w:val="00AA0D89"/>
    <w:rPr>
      <w:rFonts w:ascii="Calibri" w:hAnsi="Calibri" w:cs="Times New Roman"/>
      <w:sz w:val="24"/>
      <w:szCs w:val="24"/>
    </w:rPr>
  </w:style>
  <w:style w:type="character" w:customStyle="1" w:styleId="Heading8Char">
    <w:name w:val="Heading 8 Char"/>
    <w:link w:val="Heading8"/>
    <w:semiHidden/>
    <w:locked/>
    <w:rsid w:val="00AA0D89"/>
    <w:rPr>
      <w:rFonts w:ascii="Calibri" w:hAnsi="Calibri" w:cs="Times New Roman"/>
      <w:i/>
      <w:iCs/>
      <w:sz w:val="24"/>
      <w:szCs w:val="24"/>
    </w:rPr>
  </w:style>
  <w:style w:type="character" w:customStyle="1" w:styleId="Heading9Char">
    <w:name w:val="Heading 9 Char"/>
    <w:link w:val="Heading9"/>
    <w:semiHidden/>
    <w:locked/>
    <w:rsid w:val="00AA0D89"/>
    <w:rPr>
      <w:rFonts w:ascii="Cambria" w:hAnsi="Cambria" w:cs="Times New Roman"/>
    </w:rPr>
  </w:style>
  <w:style w:type="table" w:styleId="TableGrid">
    <w:name w:val="Table Grid"/>
    <w:basedOn w:val="TableNormal"/>
    <w:uiPriority w:val="59"/>
    <w:rsid w:val="00B8605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rsid w:val="0039708E"/>
    <w:rPr>
      <w:b/>
      <w:sz w:val="20"/>
      <w:szCs w:val="22"/>
    </w:rPr>
  </w:style>
  <w:style w:type="character" w:customStyle="1" w:styleId="TableHeadingChar">
    <w:name w:val="Table Heading Char"/>
    <w:link w:val="TableHeading"/>
    <w:locked/>
    <w:rsid w:val="0039708E"/>
    <w:rPr>
      <w:rFonts w:ascii="Arial" w:hAnsi="Arial" w:cs="Times New Roman"/>
      <w:b/>
      <w:sz w:val="22"/>
      <w:szCs w:val="22"/>
      <w:lang w:val="en-US" w:eastAsia="en-US" w:bidi="ar-SA"/>
    </w:rPr>
  </w:style>
  <w:style w:type="paragraph" w:customStyle="1" w:styleId="Tablefont">
    <w:name w:val="Table font"/>
    <w:basedOn w:val="Normal"/>
    <w:rsid w:val="00E703E6"/>
    <w:rPr>
      <w:sz w:val="20"/>
      <w:szCs w:val="20"/>
    </w:rPr>
  </w:style>
  <w:style w:type="paragraph" w:customStyle="1" w:styleId="ProtocolTitle">
    <w:name w:val="Protocol Title"/>
    <w:basedOn w:val="Normal"/>
    <w:link w:val="ProtocolTitleChar"/>
    <w:rsid w:val="00462AC3"/>
    <w:pPr>
      <w:jc w:val="center"/>
    </w:pPr>
    <w:rPr>
      <w:b/>
      <w:sz w:val="52"/>
      <w:szCs w:val="52"/>
    </w:rPr>
  </w:style>
  <w:style w:type="character" w:customStyle="1" w:styleId="ProtocolTitleChar">
    <w:name w:val="Protocol Title Char"/>
    <w:link w:val="ProtocolTitle"/>
    <w:locked/>
    <w:rsid w:val="00462AC3"/>
    <w:rPr>
      <w:rFonts w:ascii="Arial" w:hAnsi="Arial" w:cs="Times New Roman"/>
      <w:b/>
      <w:sz w:val="52"/>
      <w:szCs w:val="52"/>
      <w:lang w:val="en-US" w:eastAsia="en-US" w:bidi="ar-SA"/>
    </w:rPr>
  </w:style>
  <w:style w:type="paragraph" w:customStyle="1" w:styleId="ProtocolSubtitle">
    <w:name w:val="Protocol Subtitle"/>
    <w:basedOn w:val="Normal"/>
    <w:rsid w:val="00462AC3"/>
    <w:pPr>
      <w:jc w:val="center"/>
    </w:pPr>
    <w:rPr>
      <w:sz w:val="40"/>
      <w:szCs w:val="40"/>
    </w:rPr>
  </w:style>
  <w:style w:type="paragraph" w:customStyle="1" w:styleId="ProtocolVersion">
    <w:name w:val="Protocol Version"/>
    <w:basedOn w:val="Normal"/>
    <w:rsid w:val="00710F4E"/>
    <w:pPr>
      <w:jc w:val="center"/>
    </w:pPr>
    <w:rPr>
      <w:b/>
      <w:i/>
      <w:sz w:val="48"/>
      <w:szCs w:val="48"/>
    </w:rPr>
  </w:style>
  <w:style w:type="paragraph" w:customStyle="1" w:styleId="ProtocolDate">
    <w:name w:val="Protocol Date"/>
    <w:basedOn w:val="Normal"/>
    <w:rsid w:val="00710F4E"/>
    <w:pPr>
      <w:jc w:val="center"/>
    </w:pPr>
    <w:rPr>
      <w:sz w:val="36"/>
      <w:szCs w:val="36"/>
    </w:rPr>
  </w:style>
  <w:style w:type="paragraph" w:styleId="TOC1">
    <w:name w:val="toc 1"/>
    <w:basedOn w:val="Normal"/>
    <w:next w:val="Normal"/>
    <w:autoRedefine/>
    <w:uiPriority w:val="39"/>
    <w:rsid w:val="005327F7"/>
    <w:pPr>
      <w:tabs>
        <w:tab w:val="left" w:pos="360"/>
        <w:tab w:val="right" w:leader="dot" w:pos="9350"/>
      </w:tabs>
      <w:ind w:left="360" w:hanging="360"/>
    </w:pPr>
  </w:style>
  <w:style w:type="paragraph" w:styleId="TOC2">
    <w:name w:val="toc 2"/>
    <w:basedOn w:val="Normal"/>
    <w:next w:val="Normal"/>
    <w:autoRedefine/>
    <w:uiPriority w:val="39"/>
    <w:rsid w:val="00DC71C0"/>
    <w:pPr>
      <w:ind w:left="220"/>
    </w:pPr>
  </w:style>
  <w:style w:type="paragraph" w:styleId="Caption">
    <w:name w:val="caption"/>
    <w:basedOn w:val="Normal"/>
    <w:next w:val="Normal"/>
    <w:link w:val="CaptionChar1"/>
    <w:qFormat/>
    <w:rsid w:val="00102A99"/>
    <w:pPr>
      <w:ind w:left="720" w:hanging="720"/>
    </w:pPr>
    <w:rPr>
      <w:b/>
      <w:bCs/>
      <w:sz w:val="20"/>
      <w:szCs w:val="20"/>
    </w:rPr>
  </w:style>
  <w:style w:type="paragraph" w:styleId="TableofFigures">
    <w:name w:val="table of figures"/>
    <w:basedOn w:val="Normal"/>
    <w:next w:val="Normal"/>
    <w:uiPriority w:val="99"/>
    <w:rsid w:val="00DC71C0"/>
  </w:style>
  <w:style w:type="character" w:styleId="Hyperlink">
    <w:name w:val="Hyperlink"/>
    <w:uiPriority w:val="99"/>
    <w:rsid w:val="00F56EC6"/>
    <w:rPr>
      <w:rFonts w:ascii="Arial" w:hAnsi="Arial" w:cs="Times New Roman"/>
      <w:color w:val="auto"/>
      <w:sz w:val="22"/>
      <w:u w:val="single"/>
    </w:rPr>
  </w:style>
  <w:style w:type="paragraph" w:styleId="TOC3">
    <w:name w:val="toc 3"/>
    <w:basedOn w:val="Normal"/>
    <w:next w:val="Normal"/>
    <w:autoRedefine/>
    <w:semiHidden/>
    <w:rsid w:val="00BF1DF3"/>
    <w:pPr>
      <w:ind w:left="440"/>
    </w:pPr>
  </w:style>
  <w:style w:type="paragraph" w:styleId="FootnoteText">
    <w:name w:val="footnote text"/>
    <w:aliases w:val="Char"/>
    <w:basedOn w:val="Normal"/>
    <w:link w:val="FootnoteTextChar1"/>
    <w:autoRedefine/>
    <w:uiPriority w:val="99"/>
    <w:semiHidden/>
    <w:rsid w:val="007530AF"/>
    <w:rPr>
      <w:sz w:val="18"/>
      <w:szCs w:val="20"/>
    </w:rPr>
  </w:style>
  <w:style w:type="character" w:customStyle="1" w:styleId="FootnoteTextChar1">
    <w:name w:val="Footnote Text Char1"/>
    <w:aliases w:val="Char Char1"/>
    <w:link w:val="FootnoteText"/>
    <w:semiHidden/>
    <w:locked/>
    <w:rsid w:val="007530AF"/>
    <w:rPr>
      <w:rFonts w:ascii="Arial" w:hAnsi="Arial"/>
      <w:sz w:val="18"/>
    </w:rPr>
  </w:style>
  <w:style w:type="character" w:styleId="FootnoteReference">
    <w:name w:val="footnote reference"/>
    <w:aliases w:val="0 PIER Footnote Reference"/>
    <w:uiPriority w:val="99"/>
    <w:semiHidden/>
    <w:rsid w:val="00EF6D89"/>
    <w:rPr>
      <w:rFonts w:cs="Times New Roman"/>
      <w:vertAlign w:val="superscript"/>
    </w:rPr>
  </w:style>
  <w:style w:type="paragraph" w:customStyle="1" w:styleId="Superscript">
    <w:name w:val="Superscript"/>
    <w:basedOn w:val="Normal"/>
    <w:autoRedefine/>
    <w:rsid w:val="00A03654"/>
    <w:rPr>
      <w:szCs w:val="18"/>
      <w:vertAlign w:val="superscript"/>
    </w:rPr>
  </w:style>
  <w:style w:type="paragraph" w:customStyle="1" w:styleId="Appendix1">
    <w:name w:val="Appendix 1"/>
    <w:basedOn w:val="Heading1"/>
    <w:autoRedefine/>
    <w:rsid w:val="004F6239"/>
    <w:pPr>
      <w:numPr>
        <w:numId w:val="0"/>
      </w:numPr>
      <w:ind w:left="1440" w:hanging="1440"/>
    </w:pPr>
    <w:rPr>
      <w:sz w:val="24"/>
      <w:szCs w:val="24"/>
    </w:rPr>
  </w:style>
  <w:style w:type="paragraph" w:customStyle="1" w:styleId="Appendix2">
    <w:name w:val="Appendix 2"/>
    <w:basedOn w:val="Heading2"/>
    <w:rsid w:val="001E4A63"/>
    <w:pPr>
      <w:numPr>
        <w:numId w:val="6"/>
      </w:numPr>
    </w:pPr>
    <w:rPr>
      <w:sz w:val="24"/>
      <w:szCs w:val="24"/>
    </w:rPr>
  </w:style>
  <w:style w:type="paragraph" w:customStyle="1" w:styleId="Appendix3">
    <w:name w:val="Appendix 3"/>
    <w:basedOn w:val="Heading3"/>
    <w:autoRedefine/>
    <w:rsid w:val="00E1081A"/>
    <w:pPr>
      <w:numPr>
        <w:ilvl w:val="0"/>
        <w:numId w:val="1"/>
      </w:numPr>
      <w:spacing w:line="360" w:lineRule="auto"/>
    </w:pPr>
  </w:style>
  <w:style w:type="paragraph" w:styleId="Header">
    <w:name w:val="header"/>
    <w:basedOn w:val="Normal"/>
    <w:link w:val="HeaderChar"/>
    <w:autoRedefine/>
    <w:rsid w:val="00D11470"/>
    <w:pPr>
      <w:pBdr>
        <w:bottom w:val="single" w:sz="4" w:space="1" w:color="auto"/>
      </w:pBdr>
      <w:tabs>
        <w:tab w:val="center" w:pos="4320"/>
      </w:tabs>
    </w:pPr>
    <w:rPr>
      <w:i/>
      <w:sz w:val="20"/>
    </w:rPr>
  </w:style>
  <w:style w:type="character" w:customStyle="1" w:styleId="HeaderChar">
    <w:name w:val="Header Char"/>
    <w:link w:val="Header"/>
    <w:locked/>
    <w:rsid w:val="00AA0D89"/>
    <w:rPr>
      <w:rFonts w:ascii="Arial" w:hAnsi="Arial" w:cs="Times New Roman"/>
      <w:sz w:val="24"/>
      <w:szCs w:val="24"/>
    </w:rPr>
  </w:style>
  <w:style w:type="paragraph" w:styleId="Footer">
    <w:name w:val="footer"/>
    <w:basedOn w:val="Normal"/>
    <w:link w:val="FooterChar1"/>
    <w:autoRedefine/>
    <w:rsid w:val="007B4335"/>
    <w:pPr>
      <w:jc w:val="right"/>
    </w:pPr>
    <w:rPr>
      <w:sz w:val="20"/>
    </w:rPr>
  </w:style>
  <w:style w:type="character" w:customStyle="1" w:styleId="FooterChar1">
    <w:name w:val="Footer Char1"/>
    <w:link w:val="Footer"/>
    <w:locked/>
    <w:rsid w:val="007B4335"/>
    <w:rPr>
      <w:rFonts w:ascii="Arial" w:hAnsi="Arial" w:cs="Times New Roman"/>
      <w:sz w:val="24"/>
      <w:szCs w:val="24"/>
      <w:lang w:val="en-US" w:eastAsia="en-US" w:bidi="ar-SA"/>
    </w:rPr>
  </w:style>
  <w:style w:type="character" w:styleId="PageNumber">
    <w:name w:val="page number"/>
    <w:rsid w:val="00F56EC6"/>
    <w:rPr>
      <w:rFonts w:ascii="Arial" w:hAnsi="Arial" w:cs="Times New Roman"/>
      <w:sz w:val="22"/>
    </w:rPr>
  </w:style>
  <w:style w:type="character" w:customStyle="1" w:styleId="StyleItalic">
    <w:name w:val="Style Italic"/>
    <w:rsid w:val="00F56EC6"/>
    <w:rPr>
      <w:rFonts w:ascii="Arial" w:hAnsi="Arial" w:cs="Times New Roman"/>
      <w:i/>
      <w:iCs/>
      <w:sz w:val="22"/>
    </w:rPr>
  </w:style>
  <w:style w:type="paragraph" w:customStyle="1" w:styleId="StyleHeading1Left0Firstline0">
    <w:name w:val="Style Heading 1 + Left:  0&quot; First line:  0&quot;"/>
    <w:basedOn w:val="Heading1"/>
    <w:rsid w:val="00E30B03"/>
    <w:rPr>
      <w:rFonts w:cs="Times New Roman"/>
      <w:szCs w:val="20"/>
    </w:rPr>
  </w:style>
  <w:style w:type="paragraph" w:customStyle="1" w:styleId="IntroHeading1">
    <w:name w:val="Intro: Heading 1"/>
    <w:next w:val="BodyText"/>
    <w:link w:val="IntroHeading1Char"/>
    <w:rsid w:val="0094531D"/>
    <w:rPr>
      <w:rFonts w:ascii="Arial" w:hAnsi="Arial"/>
      <w:b/>
      <w:bCs/>
      <w:kern w:val="32"/>
      <w:sz w:val="32"/>
    </w:rPr>
  </w:style>
  <w:style w:type="character" w:customStyle="1" w:styleId="IntroHeading1Char">
    <w:name w:val="Intro: Heading 1 Char"/>
    <w:link w:val="IntroHeading1"/>
    <w:locked/>
    <w:rsid w:val="0094531D"/>
    <w:rPr>
      <w:rFonts w:ascii="Arial" w:hAnsi="Arial"/>
      <w:b/>
      <w:bCs/>
      <w:kern w:val="32"/>
      <w:sz w:val="32"/>
      <w:lang w:val="en-US" w:eastAsia="en-US" w:bidi="ar-SA"/>
    </w:rPr>
  </w:style>
  <w:style w:type="paragraph" w:styleId="BodyText">
    <w:name w:val="Body Text"/>
    <w:basedOn w:val="Normal"/>
    <w:link w:val="BodyTextChar"/>
    <w:rsid w:val="0094531D"/>
    <w:pPr>
      <w:spacing w:after="120"/>
    </w:pPr>
  </w:style>
  <w:style w:type="character" w:customStyle="1" w:styleId="BodyTextChar">
    <w:name w:val="Body Text Char"/>
    <w:link w:val="BodyText"/>
    <w:semiHidden/>
    <w:locked/>
    <w:rsid w:val="00AA0D89"/>
    <w:rPr>
      <w:rFonts w:ascii="Arial" w:hAnsi="Arial" w:cs="Times New Roman"/>
      <w:sz w:val="24"/>
      <w:szCs w:val="24"/>
    </w:rPr>
  </w:style>
  <w:style w:type="character" w:customStyle="1" w:styleId="CaptionChar1">
    <w:name w:val="Caption Char1"/>
    <w:link w:val="Caption"/>
    <w:locked/>
    <w:rsid w:val="002B41EA"/>
    <w:rPr>
      <w:rFonts w:ascii="Arial" w:hAnsi="Arial" w:cs="Times New Roman"/>
      <w:b/>
      <w:bCs/>
      <w:lang w:val="en-US" w:eastAsia="en-US" w:bidi="ar-SA"/>
    </w:rPr>
  </w:style>
  <w:style w:type="paragraph" w:styleId="DocumentMap">
    <w:name w:val="Document Map"/>
    <w:basedOn w:val="Normal"/>
    <w:link w:val="DocumentMapChar"/>
    <w:semiHidden/>
    <w:rsid w:val="00D15234"/>
    <w:pPr>
      <w:shd w:val="clear" w:color="auto" w:fill="000080"/>
    </w:pPr>
    <w:rPr>
      <w:rFonts w:ascii="Tahoma" w:hAnsi="Tahoma" w:cs="Tahoma"/>
      <w:sz w:val="20"/>
      <w:szCs w:val="20"/>
    </w:rPr>
  </w:style>
  <w:style w:type="character" w:customStyle="1" w:styleId="DocumentMapChar">
    <w:name w:val="Document Map Char"/>
    <w:link w:val="DocumentMap"/>
    <w:semiHidden/>
    <w:locked/>
    <w:rsid w:val="00AA0D89"/>
    <w:rPr>
      <w:rFonts w:cs="Times New Roman"/>
      <w:sz w:val="2"/>
    </w:rPr>
  </w:style>
  <w:style w:type="character" w:styleId="CommentReference">
    <w:name w:val="annotation reference"/>
    <w:rsid w:val="00B5416E"/>
    <w:rPr>
      <w:rFonts w:cs="Times New Roman"/>
      <w:sz w:val="16"/>
      <w:szCs w:val="16"/>
    </w:rPr>
  </w:style>
  <w:style w:type="paragraph" w:styleId="CommentText">
    <w:name w:val="annotation text"/>
    <w:basedOn w:val="Normal"/>
    <w:link w:val="CommentTextChar"/>
    <w:rsid w:val="00B5416E"/>
    <w:rPr>
      <w:sz w:val="20"/>
      <w:szCs w:val="20"/>
    </w:rPr>
  </w:style>
  <w:style w:type="character" w:customStyle="1" w:styleId="CommentTextChar">
    <w:name w:val="Comment Text Char"/>
    <w:link w:val="CommentText"/>
    <w:locked/>
    <w:rsid w:val="000C6A17"/>
    <w:rPr>
      <w:rFonts w:ascii="Arial" w:hAnsi="Arial" w:cs="Times New Roman"/>
    </w:rPr>
  </w:style>
  <w:style w:type="paragraph" w:styleId="CommentSubject">
    <w:name w:val="annotation subject"/>
    <w:basedOn w:val="CommentText"/>
    <w:next w:val="CommentText"/>
    <w:link w:val="CommentSubjectChar"/>
    <w:semiHidden/>
    <w:rsid w:val="00B5416E"/>
    <w:rPr>
      <w:b/>
      <w:bCs/>
    </w:rPr>
  </w:style>
  <w:style w:type="character" w:customStyle="1" w:styleId="CommentSubjectChar">
    <w:name w:val="Comment Subject Char"/>
    <w:link w:val="CommentSubject"/>
    <w:semiHidden/>
    <w:locked/>
    <w:rsid w:val="00AA0D89"/>
    <w:rPr>
      <w:rFonts w:ascii="Arial" w:hAnsi="Arial" w:cs="Times New Roman"/>
      <w:b/>
      <w:bCs/>
      <w:sz w:val="20"/>
      <w:szCs w:val="20"/>
    </w:rPr>
  </w:style>
  <w:style w:type="paragraph" w:styleId="BalloonText">
    <w:name w:val="Balloon Text"/>
    <w:basedOn w:val="Normal"/>
    <w:link w:val="BalloonTextChar"/>
    <w:semiHidden/>
    <w:rsid w:val="00B5416E"/>
    <w:rPr>
      <w:rFonts w:ascii="Tahoma" w:hAnsi="Tahoma" w:cs="Tahoma"/>
      <w:sz w:val="16"/>
      <w:szCs w:val="16"/>
    </w:rPr>
  </w:style>
  <w:style w:type="character" w:customStyle="1" w:styleId="BalloonTextChar">
    <w:name w:val="Balloon Text Char"/>
    <w:link w:val="BalloonText"/>
    <w:semiHidden/>
    <w:locked/>
    <w:rsid w:val="00AA0D89"/>
    <w:rPr>
      <w:rFonts w:cs="Times New Roman"/>
      <w:sz w:val="2"/>
    </w:rPr>
  </w:style>
  <w:style w:type="character" w:styleId="FollowedHyperlink">
    <w:name w:val="FollowedHyperlink"/>
    <w:rsid w:val="008A6384"/>
    <w:rPr>
      <w:rFonts w:cs="Times New Roman"/>
      <w:color w:val="800080"/>
      <w:u w:val="single"/>
    </w:rPr>
  </w:style>
  <w:style w:type="paragraph" w:customStyle="1" w:styleId="Default">
    <w:name w:val="Default"/>
    <w:rsid w:val="00F82794"/>
    <w:pPr>
      <w:autoSpaceDE w:val="0"/>
      <w:autoSpaceDN w:val="0"/>
      <w:adjustRightInd w:val="0"/>
    </w:pPr>
    <w:rPr>
      <w:rFonts w:ascii="Cheltenham-Book" w:hAnsi="Cheltenham-Book" w:cs="Cheltenham-Book"/>
    </w:rPr>
  </w:style>
  <w:style w:type="paragraph" w:customStyle="1" w:styleId="Cl">
    <w:name w:val="Cl"/>
    <w:basedOn w:val="Heading1"/>
    <w:rsid w:val="00B4170A"/>
  </w:style>
  <w:style w:type="character" w:customStyle="1" w:styleId="CaptionChar">
    <w:name w:val="Caption Char"/>
    <w:rsid w:val="00D96393"/>
    <w:rPr>
      <w:rFonts w:ascii="Arial" w:hAnsi="Arial" w:cs="Times New Roman"/>
      <w:b/>
      <w:bCs/>
      <w:lang w:val="en-US" w:eastAsia="en-US" w:bidi="ar-SA"/>
    </w:rPr>
  </w:style>
  <w:style w:type="paragraph" w:styleId="BodyText2">
    <w:name w:val="Body Text 2"/>
    <w:basedOn w:val="Normal"/>
    <w:link w:val="BodyText2Char"/>
    <w:rsid w:val="00215A86"/>
    <w:pPr>
      <w:spacing w:after="120" w:line="480" w:lineRule="auto"/>
    </w:pPr>
  </w:style>
  <w:style w:type="character" w:customStyle="1" w:styleId="BodyText2Char">
    <w:name w:val="Body Text 2 Char"/>
    <w:link w:val="BodyText2"/>
    <w:semiHidden/>
    <w:locked/>
    <w:rsid w:val="00AA0D89"/>
    <w:rPr>
      <w:rFonts w:ascii="Arial" w:hAnsi="Arial" w:cs="Times New Roman"/>
      <w:sz w:val="24"/>
      <w:szCs w:val="24"/>
    </w:rPr>
  </w:style>
  <w:style w:type="paragraph" w:customStyle="1" w:styleId="Appendix21">
    <w:name w:val="Appendix 21"/>
    <w:basedOn w:val="Heading2"/>
    <w:next w:val="Appendix2"/>
    <w:rsid w:val="001E4A63"/>
    <w:pPr>
      <w:numPr>
        <w:ilvl w:val="0"/>
        <w:numId w:val="0"/>
      </w:numPr>
      <w:tabs>
        <w:tab w:val="num" w:pos="288"/>
      </w:tabs>
      <w:ind w:left="288" w:hanging="288"/>
    </w:pPr>
    <w:rPr>
      <w:sz w:val="24"/>
      <w:szCs w:val="24"/>
    </w:rPr>
  </w:style>
  <w:style w:type="paragraph" w:customStyle="1" w:styleId="Style2">
    <w:name w:val="Style2"/>
    <w:basedOn w:val="Normal"/>
    <w:rsid w:val="001E4A63"/>
    <w:pPr>
      <w:numPr>
        <w:numId w:val="6"/>
      </w:numPr>
    </w:pPr>
  </w:style>
  <w:style w:type="numbering" w:customStyle="1" w:styleId="Bulleted">
    <w:name w:val="Bulleted"/>
    <w:rsid w:val="00963C15"/>
    <w:pPr>
      <w:numPr>
        <w:numId w:val="2"/>
      </w:numPr>
    </w:pPr>
  </w:style>
  <w:style w:type="paragraph" w:styleId="Revision">
    <w:name w:val="Revision"/>
    <w:hidden/>
    <w:uiPriority w:val="99"/>
    <w:semiHidden/>
    <w:rsid w:val="00283B33"/>
    <w:rPr>
      <w:rFonts w:ascii="Arial" w:hAnsi="Arial"/>
      <w:sz w:val="22"/>
      <w:szCs w:val="24"/>
    </w:rPr>
  </w:style>
  <w:style w:type="character" w:customStyle="1" w:styleId="updatebodytest">
    <w:name w:val="updatebodytest"/>
    <w:basedOn w:val="DefaultParagraphFont"/>
    <w:rsid w:val="000B422C"/>
  </w:style>
  <w:style w:type="paragraph" w:customStyle="1" w:styleId="StyleCaptionAfter3pt">
    <w:name w:val="Style Caption + After:  3 pt"/>
    <w:basedOn w:val="Caption"/>
    <w:autoRedefine/>
    <w:rsid w:val="0078755B"/>
    <w:pPr>
      <w:spacing w:after="60"/>
    </w:pPr>
  </w:style>
  <w:style w:type="paragraph" w:customStyle="1" w:styleId="Style">
    <w:name w:val="Style"/>
    <w:basedOn w:val="FootnoteText"/>
    <w:link w:val="StyleChar"/>
    <w:autoRedefine/>
    <w:rsid w:val="001B1DC2"/>
    <w:rPr>
      <w:szCs w:val="18"/>
    </w:rPr>
  </w:style>
  <w:style w:type="character" w:customStyle="1" w:styleId="StyleChar">
    <w:name w:val="Style Char"/>
    <w:link w:val="Style"/>
    <w:rsid w:val="001B1DC2"/>
    <w:rPr>
      <w:rFonts w:ascii="Arial" w:hAnsi="Arial"/>
      <w:sz w:val="18"/>
      <w:szCs w:val="18"/>
      <w:lang w:val="en-US" w:eastAsia="en-US" w:bidi="ar-SA"/>
    </w:rPr>
  </w:style>
  <w:style w:type="character" w:customStyle="1" w:styleId="FootnoteTextChar">
    <w:name w:val="Footnote Text Char"/>
    <w:aliases w:val="Char Char"/>
    <w:uiPriority w:val="99"/>
    <w:semiHidden/>
    <w:locked/>
    <w:rsid w:val="009403B0"/>
    <w:rPr>
      <w:rFonts w:ascii="Arial" w:hAnsi="Arial" w:cs="Times New Roman"/>
      <w:sz w:val="20"/>
      <w:szCs w:val="20"/>
    </w:rPr>
  </w:style>
  <w:style w:type="character" w:customStyle="1" w:styleId="FooterChar">
    <w:name w:val="Footer Char"/>
    <w:locked/>
    <w:rsid w:val="009403B0"/>
    <w:rPr>
      <w:rFonts w:ascii="Arial" w:hAnsi="Arial" w:cs="Times New Roman"/>
      <w:sz w:val="24"/>
      <w:szCs w:val="24"/>
      <w:lang w:val="en-US" w:eastAsia="en-US" w:bidi="ar-SA"/>
    </w:rPr>
  </w:style>
  <w:style w:type="paragraph" w:styleId="NormalWeb">
    <w:name w:val="Normal (Web)"/>
    <w:basedOn w:val="Normal"/>
    <w:rsid w:val="00323462"/>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97779E"/>
    <w:pPr>
      <w:autoSpaceDE w:val="0"/>
      <w:autoSpaceDN w:val="0"/>
      <w:adjustRightInd w:val="0"/>
    </w:pPr>
    <w:rPr>
      <w:rFonts w:ascii="Consolas" w:eastAsia="PMingLiU" w:hAnsi="Consolas" w:cs="Consolas"/>
      <w:sz w:val="21"/>
      <w:szCs w:val="21"/>
    </w:rPr>
  </w:style>
  <w:style w:type="character" w:customStyle="1" w:styleId="PlainTextChar">
    <w:name w:val="Plain Text Char"/>
    <w:link w:val="PlainText"/>
    <w:uiPriority w:val="99"/>
    <w:rsid w:val="0097779E"/>
    <w:rPr>
      <w:rFonts w:ascii="Consolas" w:eastAsia="PMingLiU" w:hAnsi="Consolas" w:cs="Consolas"/>
      <w:sz w:val="21"/>
      <w:szCs w:val="21"/>
    </w:rPr>
  </w:style>
  <w:style w:type="paragraph" w:styleId="ListParagraph">
    <w:name w:val="List Paragraph"/>
    <w:basedOn w:val="Normal"/>
    <w:uiPriority w:val="34"/>
    <w:qFormat/>
    <w:rsid w:val="00F03499"/>
    <w:pPr>
      <w:ind w:left="720"/>
      <w:contextualSpacing/>
    </w:pPr>
    <w:rPr>
      <w:rFonts w:eastAsiaTheme="minorHAnsi"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table of figures" w:uiPriority="99"/>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36B"/>
    <w:rPr>
      <w:rFonts w:ascii="Arial" w:hAnsi="Arial"/>
      <w:sz w:val="22"/>
      <w:szCs w:val="24"/>
    </w:rPr>
  </w:style>
  <w:style w:type="paragraph" w:styleId="Heading1">
    <w:name w:val="heading 1"/>
    <w:basedOn w:val="Normal"/>
    <w:next w:val="Normal"/>
    <w:link w:val="Heading1Char"/>
    <w:qFormat/>
    <w:rsid w:val="00B4170A"/>
    <w:pPr>
      <w:keepNext/>
      <w:numPr>
        <w:numId w:val="3"/>
      </w:numPr>
      <w:spacing w:before="240" w:after="60"/>
      <w:outlineLvl w:val="0"/>
    </w:pPr>
    <w:rPr>
      <w:rFonts w:cs="Arial"/>
      <w:b/>
      <w:bCs/>
      <w:kern w:val="32"/>
      <w:sz w:val="32"/>
      <w:szCs w:val="32"/>
    </w:rPr>
  </w:style>
  <w:style w:type="paragraph" w:styleId="Heading2">
    <w:name w:val="heading 2"/>
    <w:basedOn w:val="Normal"/>
    <w:next w:val="Normal"/>
    <w:link w:val="Heading2Char"/>
    <w:qFormat/>
    <w:rsid w:val="00B4170A"/>
    <w:pPr>
      <w:keepNext/>
      <w:numPr>
        <w:ilvl w:val="1"/>
        <w:numId w:val="3"/>
      </w:numPr>
      <w:spacing w:before="240" w:after="60"/>
      <w:outlineLvl w:val="1"/>
    </w:pPr>
    <w:rPr>
      <w:rFonts w:cs="Arial"/>
      <w:b/>
      <w:bCs/>
      <w:iCs/>
      <w:sz w:val="28"/>
      <w:szCs w:val="28"/>
    </w:rPr>
  </w:style>
  <w:style w:type="paragraph" w:styleId="Heading3">
    <w:name w:val="heading 3"/>
    <w:basedOn w:val="Normal"/>
    <w:next w:val="Normal"/>
    <w:link w:val="Heading3Char"/>
    <w:qFormat/>
    <w:rsid w:val="00B4170A"/>
    <w:pPr>
      <w:keepNext/>
      <w:numPr>
        <w:ilvl w:val="2"/>
        <w:numId w:val="3"/>
      </w:numPr>
      <w:spacing w:before="240" w:after="60"/>
      <w:outlineLvl w:val="2"/>
    </w:pPr>
    <w:rPr>
      <w:rFonts w:cs="Arial"/>
      <w:b/>
      <w:bCs/>
      <w:sz w:val="24"/>
      <w:szCs w:val="26"/>
    </w:rPr>
  </w:style>
  <w:style w:type="paragraph" w:styleId="Heading4">
    <w:name w:val="heading 4"/>
    <w:basedOn w:val="Normal"/>
    <w:next w:val="Normal"/>
    <w:link w:val="Heading4Char"/>
    <w:qFormat/>
    <w:rsid w:val="00B4170A"/>
    <w:pPr>
      <w:keepNext/>
      <w:numPr>
        <w:ilvl w:val="3"/>
        <w:numId w:val="3"/>
      </w:numPr>
      <w:spacing w:before="240" w:after="60"/>
      <w:outlineLvl w:val="3"/>
    </w:pPr>
    <w:rPr>
      <w:b/>
      <w:bCs/>
      <w:sz w:val="24"/>
      <w:szCs w:val="28"/>
    </w:rPr>
  </w:style>
  <w:style w:type="paragraph" w:styleId="Heading5">
    <w:name w:val="heading 5"/>
    <w:aliases w:val="D Head"/>
    <w:basedOn w:val="Normal"/>
    <w:next w:val="Normal"/>
    <w:link w:val="Heading5Char"/>
    <w:qFormat/>
    <w:rsid w:val="00B4170A"/>
    <w:pPr>
      <w:numPr>
        <w:ilvl w:val="4"/>
        <w:numId w:val="3"/>
      </w:numPr>
      <w:spacing w:before="240" w:after="60"/>
      <w:outlineLvl w:val="4"/>
    </w:pPr>
    <w:rPr>
      <w:b/>
      <w:bCs/>
      <w:iCs/>
      <w:szCs w:val="26"/>
    </w:rPr>
  </w:style>
  <w:style w:type="paragraph" w:styleId="Heading6">
    <w:name w:val="heading 6"/>
    <w:basedOn w:val="Normal"/>
    <w:next w:val="Normal"/>
    <w:link w:val="Heading6Char"/>
    <w:autoRedefine/>
    <w:qFormat/>
    <w:rsid w:val="00F56EC6"/>
    <w:pPr>
      <w:tabs>
        <w:tab w:val="num" w:pos="1152"/>
      </w:tabs>
      <w:spacing w:before="240" w:after="60"/>
      <w:ind w:left="1152" w:hanging="1152"/>
      <w:outlineLvl w:val="5"/>
    </w:pPr>
    <w:rPr>
      <w:b/>
      <w:bCs/>
      <w:szCs w:val="22"/>
    </w:rPr>
  </w:style>
  <w:style w:type="paragraph" w:styleId="Heading7">
    <w:name w:val="heading 7"/>
    <w:basedOn w:val="Normal"/>
    <w:next w:val="Normal"/>
    <w:link w:val="Heading7Char"/>
    <w:autoRedefine/>
    <w:qFormat/>
    <w:rsid w:val="00F56EC6"/>
    <w:pPr>
      <w:tabs>
        <w:tab w:val="num" w:pos="1296"/>
      </w:tabs>
      <w:spacing w:before="240" w:after="60"/>
      <w:ind w:left="1296" w:hanging="1296"/>
      <w:outlineLvl w:val="6"/>
    </w:pPr>
    <w:rPr>
      <w:b/>
      <w:i/>
    </w:rPr>
  </w:style>
  <w:style w:type="paragraph" w:styleId="Heading8">
    <w:name w:val="heading 8"/>
    <w:basedOn w:val="Normal"/>
    <w:next w:val="Normal"/>
    <w:link w:val="Heading8Char"/>
    <w:autoRedefine/>
    <w:qFormat/>
    <w:rsid w:val="00F56EC6"/>
    <w:pPr>
      <w:tabs>
        <w:tab w:val="num" w:pos="1440"/>
      </w:tabs>
      <w:spacing w:before="240" w:after="60"/>
      <w:ind w:left="1440" w:hanging="1440"/>
      <w:outlineLvl w:val="7"/>
    </w:pPr>
    <w:rPr>
      <w:i/>
      <w:iCs/>
    </w:rPr>
  </w:style>
  <w:style w:type="paragraph" w:styleId="Heading9">
    <w:name w:val="heading 9"/>
    <w:basedOn w:val="Normal"/>
    <w:next w:val="Normal"/>
    <w:link w:val="Heading9Char"/>
    <w:autoRedefine/>
    <w:qFormat/>
    <w:rsid w:val="00F56EC6"/>
    <w:pPr>
      <w:tabs>
        <w:tab w:val="num" w:pos="1584"/>
      </w:tabs>
      <w:spacing w:before="240" w:after="60"/>
      <w:ind w:left="1584" w:hanging="1584"/>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70A"/>
    <w:rPr>
      <w:rFonts w:ascii="Arial" w:hAnsi="Arial" w:cs="Arial"/>
      <w:b/>
      <w:bCs/>
      <w:kern w:val="32"/>
      <w:sz w:val="32"/>
      <w:szCs w:val="32"/>
    </w:rPr>
  </w:style>
  <w:style w:type="character" w:customStyle="1" w:styleId="Heading2Char">
    <w:name w:val="Heading 2 Char"/>
    <w:link w:val="Heading2"/>
    <w:locked/>
    <w:rsid w:val="00AA0D89"/>
    <w:rPr>
      <w:rFonts w:ascii="Arial" w:hAnsi="Arial" w:cs="Arial"/>
      <w:b/>
      <w:bCs/>
      <w:iCs/>
      <w:sz w:val="28"/>
      <w:szCs w:val="28"/>
    </w:rPr>
  </w:style>
  <w:style w:type="character" w:customStyle="1" w:styleId="Heading3Char">
    <w:name w:val="Heading 3 Char"/>
    <w:link w:val="Heading3"/>
    <w:locked/>
    <w:rsid w:val="00AA0D89"/>
    <w:rPr>
      <w:rFonts w:ascii="Arial" w:hAnsi="Arial" w:cs="Arial"/>
      <w:b/>
      <w:bCs/>
      <w:sz w:val="24"/>
      <w:szCs w:val="26"/>
    </w:rPr>
  </w:style>
  <w:style w:type="character" w:customStyle="1" w:styleId="Heading4Char">
    <w:name w:val="Heading 4 Char"/>
    <w:link w:val="Heading4"/>
    <w:locked/>
    <w:rsid w:val="00AA0D89"/>
    <w:rPr>
      <w:rFonts w:ascii="Arial" w:hAnsi="Arial"/>
      <w:b/>
      <w:bCs/>
      <w:sz w:val="24"/>
      <w:szCs w:val="28"/>
    </w:rPr>
  </w:style>
  <w:style w:type="character" w:customStyle="1" w:styleId="Heading5Char">
    <w:name w:val="Heading 5 Char"/>
    <w:aliases w:val="D Head Char"/>
    <w:link w:val="Heading5"/>
    <w:locked/>
    <w:rsid w:val="00B4170A"/>
    <w:rPr>
      <w:rFonts w:ascii="Arial" w:hAnsi="Arial"/>
      <w:b/>
      <w:bCs/>
      <w:iCs/>
      <w:sz w:val="22"/>
      <w:szCs w:val="26"/>
    </w:rPr>
  </w:style>
  <w:style w:type="character" w:customStyle="1" w:styleId="Heading6Char">
    <w:name w:val="Heading 6 Char"/>
    <w:link w:val="Heading6"/>
    <w:uiPriority w:val="9"/>
    <w:locked/>
    <w:rsid w:val="00AA0D89"/>
    <w:rPr>
      <w:rFonts w:ascii="Calibri" w:hAnsi="Calibri" w:cs="Times New Roman"/>
      <w:b/>
      <w:bCs/>
    </w:rPr>
  </w:style>
  <w:style w:type="character" w:customStyle="1" w:styleId="Heading7Char">
    <w:name w:val="Heading 7 Char"/>
    <w:link w:val="Heading7"/>
    <w:semiHidden/>
    <w:locked/>
    <w:rsid w:val="00AA0D89"/>
    <w:rPr>
      <w:rFonts w:ascii="Calibri" w:hAnsi="Calibri" w:cs="Times New Roman"/>
      <w:sz w:val="24"/>
      <w:szCs w:val="24"/>
    </w:rPr>
  </w:style>
  <w:style w:type="character" w:customStyle="1" w:styleId="Heading8Char">
    <w:name w:val="Heading 8 Char"/>
    <w:link w:val="Heading8"/>
    <w:semiHidden/>
    <w:locked/>
    <w:rsid w:val="00AA0D89"/>
    <w:rPr>
      <w:rFonts w:ascii="Calibri" w:hAnsi="Calibri" w:cs="Times New Roman"/>
      <w:i/>
      <w:iCs/>
      <w:sz w:val="24"/>
      <w:szCs w:val="24"/>
    </w:rPr>
  </w:style>
  <w:style w:type="character" w:customStyle="1" w:styleId="Heading9Char">
    <w:name w:val="Heading 9 Char"/>
    <w:link w:val="Heading9"/>
    <w:semiHidden/>
    <w:locked/>
    <w:rsid w:val="00AA0D89"/>
    <w:rPr>
      <w:rFonts w:ascii="Cambria" w:hAnsi="Cambria" w:cs="Times New Roman"/>
    </w:rPr>
  </w:style>
  <w:style w:type="table" w:styleId="TableGrid">
    <w:name w:val="Table Grid"/>
    <w:basedOn w:val="TableNormal"/>
    <w:uiPriority w:val="59"/>
    <w:rsid w:val="00B8605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rsid w:val="0039708E"/>
    <w:rPr>
      <w:b/>
      <w:sz w:val="20"/>
      <w:szCs w:val="22"/>
    </w:rPr>
  </w:style>
  <w:style w:type="character" w:customStyle="1" w:styleId="TableHeadingChar">
    <w:name w:val="Table Heading Char"/>
    <w:link w:val="TableHeading"/>
    <w:locked/>
    <w:rsid w:val="0039708E"/>
    <w:rPr>
      <w:rFonts w:ascii="Arial" w:hAnsi="Arial" w:cs="Times New Roman"/>
      <w:b/>
      <w:sz w:val="22"/>
      <w:szCs w:val="22"/>
      <w:lang w:val="en-US" w:eastAsia="en-US" w:bidi="ar-SA"/>
    </w:rPr>
  </w:style>
  <w:style w:type="paragraph" w:customStyle="1" w:styleId="Tablefont">
    <w:name w:val="Table font"/>
    <w:basedOn w:val="Normal"/>
    <w:rsid w:val="00E703E6"/>
    <w:rPr>
      <w:sz w:val="20"/>
      <w:szCs w:val="20"/>
    </w:rPr>
  </w:style>
  <w:style w:type="paragraph" w:customStyle="1" w:styleId="ProtocolTitle">
    <w:name w:val="Protocol Title"/>
    <w:basedOn w:val="Normal"/>
    <w:link w:val="ProtocolTitleChar"/>
    <w:rsid w:val="00462AC3"/>
    <w:pPr>
      <w:jc w:val="center"/>
    </w:pPr>
    <w:rPr>
      <w:b/>
      <w:sz w:val="52"/>
      <w:szCs w:val="52"/>
    </w:rPr>
  </w:style>
  <w:style w:type="character" w:customStyle="1" w:styleId="ProtocolTitleChar">
    <w:name w:val="Protocol Title Char"/>
    <w:link w:val="ProtocolTitle"/>
    <w:locked/>
    <w:rsid w:val="00462AC3"/>
    <w:rPr>
      <w:rFonts w:ascii="Arial" w:hAnsi="Arial" w:cs="Times New Roman"/>
      <w:b/>
      <w:sz w:val="52"/>
      <w:szCs w:val="52"/>
      <w:lang w:val="en-US" w:eastAsia="en-US" w:bidi="ar-SA"/>
    </w:rPr>
  </w:style>
  <w:style w:type="paragraph" w:customStyle="1" w:styleId="ProtocolSubtitle">
    <w:name w:val="Protocol Subtitle"/>
    <w:basedOn w:val="Normal"/>
    <w:rsid w:val="00462AC3"/>
    <w:pPr>
      <w:jc w:val="center"/>
    </w:pPr>
    <w:rPr>
      <w:sz w:val="40"/>
      <w:szCs w:val="40"/>
    </w:rPr>
  </w:style>
  <w:style w:type="paragraph" w:customStyle="1" w:styleId="ProtocolVersion">
    <w:name w:val="Protocol Version"/>
    <w:basedOn w:val="Normal"/>
    <w:rsid w:val="00710F4E"/>
    <w:pPr>
      <w:jc w:val="center"/>
    </w:pPr>
    <w:rPr>
      <w:b/>
      <w:i/>
      <w:sz w:val="48"/>
      <w:szCs w:val="48"/>
    </w:rPr>
  </w:style>
  <w:style w:type="paragraph" w:customStyle="1" w:styleId="ProtocolDate">
    <w:name w:val="Protocol Date"/>
    <w:basedOn w:val="Normal"/>
    <w:rsid w:val="00710F4E"/>
    <w:pPr>
      <w:jc w:val="center"/>
    </w:pPr>
    <w:rPr>
      <w:sz w:val="36"/>
      <w:szCs w:val="36"/>
    </w:rPr>
  </w:style>
  <w:style w:type="paragraph" w:styleId="TOC1">
    <w:name w:val="toc 1"/>
    <w:basedOn w:val="Normal"/>
    <w:next w:val="Normal"/>
    <w:autoRedefine/>
    <w:uiPriority w:val="39"/>
    <w:rsid w:val="005327F7"/>
    <w:pPr>
      <w:tabs>
        <w:tab w:val="left" w:pos="360"/>
        <w:tab w:val="right" w:leader="dot" w:pos="9350"/>
      </w:tabs>
      <w:ind w:left="360" w:hanging="360"/>
    </w:pPr>
  </w:style>
  <w:style w:type="paragraph" w:styleId="TOC2">
    <w:name w:val="toc 2"/>
    <w:basedOn w:val="Normal"/>
    <w:next w:val="Normal"/>
    <w:autoRedefine/>
    <w:uiPriority w:val="39"/>
    <w:rsid w:val="00DC71C0"/>
    <w:pPr>
      <w:ind w:left="220"/>
    </w:pPr>
  </w:style>
  <w:style w:type="paragraph" w:styleId="Caption">
    <w:name w:val="caption"/>
    <w:basedOn w:val="Normal"/>
    <w:next w:val="Normal"/>
    <w:link w:val="CaptionChar1"/>
    <w:qFormat/>
    <w:rsid w:val="00102A99"/>
    <w:pPr>
      <w:ind w:left="720" w:hanging="720"/>
    </w:pPr>
    <w:rPr>
      <w:b/>
      <w:bCs/>
      <w:sz w:val="20"/>
      <w:szCs w:val="20"/>
    </w:rPr>
  </w:style>
  <w:style w:type="paragraph" w:styleId="TableofFigures">
    <w:name w:val="table of figures"/>
    <w:basedOn w:val="Normal"/>
    <w:next w:val="Normal"/>
    <w:uiPriority w:val="99"/>
    <w:rsid w:val="00DC71C0"/>
  </w:style>
  <w:style w:type="character" w:styleId="Hyperlink">
    <w:name w:val="Hyperlink"/>
    <w:uiPriority w:val="99"/>
    <w:rsid w:val="00F56EC6"/>
    <w:rPr>
      <w:rFonts w:ascii="Arial" w:hAnsi="Arial" w:cs="Times New Roman"/>
      <w:color w:val="auto"/>
      <w:sz w:val="22"/>
      <w:u w:val="single"/>
    </w:rPr>
  </w:style>
  <w:style w:type="paragraph" w:styleId="TOC3">
    <w:name w:val="toc 3"/>
    <w:basedOn w:val="Normal"/>
    <w:next w:val="Normal"/>
    <w:autoRedefine/>
    <w:semiHidden/>
    <w:rsid w:val="00BF1DF3"/>
    <w:pPr>
      <w:ind w:left="440"/>
    </w:pPr>
  </w:style>
  <w:style w:type="paragraph" w:styleId="FootnoteText">
    <w:name w:val="footnote text"/>
    <w:aliases w:val="Char"/>
    <w:basedOn w:val="Normal"/>
    <w:link w:val="FootnoteTextChar1"/>
    <w:autoRedefine/>
    <w:uiPriority w:val="99"/>
    <w:semiHidden/>
    <w:rsid w:val="007530AF"/>
    <w:rPr>
      <w:sz w:val="18"/>
      <w:szCs w:val="20"/>
    </w:rPr>
  </w:style>
  <w:style w:type="character" w:customStyle="1" w:styleId="FootnoteTextChar1">
    <w:name w:val="Footnote Text Char1"/>
    <w:aliases w:val="Char Char1"/>
    <w:link w:val="FootnoteText"/>
    <w:semiHidden/>
    <w:locked/>
    <w:rsid w:val="007530AF"/>
    <w:rPr>
      <w:rFonts w:ascii="Arial" w:hAnsi="Arial"/>
      <w:sz w:val="18"/>
    </w:rPr>
  </w:style>
  <w:style w:type="character" w:styleId="FootnoteReference">
    <w:name w:val="footnote reference"/>
    <w:aliases w:val="0 PIER Footnote Reference"/>
    <w:uiPriority w:val="99"/>
    <w:semiHidden/>
    <w:rsid w:val="00EF6D89"/>
    <w:rPr>
      <w:rFonts w:cs="Times New Roman"/>
      <w:vertAlign w:val="superscript"/>
    </w:rPr>
  </w:style>
  <w:style w:type="paragraph" w:customStyle="1" w:styleId="Superscript">
    <w:name w:val="Superscript"/>
    <w:basedOn w:val="Normal"/>
    <w:autoRedefine/>
    <w:rsid w:val="00A03654"/>
    <w:rPr>
      <w:szCs w:val="18"/>
      <w:vertAlign w:val="superscript"/>
    </w:rPr>
  </w:style>
  <w:style w:type="paragraph" w:customStyle="1" w:styleId="Appendix1">
    <w:name w:val="Appendix 1"/>
    <w:basedOn w:val="Heading1"/>
    <w:autoRedefine/>
    <w:rsid w:val="004F6239"/>
    <w:pPr>
      <w:numPr>
        <w:numId w:val="0"/>
      </w:numPr>
      <w:ind w:left="1440" w:hanging="1440"/>
    </w:pPr>
    <w:rPr>
      <w:sz w:val="24"/>
      <w:szCs w:val="24"/>
    </w:rPr>
  </w:style>
  <w:style w:type="paragraph" w:customStyle="1" w:styleId="Appendix2">
    <w:name w:val="Appendix 2"/>
    <w:basedOn w:val="Heading2"/>
    <w:rsid w:val="001E4A63"/>
    <w:pPr>
      <w:numPr>
        <w:numId w:val="6"/>
      </w:numPr>
    </w:pPr>
    <w:rPr>
      <w:sz w:val="24"/>
      <w:szCs w:val="24"/>
    </w:rPr>
  </w:style>
  <w:style w:type="paragraph" w:customStyle="1" w:styleId="Appendix3">
    <w:name w:val="Appendix 3"/>
    <w:basedOn w:val="Heading3"/>
    <w:autoRedefine/>
    <w:rsid w:val="00E1081A"/>
    <w:pPr>
      <w:numPr>
        <w:ilvl w:val="0"/>
        <w:numId w:val="1"/>
      </w:numPr>
      <w:spacing w:line="360" w:lineRule="auto"/>
    </w:pPr>
  </w:style>
  <w:style w:type="paragraph" w:styleId="Header">
    <w:name w:val="header"/>
    <w:basedOn w:val="Normal"/>
    <w:link w:val="HeaderChar"/>
    <w:autoRedefine/>
    <w:rsid w:val="00D11470"/>
    <w:pPr>
      <w:pBdr>
        <w:bottom w:val="single" w:sz="4" w:space="1" w:color="auto"/>
      </w:pBdr>
      <w:tabs>
        <w:tab w:val="center" w:pos="4320"/>
      </w:tabs>
    </w:pPr>
    <w:rPr>
      <w:i/>
      <w:sz w:val="20"/>
    </w:rPr>
  </w:style>
  <w:style w:type="character" w:customStyle="1" w:styleId="HeaderChar">
    <w:name w:val="Header Char"/>
    <w:link w:val="Header"/>
    <w:locked/>
    <w:rsid w:val="00AA0D89"/>
    <w:rPr>
      <w:rFonts w:ascii="Arial" w:hAnsi="Arial" w:cs="Times New Roman"/>
      <w:sz w:val="24"/>
      <w:szCs w:val="24"/>
    </w:rPr>
  </w:style>
  <w:style w:type="paragraph" w:styleId="Footer">
    <w:name w:val="footer"/>
    <w:basedOn w:val="Normal"/>
    <w:link w:val="FooterChar1"/>
    <w:autoRedefine/>
    <w:rsid w:val="007B4335"/>
    <w:pPr>
      <w:jc w:val="right"/>
    </w:pPr>
    <w:rPr>
      <w:sz w:val="20"/>
    </w:rPr>
  </w:style>
  <w:style w:type="character" w:customStyle="1" w:styleId="FooterChar1">
    <w:name w:val="Footer Char1"/>
    <w:link w:val="Footer"/>
    <w:locked/>
    <w:rsid w:val="007B4335"/>
    <w:rPr>
      <w:rFonts w:ascii="Arial" w:hAnsi="Arial" w:cs="Times New Roman"/>
      <w:sz w:val="24"/>
      <w:szCs w:val="24"/>
      <w:lang w:val="en-US" w:eastAsia="en-US" w:bidi="ar-SA"/>
    </w:rPr>
  </w:style>
  <w:style w:type="character" w:styleId="PageNumber">
    <w:name w:val="page number"/>
    <w:rsid w:val="00F56EC6"/>
    <w:rPr>
      <w:rFonts w:ascii="Arial" w:hAnsi="Arial" w:cs="Times New Roman"/>
      <w:sz w:val="22"/>
    </w:rPr>
  </w:style>
  <w:style w:type="character" w:customStyle="1" w:styleId="StyleItalic">
    <w:name w:val="Style Italic"/>
    <w:rsid w:val="00F56EC6"/>
    <w:rPr>
      <w:rFonts w:ascii="Arial" w:hAnsi="Arial" w:cs="Times New Roman"/>
      <w:i/>
      <w:iCs/>
      <w:sz w:val="22"/>
    </w:rPr>
  </w:style>
  <w:style w:type="paragraph" w:customStyle="1" w:styleId="StyleHeading1Left0Firstline0">
    <w:name w:val="Style Heading 1 + Left:  0&quot; First line:  0&quot;"/>
    <w:basedOn w:val="Heading1"/>
    <w:rsid w:val="00E30B03"/>
    <w:rPr>
      <w:rFonts w:cs="Times New Roman"/>
      <w:szCs w:val="20"/>
    </w:rPr>
  </w:style>
  <w:style w:type="paragraph" w:customStyle="1" w:styleId="IntroHeading1">
    <w:name w:val="Intro: Heading 1"/>
    <w:next w:val="BodyText"/>
    <w:link w:val="IntroHeading1Char"/>
    <w:rsid w:val="0094531D"/>
    <w:rPr>
      <w:rFonts w:ascii="Arial" w:hAnsi="Arial"/>
      <w:b/>
      <w:bCs/>
      <w:kern w:val="32"/>
      <w:sz w:val="32"/>
    </w:rPr>
  </w:style>
  <w:style w:type="character" w:customStyle="1" w:styleId="IntroHeading1Char">
    <w:name w:val="Intro: Heading 1 Char"/>
    <w:link w:val="IntroHeading1"/>
    <w:locked/>
    <w:rsid w:val="0094531D"/>
    <w:rPr>
      <w:rFonts w:ascii="Arial" w:hAnsi="Arial"/>
      <w:b/>
      <w:bCs/>
      <w:kern w:val="32"/>
      <w:sz w:val="32"/>
      <w:lang w:val="en-US" w:eastAsia="en-US" w:bidi="ar-SA"/>
    </w:rPr>
  </w:style>
  <w:style w:type="paragraph" w:styleId="BodyText">
    <w:name w:val="Body Text"/>
    <w:basedOn w:val="Normal"/>
    <w:link w:val="BodyTextChar"/>
    <w:rsid w:val="0094531D"/>
    <w:pPr>
      <w:spacing w:after="120"/>
    </w:pPr>
  </w:style>
  <w:style w:type="character" w:customStyle="1" w:styleId="BodyTextChar">
    <w:name w:val="Body Text Char"/>
    <w:link w:val="BodyText"/>
    <w:semiHidden/>
    <w:locked/>
    <w:rsid w:val="00AA0D89"/>
    <w:rPr>
      <w:rFonts w:ascii="Arial" w:hAnsi="Arial" w:cs="Times New Roman"/>
      <w:sz w:val="24"/>
      <w:szCs w:val="24"/>
    </w:rPr>
  </w:style>
  <w:style w:type="character" w:customStyle="1" w:styleId="CaptionChar1">
    <w:name w:val="Caption Char1"/>
    <w:link w:val="Caption"/>
    <w:locked/>
    <w:rsid w:val="002B41EA"/>
    <w:rPr>
      <w:rFonts w:ascii="Arial" w:hAnsi="Arial" w:cs="Times New Roman"/>
      <w:b/>
      <w:bCs/>
      <w:lang w:val="en-US" w:eastAsia="en-US" w:bidi="ar-SA"/>
    </w:rPr>
  </w:style>
  <w:style w:type="paragraph" w:styleId="DocumentMap">
    <w:name w:val="Document Map"/>
    <w:basedOn w:val="Normal"/>
    <w:link w:val="DocumentMapChar"/>
    <w:semiHidden/>
    <w:rsid w:val="00D15234"/>
    <w:pPr>
      <w:shd w:val="clear" w:color="auto" w:fill="000080"/>
    </w:pPr>
    <w:rPr>
      <w:rFonts w:ascii="Tahoma" w:hAnsi="Tahoma" w:cs="Tahoma"/>
      <w:sz w:val="20"/>
      <w:szCs w:val="20"/>
    </w:rPr>
  </w:style>
  <w:style w:type="character" w:customStyle="1" w:styleId="DocumentMapChar">
    <w:name w:val="Document Map Char"/>
    <w:link w:val="DocumentMap"/>
    <w:semiHidden/>
    <w:locked/>
    <w:rsid w:val="00AA0D89"/>
    <w:rPr>
      <w:rFonts w:cs="Times New Roman"/>
      <w:sz w:val="2"/>
    </w:rPr>
  </w:style>
  <w:style w:type="character" w:styleId="CommentReference">
    <w:name w:val="annotation reference"/>
    <w:rsid w:val="00B5416E"/>
    <w:rPr>
      <w:rFonts w:cs="Times New Roman"/>
      <w:sz w:val="16"/>
      <w:szCs w:val="16"/>
    </w:rPr>
  </w:style>
  <w:style w:type="paragraph" w:styleId="CommentText">
    <w:name w:val="annotation text"/>
    <w:basedOn w:val="Normal"/>
    <w:link w:val="CommentTextChar"/>
    <w:rsid w:val="00B5416E"/>
    <w:rPr>
      <w:sz w:val="20"/>
      <w:szCs w:val="20"/>
    </w:rPr>
  </w:style>
  <w:style w:type="character" w:customStyle="1" w:styleId="CommentTextChar">
    <w:name w:val="Comment Text Char"/>
    <w:link w:val="CommentText"/>
    <w:locked/>
    <w:rsid w:val="000C6A17"/>
    <w:rPr>
      <w:rFonts w:ascii="Arial" w:hAnsi="Arial" w:cs="Times New Roman"/>
    </w:rPr>
  </w:style>
  <w:style w:type="paragraph" w:styleId="CommentSubject">
    <w:name w:val="annotation subject"/>
    <w:basedOn w:val="CommentText"/>
    <w:next w:val="CommentText"/>
    <w:link w:val="CommentSubjectChar"/>
    <w:semiHidden/>
    <w:rsid w:val="00B5416E"/>
    <w:rPr>
      <w:b/>
      <w:bCs/>
    </w:rPr>
  </w:style>
  <w:style w:type="character" w:customStyle="1" w:styleId="CommentSubjectChar">
    <w:name w:val="Comment Subject Char"/>
    <w:link w:val="CommentSubject"/>
    <w:semiHidden/>
    <w:locked/>
    <w:rsid w:val="00AA0D89"/>
    <w:rPr>
      <w:rFonts w:ascii="Arial" w:hAnsi="Arial" w:cs="Times New Roman"/>
      <w:b/>
      <w:bCs/>
      <w:sz w:val="20"/>
      <w:szCs w:val="20"/>
    </w:rPr>
  </w:style>
  <w:style w:type="paragraph" w:styleId="BalloonText">
    <w:name w:val="Balloon Text"/>
    <w:basedOn w:val="Normal"/>
    <w:link w:val="BalloonTextChar"/>
    <w:semiHidden/>
    <w:rsid w:val="00B5416E"/>
    <w:rPr>
      <w:rFonts w:ascii="Tahoma" w:hAnsi="Tahoma" w:cs="Tahoma"/>
      <w:sz w:val="16"/>
      <w:szCs w:val="16"/>
    </w:rPr>
  </w:style>
  <w:style w:type="character" w:customStyle="1" w:styleId="BalloonTextChar">
    <w:name w:val="Balloon Text Char"/>
    <w:link w:val="BalloonText"/>
    <w:semiHidden/>
    <w:locked/>
    <w:rsid w:val="00AA0D89"/>
    <w:rPr>
      <w:rFonts w:cs="Times New Roman"/>
      <w:sz w:val="2"/>
    </w:rPr>
  </w:style>
  <w:style w:type="character" w:styleId="FollowedHyperlink">
    <w:name w:val="FollowedHyperlink"/>
    <w:rsid w:val="008A6384"/>
    <w:rPr>
      <w:rFonts w:cs="Times New Roman"/>
      <w:color w:val="800080"/>
      <w:u w:val="single"/>
    </w:rPr>
  </w:style>
  <w:style w:type="paragraph" w:customStyle="1" w:styleId="Default">
    <w:name w:val="Default"/>
    <w:rsid w:val="00F82794"/>
    <w:pPr>
      <w:autoSpaceDE w:val="0"/>
      <w:autoSpaceDN w:val="0"/>
      <w:adjustRightInd w:val="0"/>
    </w:pPr>
    <w:rPr>
      <w:rFonts w:ascii="Cheltenham-Book" w:hAnsi="Cheltenham-Book" w:cs="Cheltenham-Book"/>
    </w:rPr>
  </w:style>
  <w:style w:type="paragraph" w:customStyle="1" w:styleId="Cl">
    <w:name w:val="Cl"/>
    <w:basedOn w:val="Heading1"/>
    <w:rsid w:val="00B4170A"/>
  </w:style>
  <w:style w:type="character" w:customStyle="1" w:styleId="CaptionChar">
    <w:name w:val="Caption Char"/>
    <w:rsid w:val="00D96393"/>
    <w:rPr>
      <w:rFonts w:ascii="Arial" w:hAnsi="Arial" w:cs="Times New Roman"/>
      <w:b/>
      <w:bCs/>
      <w:lang w:val="en-US" w:eastAsia="en-US" w:bidi="ar-SA"/>
    </w:rPr>
  </w:style>
  <w:style w:type="paragraph" w:styleId="BodyText2">
    <w:name w:val="Body Text 2"/>
    <w:basedOn w:val="Normal"/>
    <w:link w:val="BodyText2Char"/>
    <w:rsid w:val="00215A86"/>
    <w:pPr>
      <w:spacing w:after="120" w:line="480" w:lineRule="auto"/>
    </w:pPr>
  </w:style>
  <w:style w:type="character" w:customStyle="1" w:styleId="BodyText2Char">
    <w:name w:val="Body Text 2 Char"/>
    <w:link w:val="BodyText2"/>
    <w:semiHidden/>
    <w:locked/>
    <w:rsid w:val="00AA0D89"/>
    <w:rPr>
      <w:rFonts w:ascii="Arial" w:hAnsi="Arial" w:cs="Times New Roman"/>
      <w:sz w:val="24"/>
      <w:szCs w:val="24"/>
    </w:rPr>
  </w:style>
  <w:style w:type="paragraph" w:customStyle="1" w:styleId="Appendix21">
    <w:name w:val="Appendix 21"/>
    <w:basedOn w:val="Heading2"/>
    <w:next w:val="Appendix2"/>
    <w:rsid w:val="001E4A63"/>
    <w:pPr>
      <w:numPr>
        <w:ilvl w:val="0"/>
        <w:numId w:val="0"/>
      </w:numPr>
      <w:tabs>
        <w:tab w:val="num" w:pos="288"/>
      </w:tabs>
      <w:ind w:left="288" w:hanging="288"/>
    </w:pPr>
    <w:rPr>
      <w:sz w:val="24"/>
      <w:szCs w:val="24"/>
    </w:rPr>
  </w:style>
  <w:style w:type="paragraph" w:customStyle="1" w:styleId="Style2">
    <w:name w:val="Style2"/>
    <w:basedOn w:val="Normal"/>
    <w:rsid w:val="001E4A63"/>
    <w:pPr>
      <w:numPr>
        <w:numId w:val="6"/>
      </w:numPr>
    </w:pPr>
  </w:style>
  <w:style w:type="numbering" w:customStyle="1" w:styleId="Bulleted">
    <w:name w:val="Bulleted"/>
    <w:rsid w:val="00963C15"/>
    <w:pPr>
      <w:numPr>
        <w:numId w:val="2"/>
      </w:numPr>
    </w:pPr>
  </w:style>
  <w:style w:type="paragraph" w:styleId="Revision">
    <w:name w:val="Revision"/>
    <w:hidden/>
    <w:uiPriority w:val="99"/>
    <w:semiHidden/>
    <w:rsid w:val="00283B33"/>
    <w:rPr>
      <w:rFonts w:ascii="Arial" w:hAnsi="Arial"/>
      <w:sz w:val="22"/>
      <w:szCs w:val="24"/>
    </w:rPr>
  </w:style>
  <w:style w:type="character" w:customStyle="1" w:styleId="updatebodytest">
    <w:name w:val="updatebodytest"/>
    <w:basedOn w:val="DefaultParagraphFont"/>
    <w:rsid w:val="000B422C"/>
  </w:style>
  <w:style w:type="paragraph" w:customStyle="1" w:styleId="StyleCaptionAfter3pt">
    <w:name w:val="Style Caption + After:  3 pt"/>
    <w:basedOn w:val="Caption"/>
    <w:autoRedefine/>
    <w:rsid w:val="0078755B"/>
    <w:pPr>
      <w:spacing w:after="60"/>
    </w:pPr>
  </w:style>
  <w:style w:type="paragraph" w:customStyle="1" w:styleId="Style">
    <w:name w:val="Style"/>
    <w:basedOn w:val="FootnoteText"/>
    <w:link w:val="StyleChar"/>
    <w:autoRedefine/>
    <w:rsid w:val="001B1DC2"/>
    <w:rPr>
      <w:szCs w:val="18"/>
    </w:rPr>
  </w:style>
  <w:style w:type="character" w:customStyle="1" w:styleId="StyleChar">
    <w:name w:val="Style Char"/>
    <w:link w:val="Style"/>
    <w:rsid w:val="001B1DC2"/>
    <w:rPr>
      <w:rFonts w:ascii="Arial" w:hAnsi="Arial"/>
      <w:sz w:val="18"/>
      <w:szCs w:val="18"/>
      <w:lang w:val="en-US" w:eastAsia="en-US" w:bidi="ar-SA"/>
    </w:rPr>
  </w:style>
  <w:style w:type="character" w:customStyle="1" w:styleId="FootnoteTextChar">
    <w:name w:val="Footnote Text Char"/>
    <w:aliases w:val="Char Char"/>
    <w:uiPriority w:val="99"/>
    <w:semiHidden/>
    <w:locked/>
    <w:rsid w:val="009403B0"/>
    <w:rPr>
      <w:rFonts w:ascii="Arial" w:hAnsi="Arial" w:cs="Times New Roman"/>
      <w:sz w:val="20"/>
      <w:szCs w:val="20"/>
    </w:rPr>
  </w:style>
  <w:style w:type="character" w:customStyle="1" w:styleId="FooterChar">
    <w:name w:val="Footer Char"/>
    <w:locked/>
    <w:rsid w:val="009403B0"/>
    <w:rPr>
      <w:rFonts w:ascii="Arial" w:hAnsi="Arial" w:cs="Times New Roman"/>
      <w:sz w:val="24"/>
      <w:szCs w:val="24"/>
      <w:lang w:val="en-US" w:eastAsia="en-US" w:bidi="ar-SA"/>
    </w:rPr>
  </w:style>
  <w:style w:type="paragraph" w:styleId="NormalWeb">
    <w:name w:val="Normal (Web)"/>
    <w:basedOn w:val="Normal"/>
    <w:rsid w:val="00323462"/>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97779E"/>
    <w:pPr>
      <w:autoSpaceDE w:val="0"/>
      <w:autoSpaceDN w:val="0"/>
      <w:adjustRightInd w:val="0"/>
    </w:pPr>
    <w:rPr>
      <w:rFonts w:ascii="Consolas" w:eastAsia="PMingLiU" w:hAnsi="Consolas" w:cs="Consolas"/>
      <w:sz w:val="21"/>
      <w:szCs w:val="21"/>
    </w:rPr>
  </w:style>
  <w:style w:type="character" w:customStyle="1" w:styleId="PlainTextChar">
    <w:name w:val="Plain Text Char"/>
    <w:link w:val="PlainText"/>
    <w:uiPriority w:val="99"/>
    <w:rsid w:val="0097779E"/>
    <w:rPr>
      <w:rFonts w:ascii="Consolas" w:eastAsia="PMingLiU" w:hAnsi="Consolas" w:cs="Consolas"/>
      <w:sz w:val="21"/>
      <w:szCs w:val="21"/>
    </w:rPr>
  </w:style>
  <w:style w:type="paragraph" w:styleId="ListParagraph">
    <w:name w:val="List Paragraph"/>
    <w:basedOn w:val="Normal"/>
    <w:uiPriority w:val="34"/>
    <w:qFormat/>
    <w:rsid w:val="00F03499"/>
    <w:pPr>
      <w:ind w:left="720"/>
      <w:contextualSpacing/>
    </w:pPr>
    <w:rPr>
      <w:rFonts w:eastAsiaTheme="minorHAns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52">
              <w:marLeft w:val="96"/>
              <w:marRight w:val="0"/>
              <w:marTop w:val="0"/>
              <w:marBottom w:val="0"/>
              <w:divBdr>
                <w:top w:val="none" w:sz="0" w:space="0" w:color="auto"/>
                <w:left w:val="single" w:sz="6" w:space="6" w:color="CCCCCC"/>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2">
              <w:marLeft w:val="96"/>
              <w:marRight w:val="0"/>
              <w:marTop w:val="0"/>
              <w:marBottom w:val="0"/>
              <w:divBdr>
                <w:top w:val="none" w:sz="0" w:space="0" w:color="auto"/>
                <w:left w:val="single" w:sz="6" w:space="6" w:color="CCCCCC"/>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
              <w:marLeft w:val="96"/>
              <w:marRight w:val="0"/>
              <w:marTop w:val="0"/>
              <w:marBottom w:val="0"/>
              <w:divBdr>
                <w:top w:val="none" w:sz="0" w:space="0" w:color="auto"/>
                <w:left w:val="single" w:sz="6" w:space="6" w:color="CCCCCC"/>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391001948">
      <w:bodyDiv w:val="1"/>
      <w:marLeft w:val="0"/>
      <w:marRight w:val="0"/>
      <w:marTop w:val="0"/>
      <w:marBottom w:val="0"/>
      <w:divBdr>
        <w:top w:val="none" w:sz="0" w:space="0" w:color="auto"/>
        <w:left w:val="none" w:sz="0" w:space="0" w:color="auto"/>
        <w:bottom w:val="none" w:sz="0" w:space="0" w:color="auto"/>
        <w:right w:val="none" w:sz="0" w:space="0" w:color="auto"/>
      </w:divBdr>
    </w:div>
    <w:div w:id="932979896">
      <w:bodyDiv w:val="1"/>
      <w:marLeft w:val="0"/>
      <w:marRight w:val="0"/>
      <w:marTop w:val="0"/>
      <w:marBottom w:val="0"/>
      <w:divBdr>
        <w:top w:val="none" w:sz="0" w:space="0" w:color="auto"/>
        <w:left w:val="none" w:sz="0" w:space="0" w:color="auto"/>
        <w:bottom w:val="none" w:sz="0" w:space="0" w:color="auto"/>
        <w:right w:val="none" w:sz="0" w:space="0" w:color="auto"/>
      </w:divBdr>
    </w:div>
    <w:div w:id="958998645">
      <w:bodyDiv w:val="1"/>
      <w:marLeft w:val="0"/>
      <w:marRight w:val="0"/>
      <w:marTop w:val="0"/>
      <w:marBottom w:val="0"/>
      <w:divBdr>
        <w:top w:val="none" w:sz="0" w:space="0" w:color="auto"/>
        <w:left w:val="none" w:sz="0" w:space="0" w:color="auto"/>
        <w:bottom w:val="none" w:sz="0" w:space="0" w:color="auto"/>
        <w:right w:val="none" w:sz="0" w:space="0" w:color="auto"/>
      </w:divBdr>
    </w:div>
    <w:div w:id="1254900011">
      <w:bodyDiv w:val="1"/>
      <w:marLeft w:val="0"/>
      <w:marRight w:val="0"/>
      <w:marTop w:val="0"/>
      <w:marBottom w:val="0"/>
      <w:divBdr>
        <w:top w:val="none" w:sz="0" w:space="0" w:color="auto"/>
        <w:left w:val="none" w:sz="0" w:space="0" w:color="auto"/>
        <w:bottom w:val="none" w:sz="0" w:space="0" w:color="auto"/>
        <w:right w:val="none" w:sz="0" w:space="0" w:color="auto"/>
      </w:divBdr>
      <w:divsChild>
        <w:div w:id="135364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oleObject" Target="embeddings/oleObject18.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3.wmf"/><Relationship Id="rId41" Type="http://schemas.openxmlformats.org/officeDocument/2006/relationships/oleObject" Target="embeddings/oleObject14.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image" Target="media/image16.wmf"/><Relationship Id="rId49" Type="http://schemas.openxmlformats.org/officeDocument/2006/relationships/image" Target="media/image22.wmf"/><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CFE7-F784-4852-BDBF-2F8BD9B4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12237</Words>
  <Characters>64686</Characters>
  <Application>Microsoft Office Word</Application>
  <DocSecurity>0</DocSecurity>
  <Lines>539</Lines>
  <Paragraphs>153</Paragraphs>
  <ScaleCrop>false</ScaleCrop>
  <HeadingPairs>
    <vt:vector size="2" baseType="variant">
      <vt:variant>
        <vt:lpstr>Title</vt:lpstr>
      </vt:variant>
      <vt:variant>
        <vt:i4>1</vt:i4>
      </vt:variant>
    </vt:vector>
  </HeadingPairs>
  <TitlesOfParts>
    <vt:vector size="1" baseType="lpstr">
      <vt:lpstr>Protocol Style Template</vt:lpstr>
    </vt:vector>
  </TitlesOfParts>
  <Company>California Action Climate Registry</Company>
  <LinksUpToDate>false</LinksUpToDate>
  <CharactersWithSpaces>76770</CharactersWithSpaces>
  <SharedDoc>false</SharedDoc>
  <HLinks>
    <vt:vector size="138" baseType="variant">
      <vt:variant>
        <vt:i4>7405616</vt:i4>
      </vt:variant>
      <vt:variant>
        <vt:i4>843</vt:i4>
      </vt:variant>
      <vt:variant>
        <vt:i4>0</vt:i4>
      </vt:variant>
      <vt:variant>
        <vt:i4>5</vt:i4>
      </vt:variant>
      <vt:variant>
        <vt:lpwstr>http://www.climateactionreserve.org/how/protocols/adopted/ods/current/</vt:lpwstr>
      </vt:variant>
      <vt:variant>
        <vt:lpwstr/>
      </vt:variant>
      <vt:variant>
        <vt:i4>7405616</vt:i4>
      </vt:variant>
      <vt:variant>
        <vt:i4>840</vt:i4>
      </vt:variant>
      <vt:variant>
        <vt:i4>0</vt:i4>
      </vt:variant>
      <vt:variant>
        <vt:i4>5</vt:i4>
      </vt:variant>
      <vt:variant>
        <vt:lpwstr>http://www.climateactionreserve.org/how/protocols/adopted/ods/current/</vt:lpwstr>
      </vt:variant>
      <vt:variant>
        <vt:lpwstr/>
      </vt:variant>
      <vt:variant>
        <vt:i4>1310771</vt:i4>
      </vt:variant>
      <vt:variant>
        <vt:i4>245</vt:i4>
      </vt:variant>
      <vt:variant>
        <vt:i4>0</vt:i4>
      </vt:variant>
      <vt:variant>
        <vt:i4>5</vt:i4>
      </vt:variant>
      <vt:variant>
        <vt:lpwstr/>
      </vt:variant>
      <vt:variant>
        <vt:lpwstr>_Toc270935280</vt:lpwstr>
      </vt:variant>
      <vt:variant>
        <vt:i4>1769523</vt:i4>
      </vt:variant>
      <vt:variant>
        <vt:i4>239</vt:i4>
      </vt:variant>
      <vt:variant>
        <vt:i4>0</vt:i4>
      </vt:variant>
      <vt:variant>
        <vt:i4>5</vt:i4>
      </vt:variant>
      <vt:variant>
        <vt:lpwstr/>
      </vt:variant>
      <vt:variant>
        <vt:lpwstr>_Toc270935279</vt:lpwstr>
      </vt:variant>
      <vt:variant>
        <vt:i4>1769523</vt:i4>
      </vt:variant>
      <vt:variant>
        <vt:i4>233</vt:i4>
      </vt:variant>
      <vt:variant>
        <vt:i4>0</vt:i4>
      </vt:variant>
      <vt:variant>
        <vt:i4>5</vt:i4>
      </vt:variant>
      <vt:variant>
        <vt:lpwstr/>
      </vt:variant>
      <vt:variant>
        <vt:lpwstr>_Toc270935278</vt:lpwstr>
      </vt:variant>
      <vt:variant>
        <vt:i4>1769523</vt:i4>
      </vt:variant>
      <vt:variant>
        <vt:i4>227</vt:i4>
      </vt:variant>
      <vt:variant>
        <vt:i4>0</vt:i4>
      </vt:variant>
      <vt:variant>
        <vt:i4>5</vt:i4>
      </vt:variant>
      <vt:variant>
        <vt:lpwstr/>
      </vt:variant>
      <vt:variant>
        <vt:lpwstr>_Toc270935277</vt:lpwstr>
      </vt:variant>
      <vt:variant>
        <vt:i4>1769523</vt:i4>
      </vt:variant>
      <vt:variant>
        <vt:i4>221</vt:i4>
      </vt:variant>
      <vt:variant>
        <vt:i4>0</vt:i4>
      </vt:variant>
      <vt:variant>
        <vt:i4>5</vt:i4>
      </vt:variant>
      <vt:variant>
        <vt:lpwstr/>
      </vt:variant>
      <vt:variant>
        <vt:lpwstr>_Toc270935276</vt:lpwstr>
      </vt:variant>
      <vt:variant>
        <vt:i4>1769523</vt:i4>
      </vt:variant>
      <vt:variant>
        <vt:i4>215</vt:i4>
      </vt:variant>
      <vt:variant>
        <vt:i4>0</vt:i4>
      </vt:variant>
      <vt:variant>
        <vt:i4>5</vt:i4>
      </vt:variant>
      <vt:variant>
        <vt:lpwstr/>
      </vt:variant>
      <vt:variant>
        <vt:lpwstr>_Toc270935275</vt:lpwstr>
      </vt:variant>
      <vt:variant>
        <vt:i4>1769523</vt:i4>
      </vt:variant>
      <vt:variant>
        <vt:i4>209</vt:i4>
      </vt:variant>
      <vt:variant>
        <vt:i4>0</vt:i4>
      </vt:variant>
      <vt:variant>
        <vt:i4>5</vt:i4>
      </vt:variant>
      <vt:variant>
        <vt:lpwstr/>
      </vt:variant>
      <vt:variant>
        <vt:lpwstr>_Toc270935274</vt:lpwstr>
      </vt:variant>
      <vt:variant>
        <vt:i4>1769523</vt:i4>
      </vt:variant>
      <vt:variant>
        <vt:i4>203</vt:i4>
      </vt:variant>
      <vt:variant>
        <vt:i4>0</vt:i4>
      </vt:variant>
      <vt:variant>
        <vt:i4>5</vt:i4>
      </vt:variant>
      <vt:variant>
        <vt:lpwstr/>
      </vt:variant>
      <vt:variant>
        <vt:lpwstr>_Toc270935273</vt:lpwstr>
      </vt:variant>
      <vt:variant>
        <vt:i4>1769523</vt:i4>
      </vt:variant>
      <vt:variant>
        <vt:i4>197</vt:i4>
      </vt:variant>
      <vt:variant>
        <vt:i4>0</vt:i4>
      </vt:variant>
      <vt:variant>
        <vt:i4>5</vt:i4>
      </vt:variant>
      <vt:variant>
        <vt:lpwstr/>
      </vt:variant>
      <vt:variant>
        <vt:lpwstr>_Toc270935272</vt:lpwstr>
      </vt:variant>
      <vt:variant>
        <vt:i4>1769523</vt:i4>
      </vt:variant>
      <vt:variant>
        <vt:i4>191</vt:i4>
      </vt:variant>
      <vt:variant>
        <vt:i4>0</vt:i4>
      </vt:variant>
      <vt:variant>
        <vt:i4>5</vt:i4>
      </vt:variant>
      <vt:variant>
        <vt:lpwstr/>
      </vt:variant>
      <vt:variant>
        <vt:lpwstr>_Toc270935271</vt:lpwstr>
      </vt:variant>
      <vt:variant>
        <vt:i4>1769523</vt:i4>
      </vt:variant>
      <vt:variant>
        <vt:i4>185</vt:i4>
      </vt:variant>
      <vt:variant>
        <vt:i4>0</vt:i4>
      </vt:variant>
      <vt:variant>
        <vt:i4>5</vt:i4>
      </vt:variant>
      <vt:variant>
        <vt:lpwstr/>
      </vt:variant>
      <vt:variant>
        <vt:lpwstr>_Toc270935270</vt:lpwstr>
      </vt:variant>
      <vt:variant>
        <vt:i4>1703987</vt:i4>
      </vt:variant>
      <vt:variant>
        <vt:i4>179</vt:i4>
      </vt:variant>
      <vt:variant>
        <vt:i4>0</vt:i4>
      </vt:variant>
      <vt:variant>
        <vt:i4>5</vt:i4>
      </vt:variant>
      <vt:variant>
        <vt:lpwstr/>
      </vt:variant>
      <vt:variant>
        <vt:lpwstr>_Toc270935269</vt:lpwstr>
      </vt:variant>
      <vt:variant>
        <vt:i4>1703987</vt:i4>
      </vt:variant>
      <vt:variant>
        <vt:i4>173</vt:i4>
      </vt:variant>
      <vt:variant>
        <vt:i4>0</vt:i4>
      </vt:variant>
      <vt:variant>
        <vt:i4>5</vt:i4>
      </vt:variant>
      <vt:variant>
        <vt:lpwstr/>
      </vt:variant>
      <vt:variant>
        <vt:lpwstr>_Toc270935268</vt:lpwstr>
      </vt:variant>
      <vt:variant>
        <vt:i4>1703987</vt:i4>
      </vt:variant>
      <vt:variant>
        <vt:i4>167</vt:i4>
      </vt:variant>
      <vt:variant>
        <vt:i4>0</vt:i4>
      </vt:variant>
      <vt:variant>
        <vt:i4>5</vt:i4>
      </vt:variant>
      <vt:variant>
        <vt:lpwstr/>
      </vt:variant>
      <vt:variant>
        <vt:lpwstr>_Toc270935267</vt:lpwstr>
      </vt:variant>
      <vt:variant>
        <vt:i4>1703987</vt:i4>
      </vt:variant>
      <vt:variant>
        <vt:i4>158</vt:i4>
      </vt:variant>
      <vt:variant>
        <vt:i4>0</vt:i4>
      </vt:variant>
      <vt:variant>
        <vt:i4>5</vt:i4>
      </vt:variant>
      <vt:variant>
        <vt:lpwstr/>
      </vt:variant>
      <vt:variant>
        <vt:lpwstr>_Toc270935263</vt:lpwstr>
      </vt:variant>
      <vt:variant>
        <vt:i4>1703987</vt:i4>
      </vt:variant>
      <vt:variant>
        <vt:i4>152</vt:i4>
      </vt:variant>
      <vt:variant>
        <vt:i4>0</vt:i4>
      </vt:variant>
      <vt:variant>
        <vt:i4>5</vt:i4>
      </vt:variant>
      <vt:variant>
        <vt:lpwstr/>
      </vt:variant>
      <vt:variant>
        <vt:lpwstr>_Toc270935262</vt:lpwstr>
      </vt:variant>
      <vt:variant>
        <vt:i4>1703987</vt:i4>
      </vt:variant>
      <vt:variant>
        <vt:i4>146</vt:i4>
      </vt:variant>
      <vt:variant>
        <vt:i4>0</vt:i4>
      </vt:variant>
      <vt:variant>
        <vt:i4>5</vt:i4>
      </vt:variant>
      <vt:variant>
        <vt:lpwstr/>
      </vt:variant>
      <vt:variant>
        <vt:lpwstr>_Toc270935261</vt:lpwstr>
      </vt:variant>
      <vt:variant>
        <vt:i4>8126585</vt:i4>
      </vt:variant>
      <vt:variant>
        <vt:i4>12</vt:i4>
      </vt:variant>
      <vt:variant>
        <vt:i4>0</vt:i4>
      </vt:variant>
      <vt:variant>
        <vt:i4>5</vt:i4>
      </vt:variant>
      <vt:variant>
        <vt:lpwstr>http://www.ipcc.ch/publications_and_data/ar4/wg1/en/ch2s2-10-2.html</vt:lpwstr>
      </vt:variant>
      <vt:variant>
        <vt:lpwstr/>
      </vt:variant>
      <vt:variant>
        <vt:i4>721008</vt:i4>
      </vt:variant>
      <vt:variant>
        <vt:i4>9</vt:i4>
      </vt:variant>
      <vt:variant>
        <vt:i4>0</vt:i4>
      </vt:variant>
      <vt:variant>
        <vt:i4>5</vt:i4>
      </vt:variant>
      <vt:variant>
        <vt:lpwstr>http://www.cambridge.org/features/earth_environmental/climatechange/wg1.htm</vt:lpwstr>
      </vt:variant>
      <vt:variant>
        <vt:lpwstr/>
      </vt:variant>
      <vt:variant>
        <vt:i4>7405616</vt:i4>
      </vt:variant>
      <vt:variant>
        <vt:i4>3</vt:i4>
      </vt:variant>
      <vt:variant>
        <vt:i4>0</vt:i4>
      </vt:variant>
      <vt:variant>
        <vt:i4>5</vt:i4>
      </vt:variant>
      <vt:variant>
        <vt:lpwstr>http://www.climateactionreserve.org/how/protocols/adopted/ods/current/</vt:lpwstr>
      </vt:variant>
      <vt:variant>
        <vt:lpwstr/>
      </vt:variant>
      <vt:variant>
        <vt:i4>7405616</vt:i4>
      </vt:variant>
      <vt:variant>
        <vt:i4>0</vt:i4>
      </vt:variant>
      <vt:variant>
        <vt:i4>0</vt:i4>
      </vt:variant>
      <vt:variant>
        <vt:i4>5</vt:i4>
      </vt:variant>
      <vt:variant>
        <vt:lpwstr>http://www.climateactionreserve.org/how/protocols/adopted/ods/current/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Style Template</dc:title>
  <dc:creator>tkidman</dc:creator>
  <cp:lastModifiedBy>Greg Mayeur</cp:lastModifiedBy>
  <cp:revision>4</cp:revision>
  <cp:lastPrinted>2014-06-11T22:33:00Z</cp:lastPrinted>
  <dcterms:created xsi:type="dcterms:W3CDTF">2014-06-19T18:38:00Z</dcterms:created>
  <dcterms:modified xsi:type="dcterms:W3CDTF">2014-06-19T19:57:00Z</dcterms:modified>
</cp:coreProperties>
</file>