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63F" w:rsidRDefault="00AC163F" w:rsidP="000C11F0">
      <w:pPr>
        <w:pStyle w:val="ProtocolTitle"/>
        <w:rPr>
          <w:b w:val="0"/>
          <w:color w:val="C0C0C0"/>
        </w:rPr>
      </w:pPr>
    </w:p>
    <w:p w:rsidR="000C11F0" w:rsidRDefault="000C11F0" w:rsidP="000C11F0">
      <w:pPr>
        <w:pStyle w:val="ProtocolTitle"/>
        <w:rPr>
          <w:b w:val="0"/>
          <w:color w:val="C0C0C0"/>
        </w:rPr>
      </w:pPr>
      <w:r>
        <w:rPr>
          <w:b w:val="0"/>
          <w:color w:val="C0C0C0"/>
        </w:rPr>
        <w:t xml:space="preserve">                  </w:t>
      </w:r>
    </w:p>
    <w:p w:rsidR="000C11F0" w:rsidRPr="00776106" w:rsidRDefault="007528F3" w:rsidP="000C11F0">
      <w:pPr>
        <w:pStyle w:val="ProtocolTitle"/>
        <w:rPr>
          <w:b w:val="0"/>
          <w:color w:val="C0C0C0"/>
        </w:rPr>
      </w:pPr>
      <w:r>
        <w:rPr>
          <w:b w:val="0"/>
          <w:noProof/>
          <w:color w:val="C0C0C0"/>
        </w:rPr>
        <mc:AlternateContent>
          <mc:Choice Requires="wpg">
            <w:drawing>
              <wp:anchor distT="0" distB="0" distL="114300" distR="114300" simplePos="0" relativeHeight="251644416" behindDoc="0" locked="0" layoutInCell="1" allowOverlap="1">
                <wp:simplePos x="0" y="0"/>
                <wp:positionH relativeFrom="column">
                  <wp:posOffset>304800</wp:posOffset>
                </wp:positionH>
                <wp:positionV relativeFrom="paragraph">
                  <wp:posOffset>344170</wp:posOffset>
                </wp:positionV>
                <wp:extent cx="5440680" cy="640080"/>
                <wp:effectExtent l="0" t="0" r="26670" b="7620"/>
                <wp:wrapNone/>
                <wp:docPr id="355" name="Group 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40680" cy="640080"/>
                          <a:chOff x="1701" y="2310"/>
                          <a:chExt cx="8568" cy="1008"/>
                        </a:xfrm>
                      </wpg:grpSpPr>
                      <pic:pic xmlns:pic="http://schemas.openxmlformats.org/drawingml/2006/picture">
                        <pic:nvPicPr>
                          <pic:cNvPr id="356" name="Picture 156" descr="arbLogoSlateBlu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701" y="2310"/>
                            <a:ext cx="1868"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57" name="Line 157"/>
                        <wps:cNvCnPr/>
                        <wps:spPr bwMode="auto">
                          <a:xfrm flipV="1">
                            <a:off x="3547" y="2687"/>
                            <a:ext cx="6722" cy="2"/>
                          </a:xfrm>
                          <a:prstGeom prst="line">
                            <a:avLst/>
                          </a:prstGeom>
                          <a:noFill/>
                          <a:ln w="33655">
                            <a:solidFill>
                              <a:srgbClr val="6666CC"/>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55" o:spid="_x0000_s1026" style="position:absolute;margin-left:24pt;margin-top:27.1pt;width:428.4pt;height:50.4pt;z-index:251644416" coordorigin="1701,2310" coordsize="8568,10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6" o:spid="_x0000_s1027" type="#_x0000_t75" alt="arbLogoSlateBlue" style="position:absolute;left:1701;top:2310;width:1868;height:10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X86tfEAAAA3AAAAA8AAABkcnMvZG93bnJldi54bWxEj9FqwkAURN+F/sNyhb7pJraKRDdSCkIf&#10;pEXjB1yz1ySavZvubmP8+26h4OMwM2eY9WYwrejJ+caygnSagCAurW64UnAstpMlCB+QNbaWScGd&#10;PGzyp9EaM21vvKf+ECoRIewzVFCH0GVS+rImg35qO+Lona0zGKJ0ldQObxFuWjlLkoU02HBcqLGj&#10;95rK6+HHKPjS7jM9oW774pVcsisv3bcvlHoeD28rEIGG8Aj/tz+0gpf5Av7OxCMg8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X86tfEAAAA3AAAAA8AAAAAAAAAAAAAAAAA&#10;nwIAAGRycy9kb3ducmV2LnhtbFBLBQYAAAAABAAEAPcAAACQAwAAAAA=&#10;">
                  <v:imagedata r:id="rId10" o:title="arbLogoSlateBlue"/>
                </v:shape>
                <v:line id="Line 157" o:spid="_x0000_s1028" style="position:absolute;flip:y;visibility:visible;mso-wrap-style:square" from="3547,2687" to="10269,26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5rlsUAAADcAAAADwAAAGRycy9kb3ducmV2LnhtbESP3WrCQBSE7wXfYTlC75qNFq2mbkKx&#10;1faiFIx9gEP25EezZ0N2q/Htu0LBy2FmvmHW2WBacabeNZYVTKMYBHFhdcOVgp/D9nEJwnlkja1l&#10;UnAlB1k6Hq0x0fbCezrnvhIBwi5BBbX3XSKlK2oy6CLbEQevtL1BH2RfSd3jJcBNK2dxvJAGGw4L&#10;NXa0qak45b9GwfG7nM25wyO+fa1s/vG+wXJ3VephMry+gPA0+Hv4v/2pFTzNn+F2JhwBmf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o5rlsUAAADcAAAADwAAAAAAAAAA&#10;AAAAAAChAgAAZHJzL2Rvd25yZXYueG1sUEsFBgAAAAAEAAQA+QAAAJMDAAAAAA==&#10;" strokecolor="#66c" strokeweight="2.65pt"/>
              </v:group>
            </w:pict>
          </mc:Fallback>
        </mc:AlternateContent>
      </w:r>
      <w:r>
        <w:rPr>
          <w:b w:val="0"/>
          <w:noProof/>
          <w:color w:val="C0C0C0"/>
        </w:rPr>
        <mc:AlternateContent>
          <mc:Choice Requires="wps">
            <w:drawing>
              <wp:anchor distT="0" distB="0" distL="114300" distR="114300" simplePos="0" relativeHeight="251645440" behindDoc="0" locked="0" layoutInCell="1" allowOverlap="1">
                <wp:simplePos x="0" y="0"/>
                <wp:positionH relativeFrom="column">
                  <wp:posOffset>1676400</wp:posOffset>
                </wp:positionH>
                <wp:positionV relativeFrom="page">
                  <wp:posOffset>1409700</wp:posOffset>
                </wp:positionV>
                <wp:extent cx="4023360" cy="914400"/>
                <wp:effectExtent l="0" t="0" r="0" b="0"/>
                <wp:wrapNone/>
                <wp:docPr id="354"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336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2CAB" w:rsidRDefault="00732CAB" w:rsidP="000C11F0">
                            <w:pPr>
                              <w:pStyle w:val="Heading4"/>
                              <w:numPr>
                                <w:ilvl w:val="0"/>
                                <w:numId w:val="0"/>
                              </w:numPr>
                              <w:spacing w:after="40"/>
                              <w:ind w:left="90"/>
                              <w:rPr>
                                <w:b w:val="0"/>
                              </w:rPr>
                            </w:pPr>
                            <w:r>
                              <w:rPr>
                                <w:b w:val="0"/>
                              </w:rPr>
                              <w:t>California Environmental Protection Agency</w:t>
                            </w:r>
                          </w:p>
                          <w:p w:rsidR="00732CAB" w:rsidRDefault="00732CAB" w:rsidP="000C11F0">
                            <w:pPr>
                              <w:pStyle w:val="Heading5"/>
                              <w:numPr>
                                <w:ilvl w:val="0"/>
                                <w:numId w:val="0"/>
                              </w:numPr>
                              <w:rPr>
                                <w:sz w:val="36"/>
                              </w:rPr>
                            </w:pPr>
                            <w:r>
                              <w:rPr>
                                <w:sz w:val="44"/>
                              </w:rPr>
                              <w:t xml:space="preserve"> </w:t>
                            </w:r>
                            <w:r>
                              <w:rPr>
                                <w:sz w:val="36"/>
                              </w:rPr>
                              <w:t>AIR RESOURCES BOARD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8" o:spid="_x0000_s1026" type="#_x0000_t202" style="position:absolute;left:0;text-align:left;margin-left:132pt;margin-top:111pt;width:316.8pt;height:1in;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7hVuAIAAL0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" filled="f" stroked="f">
                <v:textbox>
                  <w:txbxContent>
                    <w:p w:rsidR="00732CAB" w:rsidRDefault="00732CAB" w:rsidP="000C11F0">
                      <w:pPr>
                        <w:pStyle w:val="Heading4"/>
                        <w:numPr>
                          <w:ilvl w:val="0"/>
                          <w:numId w:val="0"/>
                        </w:numPr>
                        <w:spacing w:after="40"/>
                        <w:ind w:left="90"/>
                        <w:rPr>
                          <w:b w:val="0"/>
                        </w:rPr>
                      </w:pPr>
                      <w:r>
                        <w:rPr>
                          <w:b w:val="0"/>
                        </w:rPr>
                        <w:t>California Environmental Protection Agency</w:t>
                      </w:r>
                    </w:p>
                    <w:p w:rsidR="00732CAB" w:rsidRDefault="00732CAB" w:rsidP="000C11F0">
                      <w:pPr>
                        <w:pStyle w:val="Heading5"/>
                        <w:numPr>
                          <w:ilvl w:val="0"/>
                          <w:numId w:val="0"/>
                        </w:numPr>
                        <w:rPr>
                          <w:sz w:val="36"/>
                        </w:rPr>
                      </w:pPr>
                      <w:r>
                        <w:rPr>
                          <w:sz w:val="44"/>
                        </w:rPr>
                        <w:t xml:space="preserve"> </w:t>
                      </w:r>
                      <w:r>
                        <w:rPr>
                          <w:sz w:val="36"/>
                        </w:rPr>
                        <w:t>AIR RESOURCES BOARD</w:t>
                      </w:r>
                    </w:p>
                  </w:txbxContent>
                </v:textbox>
                <w10:wrap anchory="page"/>
              </v:shape>
            </w:pict>
          </mc:Fallback>
        </mc:AlternateContent>
      </w:r>
    </w:p>
    <w:p w:rsidR="000C11F0" w:rsidRPr="00776106" w:rsidRDefault="000C11F0" w:rsidP="000C11F0">
      <w:pPr>
        <w:pStyle w:val="ProtocolTitle"/>
        <w:rPr>
          <w:b w:val="0"/>
          <w:color w:val="C0C0C0"/>
        </w:rPr>
      </w:pPr>
    </w:p>
    <w:p w:rsidR="000C11F0" w:rsidRPr="00776106" w:rsidRDefault="000C11F0" w:rsidP="000C11F0">
      <w:pPr>
        <w:pStyle w:val="ProtocolTitle"/>
        <w:rPr>
          <w:b w:val="0"/>
          <w:color w:val="C0C0C0"/>
        </w:rPr>
      </w:pPr>
    </w:p>
    <w:p w:rsidR="000C11F0" w:rsidRDefault="000C11F0" w:rsidP="000C11F0">
      <w:pPr>
        <w:pStyle w:val="ProtocolTitle"/>
      </w:pPr>
    </w:p>
    <w:p w:rsidR="00FB0EEF" w:rsidRDefault="00734F43" w:rsidP="000C11F0">
      <w:pPr>
        <w:pStyle w:val="ProtocolTitle"/>
      </w:pPr>
      <w:r>
        <w:t xml:space="preserve">Compliance Offset </w:t>
      </w:r>
      <w:r w:rsidR="000C11F0" w:rsidRPr="00776106">
        <w:t>Protocol</w:t>
      </w:r>
      <w:r w:rsidR="009824EB">
        <w:t xml:space="preserve"> </w:t>
      </w:r>
    </w:p>
    <w:p w:rsidR="000C11F0" w:rsidRPr="00776106" w:rsidRDefault="00FB0EEF" w:rsidP="000C11F0">
      <w:pPr>
        <w:pStyle w:val="ProtocolTitle"/>
      </w:pPr>
      <w:r w:rsidRPr="002C56F5">
        <w:t>U.S.</w:t>
      </w:r>
      <w:r w:rsidR="00652D45" w:rsidRPr="002C56F5">
        <w:t xml:space="preserve"> </w:t>
      </w:r>
      <w:r w:rsidR="009824EB" w:rsidRPr="002C56F5">
        <w:t>Forest</w:t>
      </w:r>
      <w:r w:rsidR="009824EB">
        <w:t xml:space="preserve"> Projects</w:t>
      </w:r>
    </w:p>
    <w:p w:rsidR="000C11F0" w:rsidRPr="00D1771A" w:rsidRDefault="000C11F0" w:rsidP="000C11F0">
      <w:pPr>
        <w:pStyle w:val="ProtocolTitle"/>
        <w:rPr>
          <w:b w:val="0"/>
        </w:rPr>
      </w:pPr>
    </w:p>
    <w:p w:rsidR="000C11F0" w:rsidRPr="00D1771A" w:rsidRDefault="000C11F0" w:rsidP="000C11F0">
      <w:pPr>
        <w:pStyle w:val="ProtocolTitle"/>
        <w:rPr>
          <w:b w:val="0"/>
          <w:sz w:val="48"/>
          <w:szCs w:val="48"/>
        </w:rPr>
      </w:pPr>
    </w:p>
    <w:p w:rsidR="00F5073D" w:rsidRPr="000942A0" w:rsidRDefault="00F5073D" w:rsidP="00F5073D">
      <w:pPr>
        <w:pStyle w:val="ProtocolVersion"/>
        <w:rPr>
          <w:b w:val="0"/>
          <w:i w:val="0"/>
          <w:sz w:val="40"/>
          <w:szCs w:val="40"/>
        </w:rPr>
      </w:pPr>
      <w:r>
        <w:rPr>
          <w:b w:val="0"/>
          <w:i w:val="0"/>
          <w:sz w:val="40"/>
          <w:szCs w:val="40"/>
        </w:rPr>
        <w:t xml:space="preserve">Adopted:  </w:t>
      </w:r>
      <w:r w:rsidR="00C872EC">
        <w:rPr>
          <w:b w:val="0"/>
          <w:i w:val="0"/>
          <w:sz w:val="40"/>
          <w:szCs w:val="40"/>
        </w:rPr>
        <w:t>[Adoption Date]</w:t>
      </w:r>
    </w:p>
    <w:p w:rsidR="00294C79" w:rsidRDefault="00294C79" w:rsidP="000C11F0">
      <w:pPr>
        <w:pStyle w:val="ProtocolDate"/>
        <w:rPr>
          <w:bCs/>
        </w:rPr>
      </w:pPr>
    </w:p>
    <w:p w:rsidR="00294C79" w:rsidRPr="00294C79" w:rsidRDefault="00294C79" w:rsidP="00294C79"/>
    <w:p w:rsidR="00294C79" w:rsidRDefault="00294C79" w:rsidP="00294C79">
      <w:pPr>
        <w:pStyle w:val="ProtocolDate"/>
        <w:tabs>
          <w:tab w:val="left" w:pos="4160"/>
        </w:tabs>
        <w:jc w:val="left"/>
      </w:pPr>
      <w:r>
        <w:tab/>
      </w:r>
    </w:p>
    <w:p w:rsidR="000C11F0" w:rsidRDefault="00F5073D" w:rsidP="000C11F0">
      <w:pPr>
        <w:pStyle w:val="ProtocolDate"/>
        <w:rPr>
          <w:bCs/>
        </w:rPr>
      </w:pPr>
      <w:r w:rsidRPr="00294C79">
        <w:br w:type="page"/>
      </w:r>
    </w:p>
    <w:p w:rsidR="00F5073D" w:rsidRDefault="00F5073D" w:rsidP="000C11F0">
      <w:pPr>
        <w:pStyle w:val="ProtocolDate"/>
        <w:rPr>
          <w:bCs/>
        </w:rPr>
      </w:pPr>
    </w:p>
    <w:p w:rsidR="00F5073D" w:rsidRDefault="00F5073D" w:rsidP="000C11F0">
      <w:pPr>
        <w:pStyle w:val="ProtocolDate"/>
        <w:rPr>
          <w:bCs/>
        </w:rPr>
      </w:pPr>
    </w:p>
    <w:p w:rsidR="00F5073D" w:rsidRDefault="00F5073D" w:rsidP="000C11F0">
      <w:pPr>
        <w:pStyle w:val="ProtocolDate"/>
        <w:rPr>
          <w:bCs/>
        </w:rPr>
      </w:pPr>
    </w:p>
    <w:p w:rsidR="00F5073D" w:rsidRDefault="00F5073D" w:rsidP="000C11F0">
      <w:pPr>
        <w:pStyle w:val="ProtocolDate"/>
        <w:rPr>
          <w:bCs/>
        </w:rPr>
      </w:pPr>
    </w:p>
    <w:p w:rsidR="00F5073D" w:rsidRDefault="00F5073D" w:rsidP="000C11F0">
      <w:pPr>
        <w:pStyle w:val="ProtocolDate"/>
        <w:rPr>
          <w:bCs/>
        </w:rPr>
      </w:pPr>
    </w:p>
    <w:p w:rsidR="00F5073D" w:rsidRDefault="00F5073D" w:rsidP="000C11F0">
      <w:pPr>
        <w:pStyle w:val="ProtocolDate"/>
        <w:rPr>
          <w:bCs/>
        </w:rPr>
      </w:pPr>
    </w:p>
    <w:p w:rsidR="00F5073D" w:rsidRDefault="00F5073D" w:rsidP="000C11F0">
      <w:pPr>
        <w:pStyle w:val="ProtocolDate"/>
        <w:rPr>
          <w:bCs/>
        </w:rPr>
      </w:pPr>
    </w:p>
    <w:p w:rsidR="00F5073D" w:rsidRDefault="00F5073D" w:rsidP="000C11F0">
      <w:pPr>
        <w:pStyle w:val="ProtocolDate"/>
        <w:rPr>
          <w:bCs/>
        </w:rPr>
      </w:pPr>
    </w:p>
    <w:p w:rsidR="00F5073D" w:rsidRDefault="00F5073D" w:rsidP="000C11F0">
      <w:pPr>
        <w:pStyle w:val="ProtocolDate"/>
        <w:rPr>
          <w:bCs/>
        </w:rPr>
      </w:pPr>
    </w:p>
    <w:p w:rsidR="00F5073D" w:rsidRDefault="00F5073D" w:rsidP="000C11F0">
      <w:pPr>
        <w:pStyle w:val="ProtocolDate"/>
        <w:rPr>
          <w:bCs/>
        </w:rPr>
      </w:pPr>
    </w:p>
    <w:p w:rsidR="00F5073D" w:rsidRDefault="00F5073D" w:rsidP="000C11F0">
      <w:pPr>
        <w:pStyle w:val="ProtocolDate"/>
        <w:rPr>
          <w:bCs/>
        </w:rPr>
      </w:pPr>
    </w:p>
    <w:p w:rsidR="00F5073D" w:rsidRDefault="00F5073D" w:rsidP="000C11F0">
      <w:pPr>
        <w:pStyle w:val="ProtocolDate"/>
        <w:rPr>
          <w:bCs/>
        </w:rPr>
      </w:pPr>
    </w:p>
    <w:p w:rsidR="00F5073D" w:rsidRDefault="00F5073D" w:rsidP="000C11F0">
      <w:pPr>
        <w:pStyle w:val="ProtocolDate"/>
        <w:rPr>
          <w:bCs/>
        </w:rPr>
      </w:pPr>
    </w:p>
    <w:p w:rsidR="00F5073D" w:rsidRPr="00D71541" w:rsidRDefault="00F5073D" w:rsidP="000C11F0">
      <w:pPr>
        <w:pStyle w:val="ProtocolDate"/>
        <w:rPr>
          <w:bCs/>
        </w:rPr>
      </w:pPr>
      <w:r>
        <w:rPr>
          <w:rFonts w:cs="Arial"/>
          <w:b/>
          <w:bCs/>
          <w:sz w:val="24"/>
        </w:rPr>
        <w:t>(This page left intentionally blank)</w:t>
      </w:r>
    </w:p>
    <w:p w:rsidR="000C11F0" w:rsidRPr="00776106" w:rsidRDefault="000C11F0" w:rsidP="000C11F0">
      <w:pPr>
        <w:rPr>
          <w:b/>
          <w:sz w:val="32"/>
          <w:szCs w:val="32"/>
        </w:rPr>
      </w:pPr>
      <w:r w:rsidRPr="00776106">
        <w:br w:type="page"/>
      </w:r>
      <w:r w:rsidRPr="00776106">
        <w:rPr>
          <w:rStyle w:val="IntroHeading1Char"/>
        </w:rPr>
        <w:lastRenderedPageBreak/>
        <w:t>Table of Contents</w:t>
      </w:r>
    </w:p>
    <w:p w:rsidR="000C11F0" w:rsidRPr="00776106" w:rsidRDefault="000C11F0" w:rsidP="000C11F0">
      <w:pPr>
        <w:rPr>
          <w:rStyle w:val="Heading1Char"/>
        </w:rPr>
      </w:pPr>
    </w:p>
    <w:p w:rsidR="00607D78" w:rsidRDefault="00FD240C">
      <w:pPr>
        <w:pStyle w:val="TOC1"/>
        <w:tabs>
          <w:tab w:val="right" w:leader="dot" w:pos="9350"/>
        </w:tabs>
        <w:rPr>
          <w:rFonts w:asciiTheme="minorHAnsi" w:eastAsiaTheme="minorEastAsia" w:hAnsiTheme="minorHAnsi" w:cstheme="minorBidi"/>
          <w:noProof/>
          <w:szCs w:val="22"/>
        </w:rPr>
      </w:pPr>
      <w:r w:rsidRPr="00776106">
        <w:fldChar w:fldCharType="begin"/>
      </w:r>
      <w:r w:rsidR="000C11F0" w:rsidRPr="00776106">
        <w:instrText xml:space="preserve"> TOC \o "1-2" \u </w:instrText>
      </w:r>
      <w:r w:rsidRPr="00776106">
        <w:fldChar w:fldCharType="separate"/>
      </w:r>
      <w:r w:rsidR="00607D78">
        <w:rPr>
          <w:noProof/>
        </w:rPr>
        <w:t>Abbreviations and Acronyms</w:t>
      </w:r>
      <w:r w:rsidR="00607D78">
        <w:rPr>
          <w:noProof/>
        </w:rPr>
        <w:tab/>
      </w:r>
      <w:r w:rsidR="00607D78">
        <w:rPr>
          <w:noProof/>
        </w:rPr>
        <w:fldChar w:fldCharType="begin"/>
      </w:r>
      <w:r w:rsidR="00607D78">
        <w:rPr>
          <w:noProof/>
        </w:rPr>
        <w:instrText xml:space="preserve"> PAGEREF _Toc391019564 \h </w:instrText>
      </w:r>
      <w:r w:rsidR="00607D78">
        <w:rPr>
          <w:noProof/>
        </w:rPr>
      </w:r>
      <w:r w:rsidR="00607D78">
        <w:rPr>
          <w:noProof/>
        </w:rPr>
        <w:fldChar w:fldCharType="separate"/>
      </w:r>
      <w:r w:rsidR="00607D78">
        <w:rPr>
          <w:noProof/>
        </w:rPr>
        <w:t>6</w:t>
      </w:r>
      <w:r w:rsidR="00607D78">
        <w:rPr>
          <w:noProof/>
        </w:rPr>
        <w:fldChar w:fldCharType="end"/>
      </w:r>
    </w:p>
    <w:p w:rsidR="00607D78" w:rsidRDefault="00607D78">
      <w:pPr>
        <w:pStyle w:val="TOC1"/>
        <w:tabs>
          <w:tab w:val="right" w:leader="dot" w:pos="9350"/>
        </w:tabs>
        <w:rPr>
          <w:rFonts w:asciiTheme="minorHAnsi" w:eastAsiaTheme="minorEastAsia" w:hAnsiTheme="minorHAnsi" w:cstheme="minorBidi"/>
          <w:noProof/>
          <w:szCs w:val="22"/>
        </w:rPr>
      </w:pPr>
      <w:r>
        <w:rPr>
          <w:noProof/>
        </w:rPr>
        <w:t>1 Introduction</w:t>
      </w:r>
      <w:r>
        <w:rPr>
          <w:noProof/>
        </w:rPr>
        <w:tab/>
      </w:r>
      <w:r>
        <w:rPr>
          <w:noProof/>
        </w:rPr>
        <w:fldChar w:fldCharType="begin"/>
      </w:r>
      <w:r>
        <w:rPr>
          <w:noProof/>
        </w:rPr>
        <w:instrText xml:space="preserve"> PAGEREF _Toc391019565 \h </w:instrText>
      </w:r>
      <w:r>
        <w:rPr>
          <w:noProof/>
        </w:rPr>
      </w:r>
      <w:r>
        <w:rPr>
          <w:noProof/>
        </w:rPr>
        <w:fldChar w:fldCharType="separate"/>
      </w:r>
      <w:r>
        <w:rPr>
          <w:noProof/>
        </w:rPr>
        <w:t>7</w:t>
      </w:r>
      <w:r>
        <w:rPr>
          <w:noProof/>
        </w:rPr>
        <w:fldChar w:fldCharType="end"/>
      </w:r>
    </w:p>
    <w:p w:rsidR="00607D78" w:rsidRDefault="00607D78">
      <w:pPr>
        <w:pStyle w:val="TOC2"/>
        <w:tabs>
          <w:tab w:val="right" w:leader="dot" w:pos="9350"/>
        </w:tabs>
        <w:rPr>
          <w:rFonts w:asciiTheme="minorHAnsi" w:eastAsiaTheme="minorEastAsia" w:hAnsiTheme="minorHAnsi" w:cstheme="minorBidi"/>
          <w:noProof/>
          <w:szCs w:val="22"/>
        </w:rPr>
      </w:pPr>
      <w:r>
        <w:rPr>
          <w:noProof/>
        </w:rPr>
        <w:t>1.1 About Forests, Carbon Dioxide, and Climate Change</w:t>
      </w:r>
      <w:r>
        <w:rPr>
          <w:noProof/>
        </w:rPr>
        <w:tab/>
      </w:r>
      <w:r>
        <w:rPr>
          <w:noProof/>
        </w:rPr>
        <w:fldChar w:fldCharType="begin"/>
      </w:r>
      <w:r>
        <w:rPr>
          <w:noProof/>
        </w:rPr>
        <w:instrText xml:space="preserve"> PAGEREF _Toc391019566 \h </w:instrText>
      </w:r>
      <w:r>
        <w:rPr>
          <w:noProof/>
        </w:rPr>
      </w:r>
      <w:r>
        <w:rPr>
          <w:noProof/>
        </w:rPr>
        <w:fldChar w:fldCharType="separate"/>
      </w:r>
      <w:r>
        <w:rPr>
          <w:noProof/>
        </w:rPr>
        <w:t>8</w:t>
      </w:r>
      <w:r>
        <w:rPr>
          <w:noProof/>
        </w:rPr>
        <w:fldChar w:fldCharType="end"/>
      </w:r>
    </w:p>
    <w:p w:rsidR="00607D78" w:rsidRDefault="00607D78">
      <w:pPr>
        <w:pStyle w:val="TOC1"/>
        <w:tabs>
          <w:tab w:val="right" w:leader="dot" w:pos="9350"/>
        </w:tabs>
        <w:rPr>
          <w:rFonts w:asciiTheme="minorHAnsi" w:eastAsiaTheme="minorEastAsia" w:hAnsiTheme="minorHAnsi" w:cstheme="minorBidi"/>
          <w:noProof/>
          <w:szCs w:val="22"/>
        </w:rPr>
      </w:pPr>
      <w:r>
        <w:rPr>
          <w:noProof/>
        </w:rPr>
        <w:t>2 Forest Project Definitions and Requirements</w:t>
      </w:r>
      <w:r>
        <w:rPr>
          <w:noProof/>
        </w:rPr>
        <w:tab/>
      </w:r>
      <w:r>
        <w:rPr>
          <w:noProof/>
        </w:rPr>
        <w:fldChar w:fldCharType="begin"/>
      </w:r>
      <w:r>
        <w:rPr>
          <w:noProof/>
        </w:rPr>
        <w:instrText xml:space="preserve"> PAGEREF _Toc391019567 \h </w:instrText>
      </w:r>
      <w:r>
        <w:rPr>
          <w:noProof/>
        </w:rPr>
      </w:r>
      <w:r>
        <w:rPr>
          <w:noProof/>
        </w:rPr>
        <w:fldChar w:fldCharType="separate"/>
      </w:r>
      <w:r>
        <w:rPr>
          <w:noProof/>
        </w:rPr>
        <w:t>9</w:t>
      </w:r>
      <w:r>
        <w:rPr>
          <w:noProof/>
        </w:rPr>
        <w:fldChar w:fldCharType="end"/>
      </w:r>
    </w:p>
    <w:p w:rsidR="00607D78" w:rsidRDefault="00607D78">
      <w:pPr>
        <w:pStyle w:val="TOC2"/>
        <w:tabs>
          <w:tab w:val="right" w:leader="dot" w:pos="9350"/>
        </w:tabs>
        <w:rPr>
          <w:rFonts w:asciiTheme="minorHAnsi" w:eastAsiaTheme="minorEastAsia" w:hAnsiTheme="minorHAnsi" w:cstheme="minorBidi"/>
          <w:noProof/>
          <w:szCs w:val="22"/>
        </w:rPr>
      </w:pPr>
      <w:r>
        <w:rPr>
          <w:noProof/>
        </w:rPr>
        <w:t>2.1 Project Types</w:t>
      </w:r>
      <w:r>
        <w:rPr>
          <w:noProof/>
        </w:rPr>
        <w:tab/>
      </w:r>
      <w:r>
        <w:rPr>
          <w:noProof/>
        </w:rPr>
        <w:fldChar w:fldCharType="begin"/>
      </w:r>
      <w:r>
        <w:rPr>
          <w:noProof/>
        </w:rPr>
        <w:instrText xml:space="preserve"> PAGEREF _Toc391019568 \h </w:instrText>
      </w:r>
      <w:r>
        <w:rPr>
          <w:noProof/>
        </w:rPr>
      </w:r>
      <w:r>
        <w:rPr>
          <w:noProof/>
        </w:rPr>
        <w:fldChar w:fldCharType="separate"/>
      </w:r>
      <w:r>
        <w:rPr>
          <w:noProof/>
        </w:rPr>
        <w:t>9</w:t>
      </w:r>
      <w:r>
        <w:rPr>
          <w:noProof/>
        </w:rPr>
        <w:fldChar w:fldCharType="end"/>
      </w:r>
    </w:p>
    <w:p w:rsidR="00607D78" w:rsidRDefault="00607D78">
      <w:pPr>
        <w:pStyle w:val="TOC2"/>
        <w:tabs>
          <w:tab w:val="right" w:leader="dot" w:pos="9350"/>
        </w:tabs>
        <w:rPr>
          <w:rFonts w:asciiTheme="minorHAnsi" w:eastAsiaTheme="minorEastAsia" w:hAnsiTheme="minorHAnsi" w:cstheme="minorBidi"/>
          <w:noProof/>
          <w:szCs w:val="22"/>
        </w:rPr>
      </w:pPr>
      <w:r>
        <w:rPr>
          <w:noProof/>
        </w:rPr>
        <w:t>2.2 Forest Owners</w:t>
      </w:r>
      <w:r>
        <w:rPr>
          <w:noProof/>
        </w:rPr>
        <w:tab/>
      </w:r>
      <w:r>
        <w:rPr>
          <w:noProof/>
        </w:rPr>
        <w:fldChar w:fldCharType="begin"/>
      </w:r>
      <w:r>
        <w:rPr>
          <w:noProof/>
        </w:rPr>
        <w:instrText xml:space="preserve"> PAGEREF _Toc391019569 \h </w:instrText>
      </w:r>
      <w:r>
        <w:rPr>
          <w:noProof/>
        </w:rPr>
      </w:r>
      <w:r>
        <w:rPr>
          <w:noProof/>
        </w:rPr>
        <w:fldChar w:fldCharType="separate"/>
      </w:r>
      <w:r>
        <w:rPr>
          <w:noProof/>
        </w:rPr>
        <w:t>11</w:t>
      </w:r>
      <w:r>
        <w:rPr>
          <w:noProof/>
        </w:rPr>
        <w:fldChar w:fldCharType="end"/>
      </w:r>
    </w:p>
    <w:p w:rsidR="00607D78" w:rsidRDefault="00607D78">
      <w:pPr>
        <w:pStyle w:val="TOC1"/>
        <w:tabs>
          <w:tab w:val="right" w:leader="dot" w:pos="9350"/>
        </w:tabs>
        <w:rPr>
          <w:rFonts w:asciiTheme="minorHAnsi" w:eastAsiaTheme="minorEastAsia" w:hAnsiTheme="minorHAnsi" w:cstheme="minorBidi"/>
          <w:noProof/>
          <w:szCs w:val="22"/>
        </w:rPr>
      </w:pPr>
      <w:r>
        <w:rPr>
          <w:noProof/>
        </w:rPr>
        <w:t>3 Eligibility Rules and Other Requirements</w:t>
      </w:r>
      <w:r>
        <w:rPr>
          <w:noProof/>
        </w:rPr>
        <w:tab/>
      </w:r>
      <w:r>
        <w:rPr>
          <w:noProof/>
        </w:rPr>
        <w:fldChar w:fldCharType="begin"/>
      </w:r>
      <w:r>
        <w:rPr>
          <w:noProof/>
        </w:rPr>
        <w:instrText xml:space="preserve"> PAGEREF _Toc391019570 \h </w:instrText>
      </w:r>
      <w:r>
        <w:rPr>
          <w:noProof/>
        </w:rPr>
      </w:r>
      <w:r>
        <w:rPr>
          <w:noProof/>
        </w:rPr>
        <w:fldChar w:fldCharType="separate"/>
      </w:r>
      <w:r>
        <w:rPr>
          <w:noProof/>
        </w:rPr>
        <w:t>12</w:t>
      </w:r>
      <w:r>
        <w:rPr>
          <w:noProof/>
        </w:rPr>
        <w:fldChar w:fldCharType="end"/>
      </w:r>
    </w:p>
    <w:p w:rsidR="00607D78" w:rsidRDefault="00607D78">
      <w:pPr>
        <w:pStyle w:val="TOC2"/>
        <w:tabs>
          <w:tab w:val="right" w:leader="dot" w:pos="9350"/>
        </w:tabs>
        <w:rPr>
          <w:rFonts w:asciiTheme="minorHAnsi" w:eastAsiaTheme="minorEastAsia" w:hAnsiTheme="minorHAnsi" w:cstheme="minorBidi"/>
          <w:noProof/>
          <w:szCs w:val="22"/>
        </w:rPr>
      </w:pPr>
      <w:r>
        <w:rPr>
          <w:noProof/>
        </w:rPr>
        <w:t>3.1 Additionality</w:t>
      </w:r>
      <w:r>
        <w:rPr>
          <w:noProof/>
        </w:rPr>
        <w:tab/>
      </w:r>
      <w:r>
        <w:rPr>
          <w:noProof/>
        </w:rPr>
        <w:fldChar w:fldCharType="begin"/>
      </w:r>
      <w:r>
        <w:rPr>
          <w:noProof/>
        </w:rPr>
        <w:instrText xml:space="preserve"> PAGEREF _Toc391019571 \h </w:instrText>
      </w:r>
      <w:r>
        <w:rPr>
          <w:noProof/>
        </w:rPr>
      </w:r>
      <w:r>
        <w:rPr>
          <w:noProof/>
        </w:rPr>
        <w:fldChar w:fldCharType="separate"/>
      </w:r>
      <w:r>
        <w:rPr>
          <w:noProof/>
        </w:rPr>
        <w:t>12</w:t>
      </w:r>
      <w:r>
        <w:rPr>
          <w:noProof/>
        </w:rPr>
        <w:fldChar w:fldCharType="end"/>
      </w:r>
    </w:p>
    <w:p w:rsidR="00607D78" w:rsidRDefault="00607D78">
      <w:pPr>
        <w:pStyle w:val="TOC2"/>
        <w:tabs>
          <w:tab w:val="right" w:leader="dot" w:pos="9350"/>
        </w:tabs>
        <w:rPr>
          <w:rFonts w:asciiTheme="minorHAnsi" w:eastAsiaTheme="minorEastAsia" w:hAnsiTheme="minorHAnsi" w:cstheme="minorBidi"/>
          <w:noProof/>
          <w:szCs w:val="22"/>
        </w:rPr>
      </w:pPr>
      <w:r>
        <w:rPr>
          <w:noProof/>
        </w:rPr>
        <w:t>3.2 Offset Project Commencement</w:t>
      </w:r>
      <w:r>
        <w:rPr>
          <w:noProof/>
        </w:rPr>
        <w:tab/>
      </w:r>
      <w:r>
        <w:rPr>
          <w:noProof/>
        </w:rPr>
        <w:fldChar w:fldCharType="begin"/>
      </w:r>
      <w:r>
        <w:rPr>
          <w:noProof/>
        </w:rPr>
        <w:instrText xml:space="preserve"> PAGEREF _Toc391019572 \h </w:instrText>
      </w:r>
      <w:r>
        <w:rPr>
          <w:noProof/>
        </w:rPr>
      </w:r>
      <w:r>
        <w:rPr>
          <w:noProof/>
        </w:rPr>
        <w:fldChar w:fldCharType="separate"/>
      </w:r>
      <w:r>
        <w:rPr>
          <w:noProof/>
        </w:rPr>
        <w:t>14</w:t>
      </w:r>
      <w:r>
        <w:rPr>
          <w:noProof/>
        </w:rPr>
        <w:fldChar w:fldCharType="end"/>
      </w:r>
    </w:p>
    <w:p w:rsidR="00607D78" w:rsidRDefault="00607D78">
      <w:pPr>
        <w:pStyle w:val="TOC2"/>
        <w:tabs>
          <w:tab w:val="right" w:leader="dot" w:pos="9350"/>
        </w:tabs>
        <w:rPr>
          <w:rFonts w:asciiTheme="minorHAnsi" w:eastAsiaTheme="minorEastAsia" w:hAnsiTheme="minorHAnsi" w:cstheme="minorBidi"/>
          <w:noProof/>
          <w:szCs w:val="22"/>
        </w:rPr>
      </w:pPr>
      <w:r>
        <w:rPr>
          <w:noProof/>
        </w:rPr>
        <w:t>3.3 Project Crediting Period</w:t>
      </w:r>
      <w:r>
        <w:rPr>
          <w:noProof/>
        </w:rPr>
        <w:tab/>
      </w:r>
      <w:r>
        <w:rPr>
          <w:noProof/>
        </w:rPr>
        <w:fldChar w:fldCharType="begin"/>
      </w:r>
      <w:r>
        <w:rPr>
          <w:noProof/>
        </w:rPr>
        <w:instrText xml:space="preserve"> PAGEREF _Toc391019573 \h </w:instrText>
      </w:r>
      <w:r>
        <w:rPr>
          <w:noProof/>
        </w:rPr>
      </w:r>
      <w:r>
        <w:rPr>
          <w:noProof/>
        </w:rPr>
        <w:fldChar w:fldCharType="separate"/>
      </w:r>
      <w:r>
        <w:rPr>
          <w:noProof/>
        </w:rPr>
        <w:t>15</w:t>
      </w:r>
      <w:r>
        <w:rPr>
          <w:noProof/>
        </w:rPr>
        <w:fldChar w:fldCharType="end"/>
      </w:r>
    </w:p>
    <w:p w:rsidR="00607D78" w:rsidRDefault="00607D78">
      <w:pPr>
        <w:pStyle w:val="TOC2"/>
        <w:tabs>
          <w:tab w:val="right" w:leader="dot" w:pos="9350"/>
        </w:tabs>
        <w:rPr>
          <w:rFonts w:asciiTheme="minorHAnsi" w:eastAsiaTheme="minorEastAsia" w:hAnsiTheme="minorHAnsi" w:cstheme="minorBidi"/>
          <w:noProof/>
          <w:szCs w:val="22"/>
        </w:rPr>
      </w:pPr>
      <w:r>
        <w:rPr>
          <w:noProof/>
        </w:rPr>
        <w:t>3.4 Project Life and Minimum Time Commitment</w:t>
      </w:r>
      <w:r>
        <w:rPr>
          <w:noProof/>
        </w:rPr>
        <w:tab/>
      </w:r>
      <w:r>
        <w:rPr>
          <w:noProof/>
        </w:rPr>
        <w:fldChar w:fldCharType="begin"/>
      </w:r>
      <w:r>
        <w:rPr>
          <w:noProof/>
        </w:rPr>
        <w:instrText xml:space="preserve"> PAGEREF _Toc391019574 \h </w:instrText>
      </w:r>
      <w:r>
        <w:rPr>
          <w:noProof/>
        </w:rPr>
      </w:r>
      <w:r>
        <w:rPr>
          <w:noProof/>
        </w:rPr>
        <w:fldChar w:fldCharType="separate"/>
      </w:r>
      <w:r>
        <w:rPr>
          <w:noProof/>
        </w:rPr>
        <w:t>15</w:t>
      </w:r>
      <w:r>
        <w:rPr>
          <w:noProof/>
        </w:rPr>
        <w:fldChar w:fldCharType="end"/>
      </w:r>
    </w:p>
    <w:p w:rsidR="00607D78" w:rsidRDefault="00607D78">
      <w:pPr>
        <w:pStyle w:val="TOC2"/>
        <w:tabs>
          <w:tab w:val="right" w:leader="dot" w:pos="9350"/>
        </w:tabs>
        <w:rPr>
          <w:rFonts w:asciiTheme="minorHAnsi" w:eastAsiaTheme="minorEastAsia" w:hAnsiTheme="minorHAnsi" w:cstheme="minorBidi"/>
          <w:noProof/>
          <w:szCs w:val="22"/>
        </w:rPr>
      </w:pPr>
      <w:r>
        <w:rPr>
          <w:noProof/>
        </w:rPr>
        <w:t>3.5 Use of Qualified Conservation Easements</w:t>
      </w:r>
      <w:r>
        <w:rPr>
          <w:noProof/>
        </w:rPr>
        <w:tab/>
      </w:r>
      <w:r>
        <w:rPr>
          <w:noProof/>
        </w:rPr>
        <w:fldChar w:fldCharType="begin"/>
      </w:r>
      <w:r>
        <w:rPr>
          <w:noProof/>
        </w:rPr>
        <w:instrText xml:space="preserve"> PAGEREF _Toc391019575 \h </w:instrText>
      </w:r>
      <w:r>
        <w:rPr>
          <w:noProof/>
        </w:rPr>
      </w:r>
      <w:r>
        <w:rPr>
          <w:noProof/>
        </w:rPr>
        <w:fldChar w:fldCharType="separate"/>
      </w:r>
      <w:r>
        <w:rPr>
          <w:noProof/>
        </w:rPr>
        <w:t>16</w:t>
      </w:r>
      <w:r>
        <w:rPr>
          <w:noProof/>
        </w:rPr>
        <w:fldChar w:fldCharType="end"/>
      </w:r>
    </w:p>
    <w:p w:rsidR="00607D78" w:rsidRDefault="00607D78">
      <w:pPr>
        <w:pStyle w:val="TOC2"/>
        <w:tabs>
          <w:tab w:val="right" w:leader="dot" w:pos="9350"/>
        </w:tabs>
        <w:rPr>
          <w:rFonts w:asciiTheme="minorHAnsi" w:eastAsiaTheme="minorEastAsia" w:hAnsiTheme="minorHAnsi" w:cstheme="minorBidi"/>
          <w:noProof/>
          <w:szCs w:val="22"/>
        </w:rPr>
      </w:pPr>
      <w:r>
        <w:rPr>
          <w:noProof/>
        </w:rPr>
        <w:t>3.6 Project Location</w:t>
      </w:r>
      <w:r>
        <w:rPr>
          <w:noProof/>
        </w:rPr>
        <w:tab/>
      </w:r>
      <w:r>
        <w:rPr>
          <w:noProof/>
        </w:rPr>
        <w:fldChar w:fldCharType="begin"/>
      </w:r>
      <w:r>
        <w:rPr>
          <w:noProof/>
        </w:rPr>
        <w:instrText xml:space="preserve"> PAGEREF _Toc391019576 \h </w:instrText>
      </w:r>
      <w:r>
        <w:rPr>
          <w:noProof/>
        </w:rPr>
      </w:r>
      <w:r>
        <w:rPr>
          <w:noProof/>
        </w:rPr>
        <w:fldChar w:fldCharType="separate"/>
      </w:r>
      <w:r>
        <w:rPr>
          <w:noProof/>
        </w:rPr>
        <w:t>17</w:t>
      </w:r>
      <w:r>
        <w:rPr>
          <w:noProof/>
        </w:rPr>
        <w:fldChar w:fldCharType="end"/>
      </w:r>
    </w:p>
    <w:p w:rsidR="00607D78" w:rsidRDefault="00607D78">
      <w:pPr>
        <w:pStyle w:val="TOC2"/>
        <w:tabs>
          <w:tab w:val="right" w:leader="dot" w:pos="9350"/>
        </w:tabs>
        <w:rPr>
          <w:rFonts w:asciiTheme="minorHAnsi" w:eastAsiaTheme="minorEastAsia" w:hAnsiTheme="minorHAnsi" w:cstheme="minorBidi"/>
          <w:noProof/>
          <w:szCs w:val="22"/>
        </w:rPr>
      </w:pPr>
      <w:r>
        <w:rPr>
          <w:noProof/>
        </w:rPr>
        <w:t>3.7 Regulatory Compliance</w:t>
      </w:r>
      <w:r>
        <w:rPr>
          <w:noProof/>
        </w:rPr>
        <w:tab/>
      </w:r>
      <w:r>
        <w:rPr>
          <w:noProof/>
        </w:rPr>
        <w:fldChar w:fldCharType="begin"/>
      </w:r>
      <w:r>
        <w:rPr>
          <w:noProof/>
        </w:rPr>
        <w:instrText xml:space="preserve"> PAGEREF _Toc391019577 \h </w:instrText>
      </w:r>
      <w:r>
        <w:rPr>
          <w:noProof/>
        </w:rPr>
      </w:r>
      <w:r>
        <w:rPr>
          <w:noProof/>
        </w:rPr>
        <w:fldChar w:fldCharType="separate"/>
      </w:r>
      <w:r>
        <w:rPr>
          <w:noProof/>
        </w:rPr>
        <w:t>18</w:t>
      </w:r>
      <w:r>
        <w:rPr>
          <w:noProof/>
        </w:rPr>
        <w:fldChar w:fldCharType="end"/>
      </w:r>
    </w:p>
    <w:p w:rsidR="00607D78" w:rsidRDefault="00607D78">
      <w:pPr>
        <w:pStyle w:val="TOC2"/>
        <w:tabs>
          <w:tab w:val="right" w:leader="dot" w:pos="9350"/>
        </w:tabs>
        <w:rPr>
          <w:rFonts w:asciiTheme="minorHAnsi" w:eastAsiaTheme="minorEastAsia" w:hAnsiTheme="minorHAnsi" w:cstheme="minorBidi"/>
          <w:noProof/>
          <w:szCs w:val="22"/>
        </w:rPr>
      </w:pPr>
      <w:r>
        <w:rPr>
          <w:noProof/>
        </w:rPr>
        <w:t>3.8 Sustainable Harvesting and Natural Forest Management Practices</w:t>
      </w:r>
      <w:r>
        <w:rPr>
          <w:noProof/>
        </w:rPr>
        <w:tab/>
      </w:r>
      <w:r>
        <w:rPr>
          <w:noProof/>
        </w:rPr>
        <w:fldChar w:fldCharType="begin"/>
      </w:r>
      <w:r>
        <w:rPr>
          <w:noProof/>
        </w:rPr>
        <w:instrText xml:space="preserve"> PAGEREF _Toc391019578 \h </w:instrText>
      </w:r>
      <w:r>
        <w:rPr>
          <w:noProof/>
        </w:rPr>
      </w:r>
      <w:r>
        <w:rPr>
          <w:noProof/>
        </w:rPr>
        <w:fldChar w:fldCharType="separate"/>
      </w:r>
      <w:r>
        <w:rPr>
          <w:noProof/>
        </w:rPr>
        <w:t>18</w:t>
      </w:r>
      <w:r>
        <w:rPr>
          <w:noProof/>
        </w:rPr>
        <w:fldChar w:fldCharType="end"/>
      </w:r>
    </w:p>
    <w:p w:rsidR="00607D78" w:rsidRDefault="00607D78">
      <w:pPr>
        <w:pStyle w:val="TOC1"/>
        <w:tabs>
          <w:tab w:val="right" w:leader="dot" w:pos="9350"/>
        </w:tabs>
        <w:rPr>
          <w:rFonts w:asciiTheme="minorHAnsi" w:eastAsiaTheme="minorEastAsia" w:hAnsiTheme="minorHAnsi" w:cstheme="minorBidi"/>
          <w:noProof/>
          <w:szCs w:val="22"/>
        </w:rPr>
      </w:pPr>
      <w:r>
        <w:rPr>
          <w:noProof/>
        </w:rPr>
        <w:t>4 Identifying the Project Area</w:t>
      </w:r>
      <w:r>
        <w:rPr>
          <w:noProof/>
        </w:rPr>
        <w:tab/>
      </w:r>
      <w:r>
        <w:rPr>
          <w:noProof/>
        </w:rPr>
        <w:fldChar w:fldCharType="begin"/>
      </w:r>
      <w:r>
        <w:rPr>
          <w:noProof/>
        </w:rPr>
        <w:instrText xml:space="preserve"> PAGEREF _Toc391019579 \h </w:instrText>
      </w:r>
      <w:r>
        <w:rPr>
          <w:noProof/>
        </w:rPr>
      </w:r>
      <w:r>
        <w:rPr>
          <w:noProof/>
        </w:rPr>
        <w:fldChar w:fldCharType="separate"/>
      </w:r>
      <w:r>
        <w:rPr>
          <w:noProof/>
        </w:rPr>
        <w:t>25</w:t>
      </w:r>
      <w:r>
        <w:rPr>
          <w:noProof/>
        </w:rPr>
        <w:fldChar w:fldCharType="end"/>
      </w:r>
    </w:p>
    <w:p w:rsidR="00607D78" w:rsidRDefault="00607D78">
      <w:pPr>
        <w:pStyle w:val="TOC1"/>
        <w:tabs>
          <w:tab w:val="right" w:leader="dot" w:pos="9350"/>
        </w:tabs>
        <w:rPr>
          <w:rFonts w:asciiTheme="minorHAnsi" w:eastAsiaTheme="minorEastAsia" w:hAnsiTheme="minorHAnsi" w:cstheme="minorBidi"/>
          <w:noProof/>
          <w:szCs w:val="22"/>
        </w:rPr>
      </w:pPr>
      <w:r>
        <w:rPr>
          <w:noProof/>
        </w:rPr>
        <w:t>5 Offset Project Boundary</w:t>
      </w:r>
      <w:r>
        <w:rPr>
          <w:noProof/>
        </w:rPr>
        <w:tab/>
      </w:r>
      <w:r>
        <w:rPr>
          <w:noProof/>
        </w:rPr>
        <w:fldChar w:fldCharType="begin"/>
      </w:r>
      <w:r>
        <w:rPr>
          <w:noProof/>
        </w:rPr>
        <w:instrText xml:space="preserve"> PAGEREF _Toc391019580 \h </w:instrText>
      </w:r>
      <w:r>
        <w:rPr>
          <w:noProof/>
        </w:rPr>
      </w:r>
      <w:r>
        <w:rPr>
          <w:noProof/>
        </w:rPr>
        <w:fldChar w:fldCharType="separate"/>
      </w:r>
      <w:r>
        <w:rPr>
          <w:noProof/>
        </w:rPr>
        <w:t>26</w:t>
      </w:r>
      <w:r>
        <w:rPr>
          <w:noProof/>
        </w:rPr>
        <w:fldChar w:fldCharType="end"/>
      </w:r>
    </w:p>
    <w:p w:rsidR="00607D78" w:rsidRDefault="00607D78">
      <w:pPr>
        <w:pStyle w:val="TOC2"/>
        <w:tabs>
          <w:tab w:val="right" w:leader="dot" w:pos="9350"/>
        </w:tabs>
        <w:rPr>
          <w:rFonts w:asciiTheme="minorHAnsi" w:eastAsiaTheme="minorEastAsia" w:hAnsiTheme="minorHAnsi" w:cstheme="minorBidi"/>
          <w:noProof/>
          <w:szCs w:val="22"/>
        </w:rPr>
      </w:pPr>
      <w:r>
        <w:rPr>
          <w:noProof/>
        </w:rPr>
        <w:t>5.1 Reforestation Projects</w:t>
      </w:r>
      <w:r>
        <w:rPr>
          <w:noProof/>
        </w:rPr>
        <w:tab/>
      </w:r>
      <w:r>
        <w:rPr>
          <w:noProof/>
        </w:rPr>
        <w:fldChar w:fldCharType="begin"/>
      </w:r>
      <w:r>
        <w:rPr>
          <w:noProof/>
        </w:rPr>
        <w:instrText xml:space="preserve"> PAGEREF _Toc391019581 \h </w:instrText>
      </w:r>
      <w:r>
        <w:rPr>
          <w:noProof/>
        </w:rPr>
      </w:r>
      <w:r>
        <w:rPr>
          <w:noProof/>
        </w:rPr>
        <w:fldChar w:fldCharType="separate"/>
      </w:r>
      <w:r>
        <w:rPr>
          <w:noProof/>
        </w:rPr>
        <w:t>27</w:t>
      </w:r>
      <w:r>
        <w:rPr>
          <w:noProof/>
        </w:rPr>
        <w:fldChar w:fldCharType="end"/>
      </w:r>
    </w:p>
    <w:p w:rsidR="00607D78" w:rsidRDefault="00607D78">
      <w:pPr>
        <w:pStyle w:val="TOC2"/>
        <w:tabs>
          <w:tab w:val="right" w:leader="dot" w:pos="9350"/>
        </w:tabs>
        <w:rPr>
          <w:rFonts w:asciiTheme="minorHAnsi" w:eastAsiaTheme="minorEastAsia" w:hAnsiTheme="minorHAnsi" w:cstheme="minorBidi"/>
          <w:noProof/>
          <w:szCs w:val="22"/>
        </w:rPr>
      </w:pPr>
      <w:r>
        <w:rPr>
          <w:noProof/>
        </w:rPr>
        <w:t>5.2 Improved Forest Management Projects</w:t>
      </w:r>
      <w:r>
        <w:rPr>
          <w:noProof/>
        </w:rPr>
        <w:tab/>
      </w:r>
      <w:r>
        <w:rPr>
          <w:noProof/>
        </w:rPr>
        <w:fldChar w:fldCharType="begin"/>
      </w:r>
      <w:r>
        <w:rPr>
          <w:noProof/>
        </w:rPr>
        <w:instrText xml:space="preserve"> PAGEREF _Toc391019582 \h </w:instrText>
      </w:r>
      <w:r>
        <w:rPr>
          <w:noProof/>
        </w:rPr>
      </w:r>
      <w:r>
        <w:rPr>
          <w:noProof/>
        </w:rPr>
        <w:fldChar w:fldCharType="separate"/>
      </w:r>
      <w:r>
        <w:rPr>
          <w:noProof/>
        </w:rPr>
        <w:t>30</w:t>
      </w:r>
      <w:r>
        <w:rPr>
          <w:noProof/>
        </w:rPr>
        <w:fldChar w:fldCharType="end"/>
      </w:r>
    </w:p>
    <w:p w:rsidR="00607D78" w:rsidRDefault="00607D78">
      <w:pPr>
        <w:pStyle w:val="TOC2"/>
        <w:tabs>
          <w:tab w:val="right" w:leader="dot" w:pos="9350"/>
        </w:tabs>
        <w:rPr>
          <w:rFonts w:asciiTheme="minorHAnsi" w:eastAsiaTheme="minorEastAsia" w:hAnsiTheme="minorHAnsi" w:cstheme="minorBidi"/>
          <w:noProof/>
          <w:szCs w:val="22"/>
        </w:rPr>
      </w:pPr>
      <w:r>
        <w:rPr>
          <w:noProof/>
        </w:rPr>
        <w:t>5.3 Avoided Conversion Projects</w:t>
      </w:r>
      <w:r>
        <w:rPr>
          <w:noProof/>
        </w:rPr>
        <w:tab/>
      </w:r>
      <w:r>
        <w:rPr>
          <w:noProof/>
        </w:rPr>
        <w:fldChar w:fldCharType="begin"/>
      </w:r>
      <w:r>
        <w:rPr>
          <w:noProof/>
        </w:rPr>
        <w:instrText xml:space="preserve"> PAGEREF _Toc391019583 \h </w:instrText>
      </w:r>
      <w:r>
        <w:rPr>
          <w:noProof/>
        </w:rPr>
      </w:r>
      <w:r>
        <w:rPr>
          <w:noProof/>
        </w:rPr>
        <w:fldChar w:fldCharType="separate"/>
      </w:r>
      <w:r>
        <w:rPr>
          <w:noProof/>
        </w:rPr>
        <w:t>33</w:t>
      </w:r>
      <w:r>
        <w:rPr>
          <w:noProof/>
        </w:rPr>
        <w:fldChar w:fldCharType="end"/>
      </w:r>
    </w:p>
    <w:p w:rsidR="00607D78" w:rsidRDefault="00607D78">
      <w:pPr>
        <w:pStyle w:val="TOC1"/>
        <w:tabs>
          <w:tab w:val="right" w:leader="dot" w:pos="9350"/>
        </w:tabs>
        <w:rPr>
          <w:rFonts w:asciiTheme="minorHAnsi" w:eastAsiaTheme="minorEastAsia" w:hAnsiTheme="minorHAnsi" w:cstheme="minorBidi"/>
          <w:noProof/>
          <w:szCs w:val="22"/>
        </w:rPr>
      </w:pPr>
      <w:r>
        <w:rPr>
          <w:noProof/>
        </w:rPr>
        <w:t>6 Quantifying Net GHG Reductions and GHG Removal Enhancements</w:t>
      </w:r>
      <w:r>
        <w:rPr>
          <w:noProof/>
        </w:rPr>
        <w:tab/>
      </w:r>
      <w:r>
        <w:rPr>
          <w:noProof/>
        </w:rPr>
        <w:fldChar w:fldCharType="begin"/>
      </w:r>
      <w:r>
        <w:rPr>
          <w:noProof/>
        </w:rPr>
        <w:instrText xml:space="preserve"> PAGEREF _Toc391019584 \h </w:instrText>
      </w:r>
      <w:r>
        <w:rPr>
          <w:noProof/>
        </w:rPr>
      </w:r>
      <w:r>
        <w:rPr>
          <w:noProof/>
        </w:rPr>
        <w:fldChar w:fldCharType="separate"/>
      </w:r>
      <w:r>
        <w:rPr>
          <w:noProof/>
        </w:rPr>
        <w:t>36</w:t>
      </w:r>
      <w:r>
        <w:rPr>
          <w:noProof/>
        </w:rPr>
        <w:fldChar w:fldCharType="end"/>
      </w:r>
    </w:p>
    <w:p w:rsidR="00607D78" w:rsidRDefault="00607D78">
      <w:pPr>
        <w:pStyle w:val="TOC2"/>
        <w:tabs>
          <w:tab w:val="right" w:leader="dot" w:pos="9350"/>
        </w:tabs>
        <w:rPr>
          <w:rFonts w:asciiTheme="minorHAnsi" w:eastAsiaTheme="minorEastAsia" w:hAnsiTheme="minorHAnsi" w:cstheme="minorBidi"/>
          <w:noProof/>
          <w:szCs w:val="22"/>
        </w:rPr>
      </w:pPr>
      <w:r>
        <w:rPr>
          <w:noProof/>
        </w:rPr>
        <w:t>6.1 Reforestation Projects</w:t>
      </w:r>
      <w:r>
        <w:rPr>
          <w:noProof/>
        </w:rPr>
        <w:tab/>
      </w:r>
      <w:r>
        <w:rPr>
          <w:noProof/>
        </w:rPr>
        <w:fldChar w:fldCharType="begin"/>
      </w:r>
      <w:r>
        <w:rPr>
          <w:noProof/>
        </w:rPr>
        <w:instrText xml:space="preserve"> PAGEREF _Toc391019585 \h </w:instrText>
      </w:r>
      <w:r>
        <w:rPr>
          <w:noProof/>
        </w:rPr>
      </w:r>
      <w:r>
        <w:rPr>
          <w:noProof/>
        </w:rPr>
        <w:fldChar w:fldCharType="separate"/>
      </w:r>
      <w:r>
        <w:rPr>
          <w:noProof/>
        </w:rPr>
        <w:t>40</w:t>
      </w:r>
      <w:r>
        <w:rPr>
          <w:noProof/>
        </w:rPr>
        <w:fldChar w:fldCharType="end"/>
      </w:r>
    </w:p>
    <w:p w:rsidR="00607D78" w:rsidRDefault="00607D78">
      <w:pPr>
        <w:pStyle w:val="TOC2"/>
        <w:tabs>
          <w:tab w:val="right" w:leader="dot" w:pos="9350"/>
        </w:tabs>
        <w:rPr>
          <w:rFonts w:asciiTheme="minorHAnsi" w:eastAsiaTheme="minorEastAsia" w:hAnsiTheme="minorHAnsi" w:cstheme="minorBidi"/>
          <w:noProof/>
          <w:szCs w:val="22"/>
        </w:rPr>
      </w:pPr>
      <w:r>
        <w:rPr>
          <w:noProof/>
        </w:rPr>
        <w:t>6.2 Improved Forest Management Projects</w:t>
      </w:r>
      <w:r>
        <w:rPr>
          <w:noProof/>
        </w:rPr>
        <w:tab/>
      </w:r>
      <w:r>
        <w:rPr>
          <w:noProof/>
        </w:rPr>
        <w:fldChar w:fldCharType="begin"/>
      </w:r>
      <w:r>
        <w:rPr>
          <w:noProof/>
        </w:rPr>
        <w:instrText xml:space="preserve"> PAGEREF _Toc391019586 \h </w:instrText>
      </w:r>
      <w:r>
        <w:rPr>
          <w:noProof/>
        </w:rPr>
      </w:r>
      <w:r>
        <w:rPr>
          <w:noProof/>
        </w:rPr>
        <w:fldChar w:fldCharType="separate"/>
      </w:r>
      <w:r>
        <w:rPr>
          <w:noProof/>
        </w:rPr>
        <w:t>45</w:t>
      </w:r>
      <w:r>
        <w:rPr>
          <w:noProof/>
        </w:rPr>
        <w:fldChar w:fldCharType="end"/>
      </w:r>
    </w:p>
    <w:p w:rsidR="00607D78" w:rsidRDefault="00607D78">
      <w:pPr>
        <w:pStyle w:val="TOC2"/>
        <w:tabs>
          <w:tab w:val="right" w:leader="dot" w:pos="9350"/>
        </w:tabs>
        <w:rPr>
          <w:rFonts w:asciiTheme="minorHAnsi" w:eastAsiaTheme="minorEastAsia" w:hAnsiTheme="minorHAnsi" w:cstheme="minorBidi"/>
          <w:noProof/>
          <w:szCs w:val="22"/>
        </w:rPr>
      </w:pPr>
      <w:r>
        <w:rPr>
          <w:noProof/>
        </w:rPr>
        <w:t>6.3 Avoided Conversion Projects</w:t>
      </w:r>
      <w:r>
        <w:rPr>
          <w:noProof/>
        </w:rPr>
        <w:tab/>
      </w:r>
      <w:r>
        <w:rPr>
          <w:noProof/>
        </w:rPr>
        <w:fldChar w:fldCharType="begin"/>
      </w:r>
      <w:r>
        <w:rPr>
          <w:noProof/>
        </w:rPr>
        <w:instrText xml:space="preserve"> PAGEREF _Toc391019587 \h </w:instrText>
      </w:r>
      <w:r>
        <w:rPr>
          <w:noProof/>
        </w:rPr>
      </w:r>
      <w:r>
        <w:rPr>
          <w:noProof/>
        </w:rPr>
        <w:fldChar w:fldCharType="separate"/>
      </w:r>
      <w:r>
        <w:rPr>
          <w:noProof/>
        </w:rPr>
        <w:t>57</w:t>
      </w:r>
      <w:r>
        <w:rPr>
          <w:noProof/>
        </w:rPr>
        <w:fldChar w:fldCharType="end"/>
      </w:r>
    </w:p>
    <w:p w:rsidR="00607D78" w:rsidRDefault="00607D78">
      <w:pPr>
        <w:pStyle w:val="TOC1"/>
        <w:tabs>
          <w:tab w:val="right" w:leader="dot" w:pos="9350"/>
        </w:tabs>
        <w:rPr>
          <w:rFonts w:asciiTheme="minorHAnsi" w:eastAsiaTheme="minorEastAsia" w:hAnsiTheme="minorHAnsi" w:cstheme="minorBidi"/>
          <w:noProof/>
          <w:szCs w:val="22"/>
        </w:rPr>
      </w:pPr>
      <w:r>
        <w:rPr>
          <w:noProof/>
        </w:rPr>
        <w:t>7 Ensuring the Permanence of Credited GHG Reductions and GHG Removal Enhancements</w:t>
      </w:r>
      <w:r>
        <w:rPr>
          <w:noProof/>
        </w:rPr>
        <w:tab/>
      </w:r>
      <w:r>
        <w:rPr>
          <w:noProof/>
        </w:rPr>
        <w:fldChar w:fldCharType="begin"/>
      </w:r>
      <w:r>
        <w:rPr>
          <w:noProof/>
        </w:rPr>
        <w:instrText xml:space="preserve"> PAGEREF _Toc391019588 \h </w:instrText>
      </w:r>
      <w:r>
        <w:rPr>
          <w:noProof/>
        </w:rPr>
      </w:r>
      <w:r>
        <w:rPr>
          <w:noProof/>
        </w:rPr>
        <w:fldChar w:fldCharType="separate"/>
      </w:r>
      <w:r>
        <w:rPr>
          <w:noProof/>
        </w:rPr>
        <w:t>60</w:t>
      </w:r>
      <w:r>
        <w:rPr>
          <w:noProof/>
        </w:rPr>
        <w:fldChar w:fldCharType="end"/>
      </w:r>
    </w:p>
    <w:p w:rsidR="00607D78" w:rsidRDefault="00607D78">
      <w:pPr>
        <w:pStyle w:val="TOC2"/>
        <w:tabs>
          <w:tab w:val="right" w:leader="dot" w:pos="9350"/>
        </w:tabs>
        <w:rPr>
          <w:rFonts w:asciiTheme="minorHAnsi" w:eastAsiaTheme="minorEastAsia" w:hAnsiTheme="minorHAnsi" w:cstheme="minorBidi"/>
          <w:noProof/>
          <w:szCs w:val="22"/>
        </w:rPr>
      </w:pPr>
      <w:r>
        <w:rPr>
          <w:noProof/>
        </w:rPr>
        <w:t>7.1 Identifying a Reversal</w:t>
      </w:r>
      <w:r>
        <w:rPr>
          <w:noProof/>
        </w:rPr>
        <w:tab/>
      </w:r>
      <w:r>
        <w:rPr>
          <w:noProof/>
        </w:rPr>
        <w:fldChar w:fldCharType="begin"/>
      </w:r>
      <w:r>
        <w:rPr>
          <w:noProof/>
        </w:rPr>
        <w:instrText xml:space="preserve"> PAGEREF _Toc391019589 \h </w:instrText>
      </w:r>
      <w:r>
        <w:rPr>
          <w:noProof/>
        </w:rPr>
      </w:r>
      <w:r>
        <w:rPr>
          <w:noProof/>
        </w:rPr>
        <w:fldChar w:fldCharType="separate"/>
      </w:r>
      <w:r>
        <w:rPr>
          <w:noProof/>
        </w:rPr>
        <w:t>61</w:t>
      </w:r>
      <w:r>
        <w:rPr>
          <w:noProof/>
        </w:rPr>
        <w:fldChar w:fldCharType="end"/>
      </w:r>
    </w:p>
    <w:p w:rsidR="00607D78" w:rsidRDefault="00607D78">
      <w:pPr>
        <w:pStyle w:val="TOC2"/>
        <w:tabs>
          <w:tab w:val="right" w:leader="dot" w:pos="9350"/>
        </w:tabs>
        <w:rPr>
          <w:rFonts w:asciiTheme="minorHAnsi" w:eastAsiaTheme="minorEastAsia" w:hAnsiTheme="minorHAnsi" w:cstheme="minorBidi"/>
          <w:noProof/>
          <w:szCs w:val="22"/>
        </w:rPr>
      </w:pPr>
      <w:r>
        <w:rPr>
          <w:noProof/>
        </w:rPr>
        <w:t>7.2 Insuring Against Reversals</w:t>
      </w:r>
      <w:r>
        <w:rPr>
          <w:noProof/>
        </w:rPr>
        <w:tab/>
      </w:r>
      <w:r>
        <w:rPr>
          <w:noProof/>
        </w:rPr>
        <w:fldChar w:fldCharType="begin"/>
      </w:r>
      <w:r>
        <w:rPr>
          <w:noProof/>
        </w:rPr>
        <w:instrText xml:space="preserve"> PAGEREF _Toc391019590 \h </w:instrText>
      </w:r>
      <w:r>
        <w:rPr>
          <w:noProof/>
        </w:rPr>
      </w:r>
      <w:r>
        <w:rPr>
          <w:noProof/>
        </w:rPr>
        <w:fldChar w:fldCharType="separate"/>
      </w:r>
      <w:r>
        <w:rPr>
          <w:noProof/>
        </w:rPr>
        <w:t>61</w:t>
      </w:r>
      <w:r>
        <w:rPr>
          <w:noProof/>
        </w:rPr>
        <w:fldChar w:fldCharType="end"/>
      </w:r>
    </w:p>
    <w:p w:rsidR="00607D78" w:rsidRDefault="00607D78">
      <w:pPr>
        <w:pStyle w:val="TOC2"/>
        <w:tabs>
          <w:tab w:val="right" w:leader="dot" w:pos="9350"/>
        </w:tabs>
        <w:rPr>
          <w:rFonts w:asciiTheme="minorHAnsi" w:eastAsiaTheme="minorEastAsia" w:hAnsiTheme="minorHAnsi" w:cstheme="minorBidi"/>
          <w:noProof/>
          <w:szCs w:val="22"/>
        </w:rPr>
      </w:pPr>
      <w:r>
        <w:rPr>
          <w:noProof/>
        </w:rPr>
        <w:t>7.3 Compensating for Reversals</w:t>
      </w:r>
      <w:r>
        <w:rPr>
          <w:noProof/>
        </w:rPr>
        <w:tab/>
      </w:r>
      <w:r>
        <w:rPr>
          <w:noProof/>
        </w:rPr>
        <w:fldChar w:fldCharType="begin"/>
      </w:r>
      <w:r>
        <w:rPr>
          <w:noProof/>
        </w:rPr>
        <w:instrText xml:space="preserve"> PAGEREF _Toc391019591 \h </w:instrText>
      </w:r>
      <w:r>
        <w:rPr>
          <w:noProof/>
        </w:rPr>
      </w:r>
      <w:r>
        <w:rPr>
          <w:noProof/>
        </w:rPr>
        <w:fldChar w:fldCharType="separate"/>
      </w:r>
      <w:r>
        <w:rPr>
          <w:noProof/>
        </w:rPr>
        <w:t>62</w:t>
      </w:r>
      <w:r>
        <w:rPr>
          <w:noProof/>
        </w:rPr>
        <w:fldChar w:fldCharType="end"/>
      </w:r>
    </w:p>
    <w:p w:rsidR="00607D78" w:rsidRDefault="00607D78">
      <w:pPr>
        <w:pStyle w:val="TOC2"/>
        <w:tabs>
          <w:tab w:val="right" w:leader="dot" w:pos="9350"/>
        </w:tabs>
        <w:rPr>
          <w:rFonts w:asciiTheme="minorHAnsi" w:eastAsiaTheme="minorEastAsia" w:hAnsiTheme="minorHAnsi" w:cstheme="minorBidi"/>
          <w:noProof/>
          <w:szCs w:val="22"/>
        </w:rPr>
      </w:pPr>
      <w:r>
        <w:rPr>
          <w:noProof/>
        </w:rPr>
        <w:t>7.4 Disposition of Forest Projects after a Reversal</w:t>
      </w:r>
      <w:r>
        <w:rPr>
          <w:noProof/>
        </w:rPr>
        <w:tab/>
      </w:r>
      <w:r>
        <w:rPr>
          <w:noProof/>
        </w:rPr>
        <w:fldChar w:fldCharType="begin"/>
      </w:r>
      <w:r>
        <w:rPr>
          <w:noProof/>
        </w:rPr>
        <w:instrText xml:space="preserve"> PAGEREF _Toc391019592 \h </w:instrText>
      </w:r>
      <w:r>
        <w:rPr>
          <w:noProof/>
        </w:rPr>
      </w:r>
      <w:r>
        <w:rPr>
          <w:noProof/>
        </w:rPr>
        <w:fldChar w:fldCharType="separate"/>
      </w:r>
      <w:r>
        <w:rPr>
          <w:noProof/>
        </w:rPr>
        <w:t>62</w:t>
      </w:r>
      <w:r>
        <w:rPr>
          <w:noProof/>
        </w:rPr>
        <w:fldChar w:fldCharType="end"/>
      </w:r>
    </w:p>
    <w:p w:rsidR="00607D78" w:rsidRDefault="00607D78">
      <w:pPr>
        <w:pStyle w:val="TOC1"/>
        <w:tabs>
          <w:tab w:val="right" w:leader="dot" w:pos="9350"/>
        </w:tabs>
        <w:rPr>
          <w:rFonts w:asciiTheme="minorHAnsi" w:eastAsiaTheme="minorEastAsia" w:hAnsiTheme="minorHAnsi" w:cstheme="minorBidi"/>
          <w:noProof/>
          <w:szCs w:val="22"/>
        </w:rPr>
      </w:pPr>
      <w:r>
        <w:rPr>
          <w:noProof/>
        </w:rPr>
        <w:t>8 Offset Project Monitoring</w:t>
      </w:r>
      <w:r>
        <w:rPr>
          <w:noProof/>
        </w:rPr>
        <w:tab/>
      </w:r>
      <w:r>
        <w:rPr>
          <w:noProof/>
        </w:rPr>
        <w:fldChar w:fldCharType="begin"/>
      </w:r>
      <w:r>
        <w:rPr>
          <w:noProof/>
        </w:rPr>
        <w:instrText xml:space="preserve"> PAGEREF _Toc391019593 \h </w:instrText>
      </w:r>
      <w:r>
        <w:rPr>
          <w:noProof/>
        </w:rPr>
      </w:r>
      <w:r>
        <w:rPr>
          <w:noProof/>
        </w:rPr>
        <w:fldChar w:fldCharType="separate"/>
      </w:r>
      <w:r>
        <w:rPr>
          <w:noProof/>
        </w:rPr>
        <w:t>63</w:t>
      </w:r>
      <w:r>
        <w:rPr>
          <w:noProof/>
        </w:rPr>
        <w:fldChar w:fldCharType="end"/>
      </w:r>
    </w:p>
    <w:p w:rsidR="00607D78" w:rsidRDefault="00607D78">
      <w:pPr>
        <w:pStyle w:val="TOC2"/>
        <w:tabs>
          <w:tab w:val="right" w:leader="dot" w:pos="9350"/>
        </w:tabs>
        <w:rPr>
          <w:rFonts w:asciiTheme="minorHAnsi" w:eastAsiaTheme="minorEastAsia" w:hAnsiTheme="minorHAnsi" w:cstheme="minorBidi"/>
          <w:noProof/>
          <w:szCs w:val="22"/>
        </w:rPr>
      </w:pPr>
      <w:r>
        <w:rPr>
          <w:noProof/>
        </w:rPr>
        <w:t>8.1 Forest Carbon Inventory Program</w:t>
      </w:r>
      <w:r>
        <w:rPr>
          <w:noProof/>
        </w:rPr>
        <w:tab/>
      </w:r>
      <w:r>
        <w:rPr>
          <w:noProof/>
        </w:rPr>
        <w:fldChar w:fldCharType="begin"/>
      </w:r>
      <w:r>
        <w:rPr>
          <w:noProof/>
        </w:rPr>
        <w:instrText xml:space="preserve"> PAGEREF _Toc391019594 \h </w:instrText>
      </w:r>
      <w:r>
        <w:rPr>
          <w:noProof/>
        </w:rPr>
      </w:r>
      <w:r>
        <w:rPr>
          <w:noProof/>
        </w:rPr>
        <w:fldChar w:fldCharType="separate"/>
      </w:r>
      <w:r>
        <w:rPr>
          <w:noProof/>
        </w:rPr>
        <w:t>63</w:t>
      </w:r>
      <w:r>
        <w:rPr>
          <w:noProof/>
        </w:rPr>
        <w:fldChar w:fldCharType="end"/>
      </w:r>
    </w:p>
    <w:p w:rsidR="00607D78" w:rsidRDefault="00607D78">
      <w:pPr>
        <w:pStyle w:val="TOC2"/>
        <w:tabs>
          <w:tab w:val="right" w:leader="dot" w:pos="9350"/>
        </w:tabs>
        <w:rPr>
          <w:rFonts w:asciiTheme="minorHAnsi" w:eastAsiaTheme="minorEastAsia" w:hAnsiTheme="minorHAnsi" w:cstheme="minorBidi"/>
          <w:noProof/>
          <w:szCs w:val="22"/>
        </w:rPr>
      </w:pPr>
      <w:r>
        <w:rPr>
          <w:noProof/>
        </w:rPr>
        <w:t>8.2 Annual Monitoring Requirements</w:t>
      </w:r>
      <w:r>
        <w:rPr>
          <w:noProof/>
        </w:rPr>
        <w:tab/>
      </w:r>
      <w:r>
        <w:rPr>
          <w:noProof/>
        </w:rPr>
        <w:fldChar w:fldCharType="begin"/>
      </w:r>
      <w:r>
        <w:rPr>
          <w:noProof/>
        </w:rPr>
        <w:instrText xml:space="preserve"> PAGEREF _Toc391019595 \h </w:instrText>
      </w:r>
      <w:r>
        <w:rPr>
          <w:noProof/>
        </w:rPr>
      </w:r>
      <w:r>
        <w:rPr>
          <w:noProof/>
        </w:rPr>
        <w:fldChar w:fldCharType="separate"/>
      </w:r>
      <w:r>
        <w:rPr>
          <w:noProof/>
        </w:rPr>
        <w:t>63</w:t>
      </w:r>
      <w:r>
        <w:rPr>
          <w:noProof/>
        </w:rPr>
        <w:fldChar w:fldCharType="end"/>
      </w:r>
    </w:p>
    <w:p w:rsidR="00607D78" w:rsidRDefault="00607D78">
      <w:pPr>
        <w:pStyle w:val="TOC1"/>
        <w:tabs>
          <w:tab w:val="right" w:leader="dot" w:pos="9350"/>
        </w:tabs>
        <w:rPr>
          <w:rFonts w:asciiTheme="minorHAnsi" w:eastAsiaTheme="minorEastAsia" w:hAnsiTheme="minorHAnsi" w:cstheme="minorBidi"/>
          <w:noProof/>
          <w:szCs w:val="22"/>
        </w:rPr>
      </w:pPr>
      <w:r>
        <w:rPr>
          <w:noProof/>
        </w:rPr>
        <w:t>9 Reporting Requirements</w:t>
      </w:r>
      <w:r>
        <w:rPr>
          <w:noProof/>
        </w:rPr>
        <w:tab/>
      </w:r>
      <w:r>
        <w:rPr>
          <w:noProof/>
        </w:rPr>
        <w:fldChar w:fldCharType="begin"/>
      </w:r>
      <w:r>
        <w:rPr>
          <w:noProof/>
        </w:rPr>
        <w:instrText xml:space="preserve"> PAGEREF _Toc391019596 \h </w:instrText>
      </w:r>
      <w:r>
        <w:rPr>
          <w:noProof/>
        </w:rPr>
      </w:r>
      <w:r>
        <w:rPr>
          <w:noProof/>
        </w:rPr>
        <w:fldChar w:fldCharType="separate"/>
      </w:r>
      <w:r>
        <w:rPr>
          <w:noProof/>
        </w:rPr>
        <w:t>64</w:t>
      </w:r>
      <w:r>
        <w:rPr>
          <w:noProof/>
        </w:rPr>
        <w:fldChar w:fldCharType="end"/>
      </w:r>
    </w:p>
    <w:p w:rsidR="00607D78" w:rsidRDefault="00607D78">
      <w:pPr>
        <w:pStyle w:val="TOC2"/>
        <w:tabs>
          <w:tab w:val="right" w:leader="dot" w:pos="9350"/>
        </w:tabs>
        <w:rPr>
          <w:rFonts w:asciiTheme="minorHAnsi" w:eastAsiaTheme="minorEastAsia" w:hAnsiTheme="minorHAnsi" w:cstheme="minorBidi"/>
          <w:noProof/>
          <w:szCs w:val="22"/>
        </w:rPr>
      </w:pPr>
      <w:r w:rsidRPr="00824179">
        <w:rPr>
          <w:noProof/>
        </w:rPr>
        <w:t xml:space="preserve">9.1 Offset Project </w:t>
      </w:r>
      <w:r>
        <w:rPr>
          <w:noProof/>
        </w:rPr>
        <w:t>Documentation</w:t>
      </w:r>
      <w:r>
        <w:rPr>
          <w:noProof/>
        </w:rPr>
        <w:tab/>
      </w:r>
      <w:r>
        <w:rPr>
          <w:noProof/>
        </w:rPr>
        <w:fldChar w:fldCharType="begin"/>
      </w:r>
      <w:r>
        <w:rPr>
          <w:noProof/>
        </w:rPr>
        <w:instrText xml:space="preserve"> PAGEREF _Toc391019597 \h </w:instrText>
      </w:r>
      <w:r>
        <w:rPr>
          <w:noProof/>
        </w:rPr>
      </w:r>
      <w:r>
        <w:rPr>
          <w:noProof/>
        </w:rPr>
        <w:fldChar w:fldCharType="separate"/>
      </w:r>
      <w:r>
        <w:rPr>
          <w:noProof/>
        </w:rPr>
        <w:t>64</w:t>
      </w:r>
      <w:r>
        <w:rPr>
          <w:noProof/>
        </w:rPr>
        <w:fldChar w:fldCharType="end"/>
      </w:r>
    </w:p>
    <w:p w:rsidR="00607D78" w:rsidRDefault="00607D78">
      <w:pPr>
        <w:pStyle w:val="TOC2"/>
        <w:tabs>
          <w:tab w:val="right" w:leader="dot" w:pos="9350"/>
        </w:tabs>
        <w:rPr>
          <w:rFonts w:asciiTheme="minorHAnsi" w:eastAsiaTheme="minorEastAsia" w:hAnsiTheme="minorHAnsi" w:cstheme="minorBidi"/>
          <w:noProof/>
          <w:szCs w:val="22"/>
        </w:rPr>
      </w:pPr>
      <w:r>
        <w:rPr>
          <w:noProof/>
        </w:rPr>
        <w:t>9.2 Offset Project Data Report</w:t>
      </w:r>
      <w:r>
        <w:rPr>
          <w:noProof/>
        </w:rPr>
        <w:tab/>
      </w:r>
      <w:r>
        <w:rPr>
          <w:noProof/>
        </w:rPr>
        <w:fldChar w:fldCharType="begin"/>
      </w:r>
      <w:r>
        <w:rPr>
          <w:noProof/>
        </w:rPr>
        <w:instrText xml:space="preserve"> PAGEREF _Toc391019598 \h </w:instrText>
      </w:r>
      <w:r>
        <w:rPr>
          <w:noProof/>
        </w:rPr>
      </w:r>
      <w:r>
        <w:rPr>
          <w:noProof/>
        </w:rPr>
        <w:fldChar w:fldCharType="separate"/>
      </w:r>
      <w:r>
        <w:rPr>
          <w:noProof/>
        </w:rPr>
        <w:t>70</w:t>
      </w:r>
      <w:r>
        <w:rPr>
          <w:noProof/>
        </w:rPr>
        <w:fldChar w:fldCharType="end"/>
      </w:r>
    </w:p>
    <w:p w:rsidR="00607D78" w:rsidRDefault="00607D78">
      <w:pPr>
        <w:pStyle w:val="TOC2"/>
        <w:tabs>
          <w:tab w:val="right" w:leader="dot" w:pos="9350"/>
        </w:tabs>
        <w:rPr>
          <w:rFonts w:asciiTheme="minorHAnsi" w:eastAsiaTheme="minorEastAsia" w:hAnsiTheme="minorHAnsi" w:cstheme="minorBidi"/>
          <w:noProof/>
          <w:szCs w:val="22"/>
        </w:rPr>
      </w:pPr>
      <w:r>
        <w:rPr>
          <w:noProof/>
        </w:rPr>
        <w:t>9.3 Reporting and Verification Cycle</w:t>
      </w:r>
      <w:r>
        <w:rPr>
          <w:noProof/>
        </w:rPr>
        <w:tab/>
      </w:r>
      <w:r>
        <w:rPr>
          <w:noProof/>
        </w:rPr>
        <w:fldChar w:fldCharType="begin"/>
      </w:r>
      <w:r>
        <w:rPr>
          <w:noProof/>
        </w:rPr>
        <w:instrText xml:space="preserve"> PAGEREF _Toc391019599 \h </w:instrText>
      </w:r>
      <w:r>
        <w:rPr>
          <w:noProof/>
        </w:rPr>
      </w:r>
      <w:r>
        <w:rPr>
          <w:noProof/>
        </w:rPr>
        <w:fldChar w:fldCharType="separate"/>
      </w:r>
      <w:r>
        <w:rPr>
          <w:noProof/>
        </w:rPr>
        <w:t>71</w:t>
      </w:r>
      <w:r>
        <w:rPr>
          <w:noProof/>
        </w:rPr>
        <w:fldChar w:fldCharType="end"/>
      </w:r>
    </w:p>
    <w:p w:rsidR="00607D78" w:rsidRDefault="00607D78">
      <w:pPr>
        <w:pStyle w:val="TOC1"/>
        <w:tabs>
          <w:tab w:val="right" w:leader="dot" w:pos="9350"/>
        </w:tabs>
        <w:rPr>
          <w:rFonts w:asciiTheme="minorHAnsi" w:eastAsiaTheme="minorEastAsia" w:hAnsiTheme="minorHAnsi" w:cstheme="minorBidi"/>
          <w:noProof/>
          <w:szCs w:val="22"/>
        </w:rPr>
      </w:pPr>
      <w:r>
        <w:rPr>
          <w:noProof/>
        </w:rPr>
        <w:t>10 Verification</w:t>
      </w:r>
      <w:r>
        <w:rPr>
          <w:noProof/>
        </w:rPr>
        <w:tab/>
      </w:r>
      <w:r>
        <w:rPr>
          <w:noProof/>
        </w:rPr>
        <w:fldChar w:fldCharType="begin"/>
      </w:r>
      <w:r>
        <w:rPr>
          <w:noProof/>
        </w:rPr>
        <w:instrText xml:space="preserve"> PAGEREF _Toc391019600 \h </w:instrText>
      </w:r>
      <w:r>
        <w:rPr>
          <w:noProof/>
        </w:rPr>
      </w:r>
      <w:r>
        <w:rPr>
          <w:noProof/>
        </w:rPr>
        <w:fldChar w:fldCharType="separate"/>
      </w:r>
      <w:r>
        <w:rPr>
          <w:noProof/>
        </w:rPr>
        <w:t>72</w:t>
      </w:r>
      <w:r>
        <w:rPr>
          <w:noProof/>
        </w:rPr>
        <w:fldChar w:fldCharType="end"/>
      </w:r>
    </w:p>
    <w:p w:rsidR="00607D78" w:rsidRDefault="00607D78">
      <w:pPr>
        <w:pStyle w:val="TOC2"/>
        <w:tabs>
          <w:tab w:val="right" w:leader="dot" w:pos="9350"/>
        </w:tabs>
        <w:rPr>
          <w:rFonts w:asciiTheme="minorHAnsi" w:eastAsiaTheme="minorEastAsia" w:hAnsiTheme="minorHAnsi" w:cstheme="minorBidi"/>
          <w:noProof/>
          <w:szCs w:val="22"/>
        </w:rPr>
      </w:pPr>
      <w:r>
        <w:rPr>
          <w:noProof/>
        </w:rPr>
        <w:t>10.1 Regulatory Verification Requirements</w:t>
      </w:r>
      <w:r>
        <w:rPr>
          <w:noProof/>
        </w:rPr>
        <w:tab/>
      </w:r>
      <w:r>
        <w:rPr>
          <w:noProof/>
        </w:rPr>
        <w:fldChar w:fldCharType="begin"/>
      </w:r>
      <w:r>
        <w:rPr>
          <w:noProof/>
        </w:rPr>
        <w:instrText xml:space="preserve"> PAGEREF _Toc391019601 \h </w:instrText>
      </w:r>
      <w:r>
        <w:rPr>
          <w:noProof/>
        </w:rPr>
      </w:r>
      <w:r>
        <w:rPr>
          <w:noProof/>
        </w:rPr>
        <w:fldChar w:fldCharType="separate"/>
      </w:r>
      <w:r>
        <w:rPr>
          <w:noProof/>
        </w:rPr>
        <w:t>72</w:t>
      </w:r>
      <w:r>
        <w:rPr>
          <w:noProof/>
        </w:rPr>
        <w:fldChar w:fldCharType="end"/>
      </w:r>
    </w:p>
    <w:p w:rsidR="00607D78" w:rsidRDefault="00607D78">
      <w:pPr>
        <w:pStyle w:val="TOC2"/>
        <w:tabs>
          <w:tab w:val="right" w:leader="dot" w:pos="9350"/>
        </w:tabs>
        <w:rPr>
          <w:rFonts w:asciiTheme="minorHAnsi" w:eastAsiaTheme="minorEastAsia" w:hAnsiTheme="minorHAnsi" w:cstheme="minorBidi"/>
          <w:noProof/>
          <w:szCs w:val="22"/>
        </w:rPr>
      </w:pPr>
      <w:r>
        <w:rPr>
          <w:noProof/>
        </w:rPr>
        <w:t>10.2 Additional Verification Requirements</w:t>
      </w:r>
      <w:r>
        <w:rPr>
          <w:noProof/>
        </w:rPr>
        <w:tab/>
      </w:r>
      <w:r>
        <w:rPr>
          <w:noProof/>
        </w:rPr>
        <w:fldChar w:fldCharType="begin"/>
      </w:r>
      <w:r>
        <w:rPr>
          <w:noProof/>
        </w:rPr>
        <w:instrText xml:space="preserve"> PAGEREF _Toc391019602 \h </w:instrText>
      </w:r>
      <w:r>
        <w:rPr>
          <w:noProof/>
        </w:rPr>
      </w:r>
      <w:r>
        <w:rPr>
          <w:noProof/>
        </w:rPr>
        <w:fldChar w:fldCharType="separate"/>
      </w:r>
      <w:r>
        <w:rPr>
          <w:noProof/>
        </w:rPr>
        <w:t>72</w:t>
      </w:r>
      <w:r>
        <w:rPr>
          <w:noProof/>
        </w:rPr>
        <w:fldChar w:fldCharType="end"/>
      </w:r>
    </w:p>
    <w:p w:rsidR="00607D78" w:rsidRDefault="00607D78">
      <w:pPr>
        <w:pStyle w:val="TOC1"/>
        <w:tabs>
          <w:tab w:val="right" w:leader="dot" w:pos="9350"/>
        </w:tabs>
        <w:rPr>
          <w:rFonts w:asciiTheme="minorHAnsi" w:eastAsiaTheme="minorEastAsia" w:hAnsiTheme="minorHAnsi" w:cstheme="minorBidi"/>
          <w:noProof/>
          <w:szCs w:val="22"/>
        </w:rPr>
      </w:pPr>
      <w:r>
        <w:rPr>
          <w:noProof/>
        </w:rPr>
        <w:t>Glossary of Terms</w:t>
      </w:r>
      <w:r>
        <w:rPr>
          <w:noProof/>
        </w:rPr>
        <w:tab/>
      </w:r>
      <w:r>
        <w:rPr>
          <w:noProof/>
        </w:rPr>
        <w:fldChar w:fldCharType="begin"/>
      </w:r>
      <w:r>
        <w:rPr>
          <w:noProof/>
        </w:rPr>
        <w:instrText xml:space="preserve"> PAGEREF _Toc391019603 \h </w:instrText>
      </w:r>
      <w:r>
        <w:rPr>
          <w:noProof/>
        </w:rPr>
      </w:r>
      <w:r>
        <w:rPr>
          <w:noProof/>
        </w:rPr>
        <w:fldChar w:fldCharType="separate"/>
      </w:r>
      <w:r>
        <w:rPr>
          <w:noProof/>
        </w:rPr>
        <w:t>83</w:t>
      </w:r>
      <w:r>
        <w:rPr>
          <w:noProof/>
        </w:rPr>
        <w:fldChar w:fldCharType="end"/>
      </w:r>
    </w:p>
    <w:p w:rsidR="00607D78" w:rsidRDefault="00607D78">
      <w:pPr>
        <w:pStyle w:val="TOC1"/>
        <w:tabs>
          <w:tab w:val="right" w:leader="dot" w:pos="9350"/>
        </w:tabs>
        <w:rPr>
          <w:rFonts w:asciiTheme="minorHAnsi" w:eastAsiaTheme="minorEastAsia" w:hAnsiTheme="minorHAnsi" w:cstheme="minorBidi"/>
          <w:noProof/>
          <w:szCs w:val="22"/>
        </w:rPr>
      </w:pPr>
      <w:r>
        <w:rPr>
          <w:noProof/>
        </w:rPr>
        <w:t>Appendix A Developing an Inventory of Forest Project Carbon Stocks</w:t>
      </w:r>
      <w:r>
        <w:rPr>
          <w:noProof/>
        </w:rPr>
        <w:tab/>
      </w:r>
      <w:r>
        <w:rPr>
          <w:noProof/>
        </w:rPr>
        <w:fldChar w:fldCharType="begin"/>
      </w:r>
      <w:r>
        <w:rPr>
          <w:noProof/>
        </w:rPr>
        <w:instrText xml:space="preserve"> PAGEREF _Toc391019604 \h </w:instrText>
      </w:r>
      <w:r>
        <w:rPr>
          <w:noProof/>
        </w:rPr>
      </w:r>
      <w:r>
        <w:rPr>
          <w:noProof/>
        </w:rPr>
        <w:fldChar w:fldCharType="separate"/>
      </w:r>
      <w:r>
        <w:rPr>
          <w:noProof/>
        </w:rPr>
        <w:t>90</w:t>
      </w:r>
      <w:r>
        <w:rPr>
          <w:noProof/>
        </w:rPr>
        <w:fldChar w:fldCharType="end"/>
      </w:r>
    </w:p>
    <w:p w:rsidR="00607D78" w:rsidRDefault="00607D78">
      <w:pPr>
        <w:pStyle w:val="TOC2"/>
        <w:tabs>
          <w:tab w:val="right" w:leader="dot" w:pos="9350"/>
        </w:tabs>
        <w:rPr>
          <w:rFonts w:asciiTheme="minorHAnsi" w:eastAsiaTheme="minorEastAsia" w:hAnsiTheme="minorHAnsi" w:cstheme="minorBidi"/>
          <w:noProof/>
          <w:szCs w:val="22"/>
        </w:rPr>
      </w:pPr>
      <w:r>
        <w:rPr>
          <w:noProof/>
        </w:rPr>
        <w:t>A.1 Provide Background Information on Forest Area</w:t>
      </w:r>
      <w:r>
        <w:rPr>
          <w:noProof/>
        </w:rPr>
        <w:tab/>
      </w:r>
      <w:r>
        <w:rPr>
          <w:noProof/>
        </w:rPr>
        <w:fldChar w:fldCharType="begin"/>
      </w:r>
      <w:r>
        <w:rPr>
          <w:noProof/>
        </w:rPr>
        <w:instrText xml:space="preserve"> PAGEREF _Toc391019605 \h </w:instrText>
      </w:r>
      <w:r>
        <w:rPr>
          <w:noProof/>
        </w:rPr>
      </w:r>
      <w:r>
        <w:rPr>
          <w:noProof/>
        </w:rPr>
        <w:fldChar w:fldCharType="separate"/>
      </w:r>
      <w:r>
        <w:rPr>
          <w:noProof/>
        </w:rPr>
        <w:t>90</w:t>
      </w:r>
      <w:r>
        <w:rPr>
          <w:noProof/>
        </w:rPr>
        <w:fldChar w:fldCharType="end"/>
      </w:r>
    </w:p>
    <w:p w:rsidR="00607D78" w:rsidRDefault="00607D78">
      <w:pPr>
        <w:pStyle w:val="TOC2"/>
        <w:tabs>
          <w:tab w:val="right" w:leader="dot" w:pos="9350"/>
        </w:tabs>
        <w:rPr>
          <w:rFonts w:asciiTheme="minorHAnsi" w:eastAsiaTheme="minorEastAsia" w:hAnsiTheme="minorHAnsi" w:cstheme="minorBidi"/>
          <w:noProof/>
          <w:szCs w:val="22"/>
        </w:rPr>
      </w:pPr>
      <w:r>
        <w:rPr>
          <w:noProof/>
        </w:rPr>
        <w:t>A.2 Measure Carbon Pools in the Project Area</w:t>
      </w:r>
      <w:r>
        <w:rPr>
          <w:noProof/>
        </w:rPr>
        <w:tab/>
      </w:r>
      <w:r>
        <w:rPr>
          <w:noProof/>
        </w:rPr>
        <w:fldChar w:fldCharType="begin"/>
      </w:r>
      <w:r>
        <w:rPr>
          <w:noProof/>
        </w:rPr>
        <w:instrText xml:space="preserve"> PAGEREF _Toc391019606 \h </w:instrText>
      </w:r>
      <w:r>
        <w:rPr>
          <w:noProof/>
        </w:rPr>
      </w:r>
      <w:r>
        <w:rPr>
          <w:noProof/>
        </w:rPr>
        <w:fldChar w:fldCharType="separate"/>
      </w:r>
      <w:r>
        <w:rPr>
          <w:noProof/>
        </w:rPr>
        <w:t>90</w:t>
      </w:r>
      <w:r>
        <w:rPr>
          <w:noProof/>
        </w:rPr>
        <w:fldChar w:fldCharType="end"/>
      </w:r>
    </w:p>
    <w:p w:rsidR="00607D78" w:rsidRDefault="00607D78">
      <w:pPr>
        <w:pStyle w:val="TOC2"/>
        <w:tabs>
          <w:tab w:val="right" w:leader="dot" w:pos="9350"/>
        </w:tabs>
        <w:rPr>
          <w:rFonts w:asciiTheme="minorHAnsi" w:eastAsiaTheme="minorEastAsia" w:hAnsiTheme="minorHAnsi" w:cstheme="minorBidi"/>
          <w:noProof/>
          <w:szCs w:val="22"/>
        </w:rPr>
      </w:pPr>
      <w:r>
        <w:rPr>
          <w:noProof/>
        </w:rPr>
        <w:t>A.3 Developing Onsite Forest Carbon Inventories</w:t>
      </w:r>
      <w:r>
        <w:rPr>
          <w:noProof/>
        </w:rPr>
        <w:tab/>
      </w:r>
      <w:r>
        <w:rPr>
          <w:noProof/>
        </w:rPr>
        <w:fldChar w:fldCharType="begin"/>
      </w:r>
      <w:r>
        <w:rPr>
          <w:noProof/>
        </w:rPr>
        <w:instrText xml:space="preserve"> PAGEREF _Toc391019607 \h </w:instrText>
      </w:r>
      <w:r>
        <w:rPr>
          <w:noProof/>
        </w:rPr>
      </w:r>
      <w:r>
        <w:rPr>
          <w:noProof/>
        </w:rPr>
        <w:fldChar w:fldCharType="separate"/>
      </w:r>
      <w:r>
        <w:rPr>
          <w:noProof/>
        </w:rPr>
        <w:t>91</w:t>
      </w:r>
      <w:r>
        <w:rPr>
          <w:noProof/>
        </w:rPr>
        <w:fldChar w:fldCharType="end"/>
      </w:r>
    </w:p>
    <w:p w:rsidR="00607D78" w:rsidRDefault="00607D78">
      <w:pPr>
        <w:pStyle w:val="TOC2"/>
        <w:tabs>
          <w:tab w:val="right" w:leader="dot" w:pos="9350"/>
        </w:tabs>
        <w:rPr>
          <w:rFonts w:asciiTheme="minorHAnsi" w:eastAsiaTheme="minorEastAsia" w:hAnsiTheme="minorHAnsi" w:cstheme="minorBidi"/>
          <w:noProof/>
          <w:szCs w:val="22"/>
        </w:rPr>
      </w:pPr>
      <w:r>
        <w:rPr>
          <w:noProof/>
        </w:rPr>
        <w:t>A.4 Applying a Confidence Deduction</w:t>
      </w:r>
      <w:r>
        <w:rPr>
          <w:noProof/>
        </w:rPr>
        <w:tab/>
      </w:r>
      <w:r>
        <w:rPr>
          <w:noProof/>
        </w:rPr>
        <w:fldChar w:fldCharType="begin"/>
      </w:r>
      <w:r>
        <w:rPr>
          <w:noProof/>
        </w:rPr>
        <w:instrText xml:space="preserve"> PAGEREF _Toc391019608 \h </w:instrText>
      </w:r>
      <w:r>
        <w:rPr>
          <w:noProof/>
        </w:rPr>
      </w:r>
      <w:r>
        <w:rPr>
          <w:noProof/>
        </w:rPr>
        <w:fldChar w:fldCharType="separate"/>
      </w:r>
      <w:r>
        <w:rPr>
          <w:noProof/>
        </w:rPr>
        <w:t>97</w:t>
      </w:r>
      <w:r>
        <w:rPr>
          <w:noProof/>
        </w:rPr>
        <w:fldChar w:fldCharType="end"/>
      </w:r>
    </w:p>
    <w:p w:rsidR="00607D78" w:rsidRDefault="00607D78">
      <w:pPr>
        <w:pStyle w:val="TOC1"/>
        <w:tabs>
          <w:tab w:val="right" w:leader="dot" w:pos="9350"/>
        </w:tabs>
        <w:rPr>
          <w:rFonts w:asciiTheme="minorHAnsi" w:eastAsiaTheme="minorEastAsia" w:hAnsiTheme="minorHAnsi" w:cstheme="minorBidi"/>
          <w:noProof/>
          <w:szCs w:val="22"/>
        </w:rPr>
      </w:pPr>
      <w:r>
        <w:rPr>
          <w:noProof/>
        </w:rPr>
        <w:t>Appendix B Modeling Carbon Stocks</w:t>
      </w:r>
      <w:r>
        <w:rPr>
          <w:noProof/>
        </w:rPr>
        <w:tab/>
      </w:r>
      <w:r>
        <w:rPr>
          <w:noProof/>
        </w:rPr>
        <w:fldChar w:fldCharType="begin"/>
      </w:r>
      <w:r>
        <w:rPr>
          <w:noProof/>
        </w:rPr>
        <w:instrText xml:space="preserve"> PAGEREF _Toc391019609 \h </w:instrText>
      </w:r>
      <w:r>
        <w:rPr>
          <w:noProof/>
        </w:rPr>
      </w:r>
      <w:r>
        <w:rPr>
          <w:noProof/>
        </w:rPr>
        <w:fldChar w:fldCharType="separate"/>
      </w:r>
      <w:r>
        <w:rPr>
          <w:noProof/>
        </w:rPr>
        <w:t>99</w:t>
      </w:r>
      <w:r>
        <w:rPr>
          <w:noProof/>
        </w:rPr>
        <w:fldChar w:fldCharType="end"/>
      </w:r>
    </w:p>
    <w:p w:rsidR="00607D78" w:rsidRDefault="00607D78">
      <w:pPr>
        <w:pStyle w:val="TOC2"/>
        <w:tabs>
          <w:tab w:val="right" w:leader="dot" w:pos="9350"/>
        </w:tabs>
        <w:rPr>
          <w:rFonts w:asciiTheme="minorHAnsi" w:eastAsiaTheme="minorEastAsia" w:hAnsiTheme="minorHAnsi" w:cstheme="minorBidi"/>
          <w:noProof/>
          <w:szCs w:val="22"/>
        </w:rPr>
      </w:pPr>
      <w:r>
        <w:rPr>
          <w:noProof/>
        </w:rPr>
        <w:t>B.1 About Models and Their Eligibility for Use with Forest Projects</w:t>
      </w:r>
      <w:r>
        <w:rPr>
          <w:noProof/>
        </w:rPr>
        <w:tab/>
      </w:r>
      <w:r>
        <w:rPr>
          <w:noProof/>
        </w:rPr>
        <w:fldChar w:fldCharType="begin"/>
      </w:r>
      <w:r>
        <w:rPr>
          <w:noProof/>
        </w:rPr>
        <w:instrText xml:space="preserve"> PAGEREF _Toc391019610 \h </w:instrText>
      </w:r>
      <w:r>
        <w:rPr>
          <w:noProof/>
        </w:rPr>
      </w:r>
      <w:r>
        <w:rPr>
          <w:noProof/>
        </w:rPr>
        <w:fldChar w:fldCharType="separate"/>
      </w:r>
      <w:r>
        <w:rPr>
          <w:noProof/>
        </w:rPr>
        <w:t>99</w:t>
      </w:r>
      <w:r>
        <w:rPr>
          <w:noProof/>
        </w:rPr>
        <w:fldChar w:fldCharType="end"/>
      </w:r>
    </w:p>
    <w:p w:rsidR="00607D78" w:rsidRDefault="00607D78">
      <w:pPr>
        <w:pStyle w:val="TOC2"/>
        <w:tabs>
          <w:tab w:val="right" w:leader="dot" w:pos="9350"/>
        </w:tabs>
        <w:rPr>
          <w:rFonts w:asciiTheme="minorHAnsi" w:eastAsiaTheme="minorEastAsia" w:hAnsiTheme="minorHAnsi" w:cstheme="minorBidi"/>
          <w:noProof/>
          <w:szCs w:val="22"/>
        </w:rPr>
      </w:pPr>
      <w:r>
        <w:rPr>
          <w:noProof/>
        </w:rPr>
        <w:t>B.2 Using models to forecast carbon stocks</w:t>
      </w:r>
      <w:r>
        <w:rPr>
          <w:noProof/>
        </w:rPr>
        <w:tab/>
      </w:r>
      <w:r>
        <w:rPr>
          <w:noProof/>
        </w:rPr>
        <w:fldChar w:fldCharType="begin"/>
      </w:r>
      <w:r>
        <w:rPr>
          <w:noProof/>
        </w:rPr>
        <w:instrText xml:space="preserve"> PAGEREF _Toc391019611 \h </w:instrText>
      </w:r>
      <w:r>
        <w:rPr>
          <w:noProof/>
        </w:rPr>
      </w:r>
      <w:r>
        <w:rPr>
          <w:noProof/>
        </w:rPr>
        <w:fldChar w:fldCharType="separate"/>
      </w:r>
      <w:r>
        <w:rPr>
          <w:noProof/>
        </w:rPr>
        <w:t>100</w:t>
      </w:r>
      <w:r>
        <w:rPr>
          <w:noProof/>
        </w:rPr>
        <w:fldChar w:fldCharType="end"/>
      </w:r>
    </w:p>
    <w:p w:rsidR="00607D78" w:rsidRDefault="00607D78">
      <w:pPr>
        <w:pStyle w:val="TOC2"/>
        <w:tabs>
          <w:tab w:val="right" w:leader="dot" w:pos="9350"/>
        </w:tabs>
        <w:rPr>
          <w:rFonts w:asciiTheme="minorHAnsi" w:eastAsiaTheme="minorEastAsia" w:hAnsiTheme="minorHAnsi" w:cstheme="minorBidi"/>
          <w:noProof/>
          <w:szCs w:val="22"/>
        </w:rPr>
      </w:pPr>
      <w:r>
        <w:rPr>
          <w:noProof/>
        </w:rPr>
        <w:lastRenderedPageBreak/>
        <w:t>B.3 Modeling Requirements</w:t>
      </w:r>
      <w:r>
        <w:rPr>
          <w:noProof/>
        </w:rPr>
        <w:tab/>
      </w:r>
      <w:r>
        <w:rPr>
          <w:noProof/>
        </w:rPr>
        <w:fldChar w:fldCharType="begin"/>
      </w:r>
      <w:r>
        <w:rPr>
          <w:noProof/>
        </w:rPr>
        <w:instrText xml:space="preserve"> PAGEREF _Toc391019612 \h </w:instrText>
      </w:r>
      <w:r>
        <w:rPr>
          <w:noProof/>
        </w:rPr>
      </w:r>
      <w:r>
        <w:rPr>
          <w:noProof/>
        </w:rPr>
        <w:fldChar w:fldCharType="separate"/>
      </w:r>
      <w:r>
        <w:rPr>
          <w:noProof/>
        </w:rPr>
        <w:t>100</w:t>
      </w:r>
      <w:r>
        <w:rPr>
          <w:noProof/>
        </w:rPr>
        <w:fldChar w:fldCharType="end"/>
      </w:r>
    </w:p>
    <w:p w:rsidR="00607D78" w:rsidRDefault="00607D78">
      <w:pPr>
        <w:pStyle w:val="TOC1"/>
        <w:tabs>
          <w:tab w:val="right" w:leader="dot" w:pos="9350"/>
        </w:tabs>
        <w:rPr>
          <w:rFonts w:asciiTheme="minorHAnsi" w:eastAsiaTheme="minorEastAsia" w:hAnsiTheme="minorHAnsi" w:cstheme="minorBidi"/>
          <w:noProof/>
          <w:szCs w:val="22"/>
        </w:rPr>
      </w:pPr>
      <w:r>
        <w:rPr>
          <w:noProof/>
        </w:rPr>
        <w:t>Appendix C Estimating Carbon in Wood Products</w:t>
      </w:r>
      <w:r>
        <w:rPr>
          <w:noProof/>
        </w:rPr>
        <w:tab/>
      </w:r>
      <w:r>
        <w:rPr>
          <w:noProof/>
        </w:rPr>
        <w:fldChar w:fldCharType="begin"/>
      </w:r>
      <w:r>
        <w:rPr>
          <w:noProof/>
        </w:rPr>
        <w:instrText xml:space="preserve"> PAGEREF _Toc391019613 \h </w:instrText>
      </w:r>
      <w:r>
        <w:rPr>
          <w:noProof/>
        </w:rPr>
      </w:r>
      <w:r>
        <w:rPr>
          <w:noProof/>
        </w:rPr>
        <w:fldChar w:fldCharType="separate"/>
      </w:r>
      <w:r>
        <w:rPr>
          <w:noProof/>
        </w:rPr>
        <w:t>102</w:t>
      </w:r>
      <w:r>
        <w:rPr>
          <w:noProof/>
        </w:rPr>
        <w:fldChar w:fldCharType="end"/>
      </w:r>
    </w:p>
    <w:p w:rsidR="00607D78" w:rsidRDefault="00607D78">
      <w:pPr>
        <w:pStyle w:val="TOC2"/>
        <w:tabs>
          <w:tab w:val="right" w:leader="dot" w:pos="9350"/>
        </w:tabs>
        <w:rPr>
          <w:rFonts w:asciiTheme="minorHAnsi" w:eastAsiaTheme="minorEastAsia" w:hAnsiTheme="minorHAnsi" w:cstheme="minorBidi"/>
          <w:noProof/>
          <w:szCs w:val="22"/>
        </w:rPr>
      </w:pPr>
      <w:r>
        <w:rPr>
          <w:noProof/>
        </w:rPr>
        <w:t>C.1 Determine the Amount of Carbon in Harvested Wood Delivered to Mills</w:t>
      </w:r>
      <w:r>
        <w:rPr>
          <w:noProof/>
        </w:rPr>
        <w:tab/>
      </w:r>
      <w:r>
        <w:rPr>
          <w:noProof/>
        </w:rPr>
        <w:fldChar w:fldCharType="begin"/>
      </w:r>
      <w:r>
        <w:rPr>
          <w:noProof/>
        </w:rPr>
        <w:instrText xml:space="preserve"> PAGEREF _Toc391019614 \h </w:instrText>
      </w:r>
      <w:r>
        <w:rPr>
          <w:noProof/>
        </w:rPr>
      </w:r>
      <w:r>
        <w:rPr>
          <w:noProof/>
        </w:rPr>
        <w:fldChar w:fldCharType="separate"/>
      </w:r>
      <w:r>
        <w:rPr>
          <w:noProof/>
        </w:rPr>
        <w:t>103</w:t>
      </w:r>
      <w:r>
        <w:rPr>
          <w:noProof/>
        </w:rPr>
        <w:fldChar w:fldCharType="end"/>
      </w:r>
    </w:p>
    <w:p w:rsidR="00607D78" w:rsidRDefault="00607D78">
      <w:pPr>
        <w:pStyle w:val="TOC2"/>
        <w:tabs>
          <w:tab w:val="right" w:leader="dot" w:pos="9350"/>
        </w:tabs>
        <w:rPr>
          <w:rFonts w:asciiTheme="minorHAnsi" w:eastAsiaTheme="minorEastAsia" w:hAnsiTheme="minorHAnsi" w:cstheme="minorBidi"/>
          <w:noProof/>
          <w:szCs w:val="22"/>
        </w:rPr>
      </w:pPr>
      <w:r>
        <w:rPr>
          <w:noProof/>
        </w:rPr>
        <w:t>C.2 Account for Mill Efficiencies</w:t>
      </w:r>
      <w:r>
        <w:rPr>
          <w:noProof/>
        </w:rPr>
        <w:tab/>
      </w:r>
      <w:r>
        <w:rPr>
          <w:noProof/>
        </w:rPr>
        <w:fldChar w:fldCharType="begin"/>
      </w:r>
      <w:r>
        <w:rPr>
          <w:noProof/>
        </w:rPr>
        <w:instrText xml:space="preserve"> PAGEREF _Toc391019615 \h </w:instrText>
      </w:r>
      <w:r>
        <w:rPr>
          <w:noProof/>
        </w:rPr>
      </w:r>
      <w:r>
        <w:rPr>
          <w:noProof/>
        </w:rPr>
        <w:fldChar w:fldCharType="separate"/>
      </w:r>
      <w:r>
        <w:rPr>
          <w:noProof/>
        </w:rPr>
        <w:t>104</w:t>
      </w:r>
      <w:r>
        <w:rPr>
          <w:noProof/>
        </w:rPr>
        <w:fldChar w:fldCharType="end"/>
      </w:r>
    </w:p>
    <w:p w:rsidR="00607D78" w:rsidRDefault="00607D78">
      <w:pPr>
        <w:pStyle w:val="TOC2"/>
        <w:tabs>
          <w:tab w:val="right" w:leader="dot" w:pos="9350"/>
        </w:tabs>
        <w:rPr>
          <w:rFonts w:asciiTheme="minorHAnsi" w:eastAsiaTheme="minorEastAsia" w:hAnsiTheme="minorHAnsi" w:cstheme="minorBidi"/>
          <w:noProof/>
          <w:szCs w:val="22"/>
        </w:rPr>
      </w:pPr>
      <w:r>
        <w:rPr>
          <w:noProof/>
        </w:rPr>
        <w:t>C.3 Estimate the Average Carbon Storage Over 100 Years in In-Use Wood Products</w:t>
      </w:r>
      <w:r>
        <w:rPr>
          <w:noProof/>
        </w:rPr>
        <w:tab/>
      </w:r>
      <w:r>
        <w:rPr>
          <w:noProof/>
        </w:rPr>
        <w:fldChar w:fldCharType="begin"/>
      </w:r>
      <w:r>
        <w:rPr>
          <w:noProof/>
        </w:rPr>
        <w:instrText xml:space="preserve"> PAGEREF _Toc391019616 \h </w:instrText>
      </w:r>
      <w:r>
        <w:rPr>
          <w:noProof/>
        </w:rPr>
      </w:r>
      <w:r>
        <w:rPr>
          <w:noProof/>
        </w:rPr>
        <w:fldChar w:fldCharType="separate"/>
      </w:r>
      <w:r>
        <w:rPr>
          <w:noProof/>
        </w:rPr>
        <w:t>104</w:t>
      </w:r>
      <w:r>
        <w:rPr>
          <w:noProof/>
        </w:rPr>
        <w:fldChar w:fldCharType="end"/>
      </w:r>
    </w:p>
    <w:p w:rsidR="00607D78" w:rsidRDefault="00607D78">
      <w:pPr>
        <w:pStyle w:val="TOC2"/>
        <w:tabs>
          <w:tab w:val="left" w:pos="7178"/>
          <w:tab w:val="right" w:leader="dot" w:pos="9350"/>
        </w:tabs>
        <w:rPr>
          <w:rFonts w:asciiTheme="minorHAnsi" w:eastAsiaTheme="minorEastAsia" w:hAnsiTheme="minorHAnsi" w:cstheme="minorBidi"/>
          <w:noProof/>
          <w:szCs w:val="22"/>
        </w:rPr>
      </w:pPr>
      <w:r>
        <w:rPr>
          <w:noProof/>
        </w:rPr>
        <w:t xml:space="preserve">C.4 Estimate the Average Carbon Storage Over 100 Years for Wood </w:t>
      </w:r>
      <w:r>
        <w:rPr>
          <w:rFonts w:asciiTheme="minorHAnsi" w:eastAsiaTheme="minorEastAsia" w:hAnsiTheme="minorHAnsi" w:cstheme="minorBidi"/>
          <w:noProof/>
          <w:szCs w:val="22"/>
        </w:rPr>
        <w:tab/>
      </w:r>
      <w:r>
        <w:rPr>
          <w:noProof/>
        </w:rPr>
        <w:t>Products in Landfills</w:t>
      </w:r>
      <w:r>
        <w:rPr>
          <w:noProof/>
        </w:rPr>
        <w:tab/>
      </w:r>
      <w:r>
        <w:rPr>
          <w:noProof/>
        </w:rPr>
        <w:fldChar w:fldCharType="begin"/>
      </w:r>
      <w:r>
        <w:rPr>
          <w:noProof/>
        </w:rPr>
        <w:instrText xml:space="preserve"> PAGEREF _Toc391019617 \h </w:instrText>
      </w:r>
      <w:r>
        <w:rPr>
          <w:noProof/>
        </w:rPr>
      </w:r>
      <w:r>
        <w:rPr>
          <w:noProof/>
        </w:rPr>
        <w:fldChar w:fldCharType="separate"/>
      </w:r>
      <w:r>
        <w:rPr>
          <w:noProof/>
        </w:rPr>
        <w:t>106</w:t>
      </w:r>
      <w:r>
        <w:rPr>
          <w:noProof/>
        </w:rPr>
        <w:fldChar w:fldCharType="end"/>
      </w:r>
    </w:p>
    <w:p w:rsidR="00607D78" w:rsidRDefault="00607D78">
      <w:pPr>
        <w:pStyle w:val="TOC2"/>
        <w:tabs>
          <w:tab w:val="right" w:leader="dot" w:pos="9350"/>
        </w:tabs>
        <w:rPr>
          <w:rFonts w:asciiTheme="minorHAnsi" w:eastAsiaTheme="minorEastAsia" w:hAnsiTheme="minorHAnsi" w:cstheme="minorBidi"/>
          <w:noProof/>
          <w:szCs w:val="22"/>
        </w:rPr>
      </w:pPr>
      <w:r>
        <w:rPr>
          <w:noProof/>
        </w:rPr>
        <w:t>C.5 Determine Total Average Carbon Storage in Wood Products Over 100 Years</w:t>
      </w:r>
      <w:r>
        <w:rPr>
          <w:noProof/>
        </w:rPr>
        <w:tab/>
      </w:r>
      <w:r>
        <w:rPr>
          <w:noProof/>
        </w:rPr>
        <w:fldChar w:fldCharType="begin"/>
      </w:r>
      <w:r>
        <w:rPr>
          <w:noProof/>
        </w:rPr>
        <w:instrText xml:space="preserve"> PAGEREF _Toc391019618 \h </w:instrText>
      </w:r>
      <w:r>
        <w:rPr>
          <w:noProof/>
        </w:rPr>
      </w:r>
      <w:r>
        <w:rPr>
          <w:noProof/>
        </w:rPr>
        <w:fldChar w:fldCharType="separate"/>
      </w:r>
      <w:r>
        <w:rPr>
          <w:noProof/>
        </w:rPr>
        <w:t>107</w:t>
      </w:r>
      <w:r>
        <w:rPr>
          <w:noProof/>
        </w:rPr>
        <w:fldChar w:fldCharType="end"/>
      </w:r>
    </w:p>
    <w:p w:rsidR="00607D78" w:rsidRDefault="00607D78">
      <w:pPr>
        <w:pStyle w:val="TOC1"/>
        <w:tabs>
          <w:tab w:val="right" w:leader="dot" w:pos="9350"/>
        </w:tabs>
        <w:rPr>
          <w:rFonts w:asciiTheme="minorHAnsi" w:eastAsiaTheme="minorEastAsia" w:hAnsiTheme="minorHAnsi" w:cstheme="minorBidi"/>
          <w:noProof/>
          <w:szCs w:val="22"/>
        </w:rPr>
      </w:pPr>
      <w:r>
        <w:rPr>
          <w:noProof/>
        </w:rPr>
        <w:t>Appendix D Determination of a Forest Project’s Reversal Risk Rating</w:t>
      </w:r>
      <w:r>
        <w:rPr>
          <w:noProof/>
        </w:rPr>
        <w:tab/>
      </w:r>
      <w:r>
        <w:rPr>
          <w:noProof/>
        </w:rPr>
        <w:fldChar w:fldCharType="begin"/>
      </w:r>
      <w:r>
        <w:rPr>
          <w:noProof/>
        </w:rPr>
        <w:instrText xml:space="preserve"> PAGEREF _Toc391019619 \h </w:instrText>
      </w:r>
      <w:r>
        <w:rPr>
          <w:noProof/>
        </w:rPr>
      </w:r>
      <w:r>
        <w:rPr>
          <w:noProof/>
        </w:rPr>
        <w:fldChar w:fldCharType="separate"/>
      </w:r>
      <w:r>
        <w:rPr>
          <w:noProof/>
        </w:rPr>
        <w:t>109</w:t>
      </w:r>
      <w:r>
        <w:rPr>
          <w:noProof/>
        </w:rPr>
        <w:fldChar w:fldCharType="end"/>
      </w:r>
    </w:p>
    <w:p w:rsidR="00607D78" w:rsidRDefault="00607D78">
      <w:pPr>
        <w:pStyle w:val="TOC2"/>
        <w:tabs>
          <w:tab w:val="right" w:leader="dot" w:pos="9350"/>
        </w:tabs>
        <w:rPr>
          <w:rFonts w:asciiTheme="minorHAnsi" w:eastAsiaTheme="minorEastAsia" w:hAnsiTheme="minorHAnsi" w:cstheme="minorBidi"/>
          <w:noProof/>
          <w:szCs w:val="22"/>
        </w:rPr>
      </w:pPr>
      <w:r>
        <w:rPr>
          <w:noProof/>
        </w:rPr>
        <w:t>D.1 Financial Risk</w:t>
      </w:r>
      <w:r>
        <w:rPr>
          <w:noProof/>
        </w:rPr>
        <w:tab/>
      </w:r>
      <w:r>
        <w:rPr>
          <w:noProof/>
        </w:rPr>
        <w:fldChar w:fldCharType="begin"/>
      </w:r>
      <w:r>
        <w:rPr>
          <w:noProof/>
        </w:rPr>
        <w:instrText xml:space="preserve"> PAGEREF _Toc391019620 \h </w:instrText>
      </w:r>
      <w:r>
        <w:rPr>
          <w:noProof/>
        </w:rPr>
      </w:r>
      <w:r>
        <w:rPr>
          <w:noProof/>
        </w:rPr>
        <w:fldChar w:fldCharType="separate"/>
      </w:r>
      <w:r>
        <w:rPr>
          <w:noProof/>
        </w:rPr>
        <w:t>110</w:t>
      </w:r>
      <w:r>
        <w:rPr>
          <w:noProof/>
        </w:rPr>
        <w:fldChar w:fldCharType="end"/>
      </w:r>
    </w:p>
    <w:p w:rsidR="00607D78" w:rsidRDefault="00607D78">
      <w:pPr>
        <w:pStyle w:val="TOC2"/>
        <w:tabs>
          <w:tab w:val="right" w:leader="dot" w:pos="9350"/>
        </w:tabs>
        <w:rPr>
          <w:rFonts w:asciiTheme="minorHAnsi" w:eastAsiaTheme="minorEastAsia" w:hAnsiTheme="minorHAnsi" w:cstheme="minorBidi"/>
          <w:noProof/>
          <w:szCs w:val="22"/>
        </w:rPr>
      </w:pPr>
      <w:r>
        <w:rPr>
          <w:noProof/>
        </w:rPr>
        <w:t>D.2 Management Risk</w:t>
      </w:r>
      <w:r>
        <w:rPr>
          <w:noProof/>
        </w:rPr>
        <w:tab/>
      </w:r>
      <w:r>
        <w:rPr>
          <w:noProof/>
        </w:rPr>
        <w:fldChar w:fldCharType="begin"/>
      </w:r>
      <w:r>
        <w:rPr>
          <w:noProof/>
        </w:rPr>
        <w:instrText xml:space="preserve"> PAGEREF _Toc391019621 \h </w:instrText>
      </w:r>
      <w:r>
        <w:rPr>
          <w:noProof/>
        </w:rPr>
      </w:r>
      <w:r>
        <w:rPr>
          <w:noProof/>
        </w:rPr>
        <w:fldChar w:fldCharType="separate"/>
      </w:r>
      <w:r>
        <w:rPr>
          <w:noProof/>
        </w:rPr>
        <w:t>110</w:t>
      </w:r>
      <w:r>
        <w:rPr>
          <w:noProof/>
        </w:rPr>
        <w:fldChar w:fldCharType="end"/>
      </w:r>
    </w:p>
    <w:p w:rsidR="00607D78" w:rsidRDefault="00607D78">
      <w:pPr>
        <w:pStyle w:val="TOC2"/>
        <w:tabs>
          <w:tab w:val="right" w:leader="dot" w:pos="9350"/>
        </w:tabs>
        <w:rPr>
          <w:rFonts w:asciiTheme="minorHAnsi" w:eastAsiaTheme="minorEastAsia" w:hAnsiTheme="minorHAnsi" w:cstheme="minorBidi"/>
          <w:noProof/>
          <w:szCs w:val="22"/>
        </w:rPr>
      </w:pPr>
      <w:r>
        <w:rPr>
          <w:noProof/>
        </w:rPr>
        <w:t>D.3 Social Risk</w:t>
      </w:r>
      <w:r>
        <w:rPr>
          <w:noProof/>
        </w:rPr>
        <w:tab/>
      </w:r>
      <w:r>
        <w:rPr>
          <w:noProof/>
        </w:rPr>
        <w:fldChar w:fldCharType="begin"/>
      </w:r>
      <w:r>
        <w:rPr>
          <w:noProof/>
        </w:rPr>
        <w:instrText xml:space="preserve"> PAGEREF _Toc391019622 \h </w:instrText>
      </w:r>
      <w:r>
        <w:rPr>
          <w:noProof/>
        </w:rPr>
      </w:r>
      <w:r>
        <w:rPr>
          <w:noProof/>
        </w:rPr>
        <w:fldChar w:fldCharType="separate"/>
      </w:r>
      <w:r>
        <w:rPr>
          <w:noProof/>
        </w:rPr>
        <w:t>111</w:t>
      </w:r>
      <w:r>
        <w:rPr>
          <w:noProof/>
        </w:rPr>
        <w:fldChar w:fldCharType="end"/>
      </w:r>
    </w:p>
    <w:p w:rsidR="00607D78" w:rsidRDefault="00607D78">
      <w:pPr>
        <w:pStyle w:val="TOC2"/>
        <w:tabs>
          <w:tab w:val="right" w:leader="dot" w:pos="9350"/>
        </w:tabs>
        <w:rPr>
          <w:rFonts w:asciiTheme="minorHAnsi" w:eastAsiaTheme="minorEastAsia" w:hAnsiTheme="minorHAnsi" w:cstheme="minorBidi"/>
          <w:noProof/>
          <w:szCs w:val="22"/>
        </w:rPr>
      </w:pPr>
      <w:r>
        <w:rPr>
          <w:noProof/>
        </w:rPr>
        <w:t>D.4 Natural Disturbance Risk</w:t>
      </w:r>
      <w:r>
        <w:rPr>
          <w:noProof/>
        </w:rPr>
        <w:tab/>
      </w:r>
      <w:r>
        <w:rPr>
          <w:noProof/>
        </w:rPr>
        <w:fldChar w:fldCharType="begin"/>
      </w:r>
      <w:r>
        <w:rPr>
          <w:noProof/>
        </w:rPr>
        <w:instrText xml:space="preserve"> PAGEREF _Toc391019623 \h </w:instrText>
      </w:r>
      <w:r>
        <w:rPr>
          <w:noProof/>
        </w:rPr>
      </w:r>
      <w:r>
        <w:rPr>
          <w:noProof/>
        </w:rPr>
        <w:fldChar w:fldCharType="separate"/>
      </w:r>
      <w:r>
        <w:rPr>
          <w:noProof/>
        </w:rPr>
        <w:t>111</w:t>
      </w:r>
      <w:r>
        <w:rPr>
          <w:noProof/>
        </w:rPr>
        <w:fldChar w:fldCharType="end"/>
      </w:r>
    </w:p>
    <w:p w:rsidR="00607D78" w:rsidRDefault="00607D78">
      <w:pPr>
        <w:pStyle w:val="TOC2"/>
        <w:tabs>
          <w:tab w:val="right" w:leader="dot" w:pos="9350"/>
        </w:tabs>
        <w:rPr>
          <w:rFonts w:asciiTheme="minorHAnsi" w:eastAsiaTheme="minorEastAsia" w:hAnsiTheme="minorHAnsi" w:cstheme="minorBidi"/>
          <w:noProof/>
          <w:szCs w:val="22"/>
        </w:rPr>
      </w:pPr>
      <w:r>
        <w:rPr>
          <w:noProof/>
        </w:rPr>
        <w:t>D.5 Summarizing the Risk Analysis and Contribution to Buffer Account</w:t>
      </w:r>
      <w:r>
        <w:rPr>
          <w:noProof/>
        </w:rPr>
        <w:tab/>
      </w:r>
      <w:r>
        <w:rPr>
          <w:noProof/>
        </w:rPr>
        <w:fldChar w:fldCharType="begin"/>
      </w:r>
      <w:r>
        <w:rPr>
          <w:noProof/>
        </w:rPr>
        <w:instrText xml:space="preserve"> PAGEREF _Toc391019624 \h </w:instrText>
      </w:r>
      <w:r>
        <w:rPr>
          <w:noProof/>
        </w:rPr>
      </w:r>
      <w:r>
        <w:rPr>
          <w:noProof/>
        </w:rPr>
        <w:fldChar w:fldCharType="separate"/>
      </w:r>
      <w:r>
        <w:rPr>
          <w:noProof/>
        </w:rPr>
        <w:t>113</w:t>
      </w:r>
      <w:r>
        <w:rPr>
          <w:noProof/>
        </w:rPr>
        <w:fldChar w:fldCharType="end"/>
      </w:r>
    </w:p>
    <w:p w:rsidR="00607D78" w:rsidRDefault="00607D78">
      <w:pPr>
        <w:pStyle w:val="TOC1"/>
        <w:tabs>
          <w:tab w:val="right" w:leader="dot" w:pos="9350"/>
        </w:tabs>
        <w:rPr>
          <w:rFonts w:asciiTheme="minorHAnsi" w:eastAsiaTheme="minorEastAsia" w:hAnsiTheme="minorHAnsi" w:cstheme="minorBidi"/>
          <w:noProof/>
          <w:szCs w:val="22"/>
        </w:rPr>
      </w:pPr>
      <w:r>
        <w:rPr>
          <w:noProof/>
        </w:rPr>
        <w:t>Appendix E Reforestation Project Eligibility</w:t>
      </w:r>
      <w:r>
        <w:rPr>
          <w:noProof/>
        </w:rPr>
        <w:tab/>
      </w:r>
      <w:r>
        <w:rPr>
          <w:noProof/>
        </w:rPr>
        <w:fldChar w:fldCharType="begin"/>
      </w:r>
      <w:r>
        <w:rPr>
          <w:noProof/>
        </w:rPr>
        <w:instrText xml:space="preserve"> PAGEREF _Toc391019625 \h </w:instrText>
      </w:r>
      <w:r>
        <w:rPr>
          <w:noProof/>
        </w:rPr>
      </w:r>
      <w:r>
        <w:rPr>
          <w:noProof/>
        </w:rPr>
        <w:fldChar w:fldCharType="separate"/>
      </w:r>
      <w:r>
        <w:rPr>
          <w:noProof/>
        </w:rPr>
        <w:t>115</w:t>
      </w:r>
      <w:r>
        <w:rPr>
          <w:noProof/>
        </w:rPr>
        <w:fldChar w:fldCharType="end"/>
      </w:r>
    </w:p>
    <w:p w:rsidR="00607D78" w:rsidRDefault="00607D78">
      <w:pPr>
        <w:pStyle w:val="TOC1"/>
        <w:tabs>
          <w:tab w:val="right" w:leader="dot" w:pos="9350"/>
        </w:tabs>
        <w:rPr>
          <w:rFonts w:asciiTheme="minorHAnsi" w:eastAsiaTheme="minorEastAsia" w:hAnsiTheme="minorHAnsi" w:cstheme="minorBidi"/>
          <w:noProof/>
          <w:szCs w:val="22"/>
        </w:rPr>
      </w:pPr>
      <w:r>
        <w:rPr>
          <w:noProof/>
        </w:rPr>
        <w:t>Appendix F Determining a Value for Common Practice</w:t>
      </w:r>
      <w:r>
        <w:rPr>
          <w:noProof/>
        </w:rPr>
        <w:tab/>
      </w:r>
      <w:r>
        <w:rPr>
          <w:noProof/>
        </w:rPr>
        <w:fldChar w:fldCharType="begin"/>
      </w:r>
      <w:r>
        <w:rPr>
          <w:noProof/>
        </w:rPr>
        <w:instrText xml:space="preserve"> PAGEREF _Toc391019626 \h </w:instrText>
      </w:r>
      <w:r>
        <w:rPr>
          <w:noProof/>
        </w:rPr>
      </w:r>
      <w:r>
        <w:rPr>
          <w:noProof/>
        </w:rPr>
        <w:fldChar w:fldCharType="separate"/>
      </w:r>
      <w:r>
        <w:rPr>
          <w:noProof/>
        </w:rPr>
        <w:t>117</w:t>
      </w:r>
      <w:r>
        <w:rPr>
          <w:noProof/>
        </w:rPr>
        <w:fldChar w:fldCharType="end"/>
      </w:r>
    </w:p>
    <w:p w:rsidR="000C11F0" w:rsidRPr="00776106" w:rsidRDefault="00FD240C" w:rsidP="000C11F0">
      <w:r w:rsidRPr="00776106">
        <w:fldChar w:fldCharType="end"/>
      </w:r>
    </w:p>
    <w:p w:rsidR="000C11F0" w:rsidRDefault="000C11F0" w:rsidP="000C11F0">
      <w:bookmarkStart w:id="0" w:name="_Toc207619602"/>
    </w:p>
    <w:p w:rsidR="000C11F0" w:rsidRPr="00776106" w:rsidRDefault="000C11F0" w:rsidP="000C11F0">
      <w:pPr>
        <w:pStyle w:val="IntroHeading1"/>
      </w:pPr>
      <w:r w:rsidRPr="00776106">
        <w:t>List of Tables</w:t>
      </w:r>
      <w:bookmarkEnd w:id="0"/>
    </w:p>
    <w:p w:rsidR="000C11F0" w:rsidRPr="00776106" w:rsidRDefault="000C11F0" w:rsidP="000C11F0"/>
    <w:p w:rsidR="00D21933" w:rsidRDefault="00FD240C">
      <w:pPr>
        <w:pStyle w:val="TableofFigures"/>
        <w:tabs>
          <w:tab w:val="right" w:leader="dot" w:pos="9350"/>
        </w:tabs>
        <w:rPr>
          <w:rFonts w:asciiTheme="minorHAnsi" w:eastAsiaTheme="minorEastAsia" w:hAnsiTheme="minorHAnsi" w:cstheme="minorBidi"/>
          <w:noProof/>
          <w:szCs w:val="22"/>
        </w:rPr>
      </w:pPr>
      <w:r w:rsidRPr="00342B7F">
        <w:fldChar w:fldCharType="begin"/>
      </w:r>
      <w:r w:rsidR="000C11F0" w:rsidRPr="00342B7F">
        <w:instrText xml:space="preserve"> TOC \c "Table" </w:instrText>
      </w:r>
      <w:r w:rsidRPr="00342B7F">
        <w:fldChar w:fldCharType="separate"/>
      </w:r>
      <w:r w:rsidR="00D21933">
        <w:rPr>
          <w:noProof/>
        </w:rPr>
        <w:t xml:space="preserve">Table 3.1. </w:t>
      </w:r>
      <w:r w:rsidR="00D21933" w:rsidRPr="00896C13">
        <w:rPr>
          <w:noProof/>
        </w:rPr>
        <w:t>Compensation Rate for Terminated Improved Forest Management Projects</w:t>
      </w:r>
      <w:r w:rsidR="00D21933">
        <w:rPr>
          <w:noProof/>
        </w:rPr>
        <w:tab/>
      </w:r>
      <w:r>
        <w:rPr>
          <w:noProof/>
        </w:rPr>
        <w:fldChar w:fldCharType="begin"/>
      </w:r>
      <w:r w:rsidR="00D21933">
        <w:rPr>
          <w:noProof/>
        </w:rPr>
        <w:instrText xml:space="preserve"> PAGEREF _Toc378940228 \h </w:instrText>
      </w:r>
      <w:r>
        <w:rPr>
          <w:noProof/>
        </w:rPr>
      </w:r>
      <w:r>
        <w:rPr>
          <w:noProof/>
        </w:rPr>
        <w:fldChar w:fldCharType="separate"/>
      </w:r>
      <w:r w:rsidR="00C872EC">
        <w:rPr>
          <w:noProof/>
        </w:rPr>
        <w:t>16</w:t>
      </w:r>
      <w:r>
        <w:rPr>
          <w:noProof/>
        </w:rPr>
        <w:fldChar w:fldCharType="end"/>
      </w:r>
    </w:p>
    <w:p w:rsidR="00D21933" w:rsidRDefault="00D21933">
      <w:pPr>
        <w:pStyle w:val="TableofFigures"/>
        <w:tabs>
          <w:tab w:val="right" w:leader="dot" w:pos="9350"/>
        </w:tabs>
        <w:rPr>
          <w:rFonts w:asciiTheme="minorHAnsi" w:eastAsiaTheme="minorEastAsia" w:hAnsiTheme="minorHAnsi" w:cstheme="minorBidi"/>
          <w:noProof/>
          <w:szCs w:val="22"/>
        </w:rPr>
      </w:pPr>
      <w:r>
        <w:rPr>
          <w:noProof/>
        </w:rPr>
        <w:t xml:space="preserve">Table 3.2.  </w:t>
      </w:r>
      <w:r w:rsidRPr="00896C13">
        <w:rPr>
          <w:noProof/>
        </w:rPr>
        <w:t>Evaluation criteria to test if a Forest Project meets the requirement for the establishment and maintenance of native species and natural forest management</w:t>
      </w:r>
      <w:r>
        <w:rPr>
          <w:noProof/>
        </w:rPr>
        <w:tab/>
      </w:r>
      <w:r w:rsidR="00FD240C">
        <w:rPr>
          <w:noProof/>
        </w:rPr>
        <w:fldChar w:fldCharType="begin"/>
      </w:r>
      <w:r>
        <w:rPr>
          <w:noProof/>
        </w:rPr>
        <w:instrText xml:space="preserve"> PAGEREF _Toc378940229 \h </w:instrText>
      </w:r>
      <w:r w:rsidR="00FD240C">
        <w:rPr>
          <w:noProof/>
        </w:rPr>
      </w:r>
      <w:r w:rsidR="00FD240C">
        <w:rPr>
          <w:noProof/>
        </w:rPr>
        <w:fldChar w:fldCharType="separate"/>
      </w:r>
      <w:r w:rsidR="00C872EC">
        <w:rPr>
          <w:noProof/>
        </w:rPr>
        <w:t>20</w:t>
      </w:r>
      <w:r w:rsidR="00FD240C">
        <w:rPr>
          <w:noProof/>
        </w:rPr>
        <w:fldChar w:fldCharType="end"/>
      </w:r>
    </w:p>
    <w:p w:rsidR="00D21933" w:rsidRDefault="00D21933">
      <w:pPr>
        <w:pStyle w:val="TableofFigures"/>
        <w:tabs>
          <w:tab w:val="right" w:leader="dot" w:pos="9350"/>
        </w:tabs>
        <w:rPr>
          <w:rFonts w:asciiTheme="minorHAnsi" w:eastAsiaTheme="minorEastAsia" w:hAnsiTheme="minorHAnsi" w:cstheme="minorBidi"/>
          <w:noProof/>
          <w:szCs w:val="22"/>
        </w:rPr>
      </w:pPr>
      <w:r>
        <w:rPr>
          <w:noProof/>
        </w:rPr>
        <w:t xml:space="preserve">Table 4.1.  </w:t>
      </w:r>
      <w:r w:rsidRPr="00896C13">
        <w:rPr>
          <w:noProof/>
        </w:rPr>
        <w:t>Project Area Definition for Avoided Conversion Projects</w:t>
      </w:r>
      <w:r>
        <w:rPr>
          <w:noProof/>
        </w:rPr>
        <w:tab/>
      </w:r>
      <w:r w:rsidR="00FD240C">
        <w:rPr>
          <w:noProof/>
        </w:rPr>
        <w:fldChar w:fldCharType="begin"/>
      </w:r>
      <w:r>
        <w:rPr>
          <w:noProof/>
        </w:rPr>
        <w:instrText xml:space="preserve"> PAGEREF _Toc378940230 \h </w:instrText>
      </w:r>
      <w:r w:rsidR="00FD240C">
        <w:rPr>
          <w:noProof/>
        </w:rPr>
      </w:r>
      <w:r w:rsidR="00FD240C">
        <w:rPr>
          <w:noProof/>
        </w:rPr>
        <w:fldChar w:fldCharType="separate"/>
      </w:r>
      <w:r w:rsidR="00C872EC">
        <w:rPr>
          <w:noProof/>
        </w:rPr>
        <w:t>25</w:t>
      </w:r>
      <w:r w:rsidR="00FD240C">
        <w:rPr>
          <w:noProof/>
        </w:rPr>
        <w:fldChar w:fldCharType="end"/>
      </w:r>
    </w:p>
    <w:p w:rsidR="00D21933" w:rsidRDefault="00D21933">
      <w:pPr>
        <w:pStyle w:val="TableofFigures"/>
        <w:tabs>
          <w:tab w:val="right" w:leader="dot" w:pos="9350"/>
        </w:tabs>
        <w:rPr>
          <w:rFonts w:asciiTheme="minorHAnsi" w:eastAsiaTheme="minorEastAsia" w:hAnsiTheme="minorHAnsi" w:cstheme="minorBidi"/>
          <w:noProof/>
          <w:szCs w:val="22"/>
        </w:rPr>
      </w:pPr>
      <w:r>
        <w:rPr>
          <w:noProof/>
        </w:rPr>
        <w:t xml:space="preserve">Table 5.1.  </w:t>
      </w:r>
      <w:r w:rsidRPr="00896C13">
        <w:rPr>
          <w:noProof/>
        </w:rPr>
        <w:t>Offset Project Boundary – Reforestation Projects</w:t>
      </w:r>
      <w:r>
        <w:rPr>
          <w:noProof/>
        </w:rPr>
        <w:tab/>
      </w:r>
      <w:r w:rsidR="00FD240C">
        <w:rPr>
          <w:noProof/>
        </w:rPr>
        <w:fldChar w:fldCharType="begin"/>
      </w:r>
      <w:r>
        <w:rPr>
          <w:noProof/>
        </w:rPr>
        <w:instrText xml:space="preserve"> PAGEREF _Toc378940231 \h </w:instrText>
      </w:r>
      <w:r w:rsidR="00FD240C">
        <w:rPr>
          <w:noProof/>
        </w:rPr>
      </w:r>
      <w:r w:rsidR="00FD240C">
        <w:rPr>
          <w:noProof/>
        </w:rPr>
        <w:fldChar w:fldCharType="separate"/>
      </w:r>
      <w:r w:rsidR="00C872EC">
        <w:rPr>
          <w:noProof/>
        </w:rPr>
        <w:t>27</w:t>
      </w:r>
      <w:r w:rsidR="00FD240C">
        <w:rPr>
          <w:noProof/>
        </w:rPr>
        <w:fldChar w:fldCharType="end"/>
      </w:r>
    </w:p>
    <w:p w:rsidR="00D21933" w:rsidRDefault="00D21933">
      <w:pPr>
        <w:pStyle w:val="TableofFigures"/>
        <w:tabs>
          <w:tab w:val="right" w:leader="dot" w:pos="9350"/>
        </w:tabs>
        <w:rPr>
          <w:rFonts w:asciiTheme="minorHAnsi" w:eastAsiaTheme="minorEastAsia" w:hAnsiTheme="minorHAnsi" w:cstheme="minorBidi"/>
          <w:noProof/>
          <w:szCs w:val="22"/>
        </w:rPr>
      </w:pPr>
      <w:r>
        <w:rPr>
          <w:noProof/>
        </w:rPr>
        <w:t xml:space="preserve">Table 5.2.  </w:t>
      </w:r>
      <w:r w:rsidRPr="00896C13">
        <w:rPr>
          <w:noProof/>
        </w:rPr>
        <w:t>Offset Project Boundary – Improved Forest Management Projects</w:t>
      </w:r>
      <w:r>
        <w:rPr>
          <w:noProof/>
        </w:rPr>
        <w:tab/>
      </w:r>
      <w:r w:rsidR="00FD240C">
        <w:rPr>
          <w:noProof/>
        </w:rPr>
        <w:fldChar w:fldCharType="begin"/>
      </w:r>
      <w:r>
        <w:rPr>
          <w:noProof/>
        </w:rPr>
        <w:instrText xml:space="preserve"> PAGEREF _Toc378940232 \h </w:instrText>
      </w:r>
      <w:r w:rsidR="00FD240C">
        <w:rPr>
          <w:noProof/>
        </w:rPr>
      </w:r>
      <w:r w:rsidR="00FD240C">
        <w:rPr>
          <w:noProof/>
        </w:rPr>
        <w:fldChar w:fldCharType="separate"/>
      </w:r>
      <w:r w:rsidR="00C872EC">
        <w:rPr>
          <w:noProof/>
        </w:rPr>
        <w:t>30</w:t>
      </w:r>
      <w:r w:rsidR="00FD240C">
        <w:rPr>
          <w:noProof/>
        </w:rPr>
        <w:fldChar w:fldCharType="end"/>
      </w:r>
    </w:p>
    <w:p w:rsidR="00D21933" w:rsidRDefault="00D21933">
      <w:pPr>
        <w:pStyle w:val="TableofFigures"/>
        <w:tabs>
          <w:tab w:val="right" w:leader="dot" w:pos="9350"/>
        </w:tabs>
        <w:rPr>
          <w:rFonts w:asciiTheme="minorHAnsi" w:eastAsiaTheme="minorEastAsia" w:hAnsiTheme="minorHAnsi" w:cstheme="minorBidi"/>
          <w:noProof/>
          <w:szCs w:val="22"/>
        </w:rPr>
      </w:pPr>
      <w:r>
        <w:rPr>
          <w:noProof/>
        </w:rPr>
        <w:t xml:space="preserve">Table 5.3.  </w:t>
      </w:r>
      <w:r w:rsidRPr="00896C13">
        <w:rPr>
          <w:noProof/>
        </w:rPr>
        <w:t>Offset Project Boundary – Avoided Conversion Projects</w:t>
      </w:r>
      <w:r>
        <w:rPr>
          <w:noProof/>
        </w:rPr>
        <w:tab/>
      </w:r>
      <w:r w:rsidR="00FD240C">
        <w:rPr>
          <w:noProof/>
        </w:rPr>
        <w:fldChar w:fldCharType="begin"/>
      </w:r>
      <w:r>
        <w:rPr>
          <w:noProof/>
        </w:rPr>
        <w:instrText xml:space="preserve"> PAGEREF _Toc378940233 \h </w:instrText>
      </w:r>
      <w:r w:rsidR="00FD240C">
        <w:rPr>
          <w:noProof/>
        </w:rPr>
      </w:r>
      <w:r w:rsidR="00FD240C">
        <w:rPr>
          <w:noProof/>
        </w:rPr>
        <w:fldChar w:fldCharType="separate"/>
      </w:r>
      <w:r w:rsidR="00C872EC">
        <w:rPr>
          <w:noProof/>
        </w:rPr>
        <w:t>33</w:t>
      </w:r>
      <w:r w:rsidR="00FD240C">
        <w:rPr>
          <w:noProof/>
        </w:rPr>
        <w:fldChar w:fldCharType="end"/>
      </w:r>
    </w:p>
    <w:p w:rsidR="00D21933" w:rsidRDefault="00D21933">
      <w:pPr>
        <w:pStyle w:val="TableofFigures"/>
        <w:tabs>
          <w:tab w:val="right" w:leader="dot" w:pos="9350"/>
        </w:tabs>
        <w:rPr>
          <w:rFonts w:asciiTheme="minorHAnsi" w:eastAsiaTheme="minorEastAsia" w:hAnsiTheme="minorHAnsi" w:cstheme="minorBidi"/>
          <w:noProof/>
          <w:szCs w:val="22"/>
        </w:rPr>
      </w:pPr>
      <w:r>
        <w:rPr>
          <w:noProof/>
        </w:rPr>
        <w:t xml:space="preserve">Table 6.1.  </w:t>
      </w:r>
      <w:r w:rsidRPr="00896C13">
        <w:rPr>
          <w:noProof/>
        </w:rPr>
        <w:t>Mobile Combustion Emissions for Reforestation Projects</w:t>
      </w:r>
      <w:r>
        <w:rPr>
          <w:noProof/>
        </w:rPr>
        <w:tab/>
      </w:r>
      <w:r w:rsidR="00FD240C">
        <w:rPr>
          <w:noProof/>
        </w:rPr>
        <w:fldChar w:fldCharType="begin"/>
      </w:r>
      <w:r>
        <w:rPr>
          <w:noProof/>
        </w:rPr>
        <w:instrText xml:space="preserve"> PAGEREF _Toc378940234 \h </w:instrText>
      </w:r>
      <w:r w:rsidR="00FD240C">
        <w:rPr>
          <w:noProof/>
        </w:rPr>
      </w:r>
      <w:r w:rsidR="00FD240C">
        <w:rPr>
          <w:noProof/>
        </w:rPr>
        <w:fldChar w:fldCharType="separate"/>
      </w:r>
      <w:r w:rsidR="00C872EC">
        <w:rPr>
          <w:noProof/>
        </w:rPr>
        <w:t>44</w:t>
      </w:r>
      <w:r w:rsidR="00FD240C">
        <w:rPr>
          <w:noProof/>
        </w:rPr>
        <w:fldChar w:fldCharType="end"/>
      </w:r>
    </w:p>
    <w:p w:rsidR="00D21933" w:rsidRDefault="00D21933">
      <w:pPr>
        <w:pStyle w:val="TableofFigures"/>
        <w:tabs>
          <w:tab w:val="right" w:leader="dot" w:pos="9350"/>
        </w:tabs>
        <w:rPr>
          <w:rFonts w:asciiTheme="minorHAnsi" w:eastAsiaTheme="minorEastAsia" w:hAnsiTheme="minorHAnsi" w:cstheme="minorBidi"/>
          <w:noProof/>
          <w:szCs w:val="22"/>
        </w:rPr>
      </w:pPr>
      <w:r>
        <w:rPr>
          <w:noProof/>
        </w:rPr>
        <w:t xml:space="preserve">Table 6.2.  </w:t>
      </w:r>
      <w:r w:rsidRPr="00896C13">
        <w:rPr>
          <w:noProof/>
        </w:rPr>
        <w:t>Vegetation Classes for Stratification</w:t>
      </w:r>
      <w:r>
        <w:rPr>
          <w:noProof/>
        </w:rPr>
        <w:tab/>
      </w:r>
      <w:r w:rsidR="00FD240C">
        <w:rPr>
          <w:noProof/>
        </w:rPr>
        <w:fldChar w:fldCharType="begin"/>
      </w:r>
      <w:r>
        <w:rPr>
          <w:noProof/>
        </w:rPr>
        <w:instrText xml:space="preserve"> PAGEREF _Toc378940235 \h </w:instrText>
      </w:r>
      <w:r w:rsidR="00FD240C">
        <w:rPr>
          <w:noProof/>
        </w:rPr>
      </w:r>
      <w:r w:rsidR="00FD240C">
        <w:rPr>
          <w:noProof/>
        </w:rPr>
        <w:fldChar w:fldCharType="separate"/>
      </w:r>
      <w:r w:rsidR="00C872EC">
        <w:rPr>
          <w:noProof/>
        </w:rPr>
        <w:t>54</w:t>
      </w:r>
      <w:r w:rsidR="00FD240C">
        <w:rPr>
          <w:noProof/>
        </w:rPr>
        <w:fldChar w:fldCharType="end"/>
      </w:r>
    </w:p>
    <w:p w:rsidR="00D21933" w:rsidRDefault="00D21933">
      <w:pPr>
        <w:pStyle w:val="TableofFigures"/>
        <w:tabs>
          <w:tab w:val="right" w:leader="dot" w:pos="9350"/>
        </w:tabs>
        <w:rPr>
          <w:rFonts w:asciiTheme="minorHAnsi" w:eastAsiaTheme="minorEastAsia" w:hAnsiTheme="minorHAnsi" w:cstheme="minorBidi"/>
          <w:noProof/>
          <w:szCs w:val="22"/>
        </w:rPr>
      </w:pPr>
      <w:r>
        <w:rPr>
          <w:noProof/>
        </w:rPr>
        <w:t xml:space="preserve">Table 6.3.  </w:t>
      </w:r>
      <w:r w:rsidRPr="00896C13">
        <w:rPr>
          <w:noProof/>
        </w:rPr>
        <w:t>Default Avoided Conversion</w:t>
      </w:r>
      <w:r>
        <w:rPr>
          <w:noProof/>
        </w:rPr>
        <w:tab/>
      </w:r>
      <w:r w:rsidR="00FD240C">
        <w:rPr>
          <w:noProof/>
        </w:rPr>
        <w:fldChar w:fldCharType="begin"/>
      </w:r>
      <w:r>
        <w:rPr>
          <w:noProof/>
        </w:rPr>
        <w:instrText xml:space="preserve"> PAGEREF _Toc378940236 \h </w:instrText>
      </w:r>
      <w:r w:rsidR="00FD240C">
        <w:rPr>
          <w:noProof/>
        </w:rPr>
      </w:r>
      <w:r w:rsidR="00FD240C">
        <w:rPr>
          <w:noProof/>
        </w:rPr>
        <w:fldChar w:fldCharType="separate"/>
      </w:r>
      <w:r w:rsidR="00C872EC">
        <w:rPr>
          <w:noProof/>
        </w:rPr>
        <w:t>59</w:t>
      </w:r>
      <w:r w:rsidR="00FD240C">
        <w:rPr>
          <w:noProof/>
        </w:rPr>
        <w:fldChar w:fldCharType="end"/>
      </w:r>
    </w:p>
    <w:p w:rsidR="00D21933" w:rsidRDefault="00FD240C">
      <w:pPr>
        <w:pStyle w:val="TableofFigures"/>
        <w:tabs>
          <w:tab w:val="right" w:leader="dot" w:pos="9350"/>
        </w:tabs>
        <w:rPr>
          <w:rFonts w:asciiTheme="minorHAnsi" w:eastAsiaTheme="minorEastAsia" w:hAnsiTheme="minorHAnsi" w:cstheme="minorBidi"/>
          <w:noProof/>
          <w:szCs w:val="22"/>
        </w:rPr>
      </w:pPr>
      <w:r w:rsidRPr="00342B7F">
        <w:fldChar w:fldCharType="end"/>
      </w:r>
      <w:r w:rsidRPr="00342B7F">
        <w:fldChar w:fldCharType="begin"/>
      </w:r>
      <w:r w:rsidR="000C11F0" w:rsidRPr="00342B7F">
        <w:instrText xml:space="preserve"> TOC \c "Table A." </w:instrText>
      </w:r>
      <w:r w:rsidRPr="00342B7F">
        <w:fldChar w:fldCharType="separate"/>
      </w:r>
      <w:r w:rsidR="00D21933">
        <w:rPr>
          <w:noProof/>
        </w:rPr>
        <w:t xml:space="preserve">Table A.1. </w:t>
      </w:r>
      <w:r w:rsidR="00D21933" w:rsidRPr="006C6403">
        <w:rPr>
          <w:noProof/>
        </w:rPr>
        <w:t>Requirements of carbon pool categories and determination of value for pool</w:t>
      </w:r>
      <w:r w:rsidR="00D21933">
        <w:rPr>
          <w:noProof/>
        </w:rPr>
        <w:tab/>
      </w:r>
      <w:r>
        <w:rPr>
          <w:noProof/>
        </w:rPr>
        <w:fldChar w:fldCharType="begin"/>
      </w:r>
      <w:r w:rsidR="00D21933">
        <w:rPr>
          <w:noProof/>
        </w:rPr>
        <w:instrText xml:space="preserve"> PAGEREF _Toc378940237 \h </w:instrText>
      </w:r>
      <w:r>
        <w:rPr>
          <w:noProof/>
        </w:rPr>
      </w:r>
      <w:r>
        <w:rPr>
          <w:noProof/>
        </w:rPr>
        <w:fldChar w:fldCharType="separate"/>
      </w:r>
      <w:r w:rsidR="00C872EC">
        <w:rPr>
          <w:noProof/>
        </w:rPr>
        <w:t>92</w:t>
      </w:r>
      <w:r>
        <w:rPr>
          <w:noProof/>
        </w:rPr>
        <w:fldChar w:fldCharType="end"/>
      </w:r>
    </w:p>
    <w:p w:rsidR="00D21933" w:rsidRDefault="00D21933">
      <w:pPr>
        <w:pStyle w:val="TableofFigures"/>
        <w:tabs>
          <w:tab w:val="right" w:leader="dot" w:pos="9350"/>
        </w:tabs>
        <w:rPr>
          <w:rFonts w:asciiTheme="minorHAnsi" w:eastAsiaTheme="minorEastAsia" w:hAnsiTheme="minorHAnsi" w:cstheme="minorBidi"/>
          <w:noProof/>
          <w:szCs w:val="22"/>
        </w:rPr>
      </w:pPr>
      <w:r>
        <w:rPr>
          <w:noProof/>
        </w:rPr>
        <w:t xml:space="preserve">Table A.2. </w:t>
      </w:r>
      <w:r w:rsidRPr="006C6403">
        <w:rPr>
          <w:noProof/>
        </w:rPr>
        <w:t>Minimum required sampling criteria for estimated pools</w:t>
      </w:r>
      <w:r>
        <w:rPr>
          <w:noProof/>
        </w:rPr>
        <w:tab/>
      </w:r>
      <w:r w:rsidR="00FD240C">
        <w:rPr>
          <w:noProof/>
        </w:rPr>
        <w:fldChar w:fldCharType="begin"/>
      </w:r>
      <w:r>
        <w:rPr>
          <w:noProof/>
        </w:rPr>
        <w:instrText xml:space="preserve"> PAGEREF _Toc378940238 \h </w:instrText>
      </w:r>
      <w:r w:rsidR="00FD240C">
        <w:rPr>
          <w:noProof/>
        </w:rPr>
      </w:r>
      <w:r w:rsidR="00FD240C">
        <w:rPr>
          <w:noProof/>
        </w:rPr>
        <w:fldChar w:fldCharType="separate"/>
      </w:r>
      <w:r w:rsidR="00C872EC">
        <w:rPr>
          <w:noProof/>
        </w:rPr>
        <w:t>95</w:t>
      </w:r>
      <w:r w:rsidR="00FD240C">
        <w:rPr>
          <w:noProof/>
        </w:rPr>
        <w:fldChar w:fldCharType="end"/>
      </w:r>
    </w:p>
    <w:p w:rsidR="00D21933" w:rsidRDefault="00FD240C">
      <w:pPr>
        <w:pStyle w:val="TableofFigures"/>
        <w:tabs>
          <w:tab w:val="right" w:leader="dot" w:pos="9350"/>
        </w:tabs>
        <w:rPr>
          <w:rFonts w:asciiTheme="minorHAnsi" w:eastAsiaTheme="minorEastAsia" w:hAnsiTheme="minorHAnsi" w:cstheme="minorBidi"/>
          <w:noProof/>
          <w:szCs w:val="22"/>
        </w:rPr>
      </w:pPr>
      <w:r w:rsidRPr="00342B7F">
        <w:fldChar w:fldCharType="end"/>
      </w:r>
      <w:r w:rsidRPr="00342B7F">
        <w:fldChar w:fldCharType="begin"/>
      </w:r>
      <w:r w:rsidR="000C11F0" w:rsidRPr="00342B7F">
        <w:instrText xml:space="preserve"> TOC \h \z \c "Table D." </w:instrText>
      </w:r>
      <w:r w:rsidRPr="00342B7F">
        <w:fldChar w:fldCharType="separate"/>
      </w:r>
      <w:hyperlink w:anchor="_Toc378940239" w:history="1">
        <w:r w:rsidR="00D21933" w:rsidRPr="00D15D8D">
          <w:rPr>
            <w:rStyle w:val="Hyperlink"/>
            <w:noProof/>
          </w:rPr>
          <w:t>Table D.1.  Forest Project Risk Types</w:t>
        </w:r>
        <w:r w:rsidR="00D21933">
          <w:rPr>
            <w:noProof/>
            <w:webHidden/>
          </w:rPr>
          <w:tab/>
        </w:r>
        <w:r>
          <w:rPr>
            <w:noProof/>
            <w:webHidden/>
          </w:rPr>
          <w:fldChar w:fldCharType="begin"/>
        </w:r>
        <w:r w:rsidR="00D21933">
          <w:rPr>
            <w:noProof/>
            <w:webHidden/>
          </w:rPr>
          <w:instrText xml:space="preserve"> PAGEREF _Toc378940239 \h </w:instrText>
        </w:r>
        <w:r>
          <w:rPr>
            <w:noProof/>
            <w:webHidden/>
          </w:rPr>
        </w:r>
        <w:r>
          <w:rPr>
            <w:noProof/>
            <w:webHidden/>
          </w:rPr>
          <w:fldChar w:fldCharType="separate"/>
        </w:r>
        <w:r w:rsidR="00C872EC">
          <w:rPr>
            <w:noProof/>
            <w:webHidden/>
          </w:rPr>
          <w:t>11</w:t>
        </w:r>
        <w:r w:rsidR="00C872EC">
          <w:rPr>
            <w:noProof/>
            <w:webHidden/>
          </w:rPr>
          <w:t>0</w:t>
        </w:r>
        <w:r>
          <w:rPr>
            <w:noProof/>
            <w:webHidden/>
          </w:rPr>
          <w:fldChar w:fldCharType="end"/>
        </w:r>
      </w:hyperlink>
    </w:p>
    <w:p w:rsidR="00D21933" w:rsidRDefault="006B53D9">
      <w:pPr>
        <w:pStyle w:val="TableofFigures"/>
        <w:tabs>
          <w:tab w:val="right" w:leader="dot" w:pos="9350"/>
        </w:tabs>
        <w:rPr>
          <w:rFonts w:asciiTheme="minorHAnsi" w:eastAsiaTheme="minorEastAsia" w:hAnsiTheme="minorHAnsi" w:cstheme="minorBidi"/>
          <w:noProof/>
          <w:szCs w:val="22"/>
        </w:rPr>
      </w:pPr>
      <w:hyperlink w:anchor="_Toc378940240" w:history="1">
        <w:r w:rsidR="00D21933" w:rsidRPr="00D15D8D">
          <w:rPr>
            <w:rStyle w:val="Hyperlink"/>
            <w:noProof/>
          </w:rPr>
          <w:t>Table D.2.  Financial Risk Identification</w:t>
        </w:r>
        <w:r w:rsidR="00D21933">
          <w:rPr>
            <w:noProof/>
            <w:webHidden/>
          </w:rPr>
          <w:tab/>
        </w:r>
        <w:r w:rsidR="00FD240C">
          <w:rPr>
            <w:noProof/>
            <w:webHidden/>
          </w:rPr>
          <w:fldChar w:fldCharType="begin"/>
        </w:r>
        <w:r w:rsidR="00D21933">
          <w:rPr>
            <w:noProof/>
            <w:webHidden/>
          </w:rPr>
          <w:instrText xml:space="preserve"> PAGEREF _Toc378940240 \h </w:instrText>
        </w:r>
        <w:r w:rsidR="00FD240C">
          <w:rPr>
            <w:noProof/>
            <w:webHidden/>
          </w:rPr>
        </w:r>
        <w:r w:rsidR="00FD240C">
          <w:rPr>
            <w:noProof/>
            <w:webHidden/>
          </w:rPr>
          <w:fldChar w:fldCharType="separate"/>
        </w:r>
        <w:r w:rsidR="00C872EC">
          <w:rPr>
            <w:noProof/>
            <w:webHidden/>
          </w:rPr>
          <w:t>111</w:t>
        </w:r>
        <w:r w:rsidR="00FD240C">
          <w:rPr>
            <w:noProof/>
            <w:webHidden/>
          </w:rPr>
          <w:fldChar w:fldCharType="end"/>
        </w:r>
      </w:hyperlink>
    </w:p>
    <w:p w:rsidR="00D21933" w:rsidRDefault="006B53D9">
      <w:pPr>
        <w:pStyle w:val="TableofFigures"/>
        <w:tabs>
          <w:tab w:val="right" w:leader="dot" w:pos="9350"/>
        </w:tabs>
        <w:rPr>
          <w:rFonts w:asciiTheme="minorHAnsi" w:eastAsiaTheme="minorEastAsia" w:hAnsiTheme="minorHAnsi" w:cstheme="minorBidi"/>
          <w:noProof/>
          <w:szCs w:val="22"/>
        </w:rPr>
      </w:pPr>
      <w:hyperlink w:anchor="_Toc378940241" w:history="1">
        <w:r w:rsidR="00D21933" w:rsidRPr="00D15D8D">
          <w:rPr>
            <w:rStyle w:val="Hyperlink"/>
            <w:noProof/>
          </w:rPr>
          <w:t>Table D.3.  Risk of Illegal Removals of Forest Biomass</w:t>
        </w:r>
        <w:r w:rsidR="00D21933">
          <w:rPr>
            <w:noProof/>
            <w:webHidden/>
          </w:rPr>
          <w:tab/>
        </w:r>
        <w:r w:rsidR="00FD240C">
          <w:rPr>
            <w:noProof/>
            <w:webHidden/>
          </w:rPr>
          <w:fldChar w:fldCharType="begin"/>
        </w:r>
        <w:r w:rsidR="00D21933">
          <w:rPr>
            <w:noProof/>
            <w:webHidden/>
          </w:rPr>
          <w:instrText xml:space="preserve"> PAGEREF _Toc378940241 \h </w:instrText>
        </w:r>
        <w:r w:rsidR="00FD240C">
          <w:rPr>
            <w:noProof/>
            <w:webHidden/>
          </w:rPr>
        </w:r>
        <w:r w:rsidR="00FD240C">
          <w:rPr>
            <w:noProof/>
            <w:webHidden/>
          </w:rPr>
          <w:fldChar w:fldCharType="separate"/>
        </w:r>
        <w:r w:rsidR="00C872EC">
          <w:rPr>
            <w:noProof/>
            <w:webHidden/>
          </w:rPr>
          <w:t>111</w:t>
        </w:r>
        <w:r w:rsidR="00FD240C">
          <w:rPr>
            <w:noProof/>
            <w:webHidden/>
          </w:rPr>
          <w:fldChar w:fldCharType="end"/>
        </w:r>
      </w:hyperlink>
    </w:p>
    <w:p w:rsidR="00D21933" w:rsidRDefault="006B53D9">
      <w:pPr>
        <w:pStyle w:val="TableofFigures"/>
        <w:tabs>
          <w:tab w:val="right" w:leader="dot" w:pos="9350"/>
        </w:tabs>
        <w:rPr>
          <w:rFonts w:asciiTheme="minorHAnsi" w:eastAsiaTheme="minorEastAsia" w:hAnsiTheme="minorHAnsi" w:cstheme="minorBidi"/>
          <w:noProof/>
          <w:szCs w:val="22"/>
        </w:rPr>
      </w:pPr>
      <w:hyperlink w:anchor="_Toc378940242" w:history="1">
        <w:r w:rsidR="00D21933" w:rsidRPr="00D15D8D">
          <w:rPr>
            <w:rStyle w:val="Hyperlink"/>
            <w:noProof/>
          </w:rPr>
          <w:t>Table D.4.  Risk of Conversion to Alternative Land Use</w:t>
        </w:r>
        <w:r w:rsidR="00D21933">
          <w:rPr>
            <w:noProof/>
            <w:webHidden/>
          </w:rPr>
          <w:tab/>
        </w:r>
        <w:r w:rsidR="00FD240C">
          <w:rPr>
            <w:noProof/>
            <w:webHidden/>
          </w:rPr>
          <w:fldChar w:fldCharType="begin"/>
        </w:r>
        <w:r w:rsidR="00D21933">
          <w:rPr>
            <w:noProof/>
            <w:webHidden/>
          </w:rPr>
          <w:instrText xml:space="preserve"> PAGEREF _Toc378940242 \h </w:instrText>
        </w:r>
        <w:r w:rsidR="00FD240C">
          <w:rPr>
            <w:noProof/>
            <w:webHidden/>
          </w:rPr>
        </w:r>
        <w:r w:rsidR="00FD240C">
          <w:rPr>
            <w:noProof/>
            <w:webHidden/>
          </w:rPr>
          <w:fldChar w:fldCharType="separate"/>
        </w:r>
        <w:r w:rsidR="00C872EC">
          <w:rPr>
            <w:noProof/>
            <w:webHidden/>
          </w:rPr>
          <w:t>112</w:t>
        </w:r>
        <w:r w:rsidR="00FD240C">
          <w:rPr>
            <w:noProof/>
            <w:webHidden/>
          </w:rPr>
          <w:fldChar w:fldCharType="end"/>
        </w:r>
      </w:hyperlink>
    </w:p>
    <w:p w:rsidR="00D21933" w:rsidRDefault="006B53D9">
      <w:pPr>
        <w:pStyle w:val="TableofFigures"/>
        <w:tabs>
          <w:tab w:val="right" w:leader="dot" w:pos="9350"/>
        </w:tabs>
        <w:rPr>
          <w:rFonts w:asciiTheme="minorHAnsi" w:eastAsiaTheme="minorEastAsia" w:hAnsiTheme="minorHAnsi" w:cstheme="minorBidi"/>
          <w:noProof/>
          <w:szCs w:val="22"/>
        </w:rPr>
      </w:pPr>
      <w:hyperlink w:anchor="_Toc378940243" w:history="1">
        <w:r w:rsidR="00D21933" w:rsidRPr="00D15D8D">
          <w:rPr>
            <w:rStyle w:val="Hyperlink"/>
            <w:noProof/>
          </w:rPr>
          <w:t>Table D.5.  Risk of Over-Harvesting</w:t>
        </w:r>
        <w:r w:rsidR="00D21933">
          <w:rPr>
            <w:noProof/>
            <w:webHidden/>
          </w:rPr>
          <w:tab/>
        </w:r>
        <w:r w:rsidR="00FD240C">
          <w:rPr>
            <w:noProof/>
            <w:webHidden/>
          </w:rPr>
          <w:fldChar w:fldCharType="begin"/>
        </w:r>
        <w:r w:rsidR="00D21933">
          <w:rPr>
            <w:noProof/>
            <w:webHidden/>
          </w:rPr>
          <w:instrText xml:space="preserve"> PAGEREF _Toc378940243 \h </w:instrText>
        </w:r>
        <w:r w:rsidR="00FD240C">
          <w:rPr>
            <w:noProof/>
            <w:webHidden/>
          </w:rPr>
        </w:r>
        <w:r w:rsidR="00FD240C">
          <w:rPr>
            <w:noProof/>
            <w:webHidden/>
          </w:rPr>
          <w:fldChar w:fldCharType="separate"/>
        </w:r>
        <w:r w:rsidR="00C872EC">
          <w:rPr>
            <w:noProof/>
            <w:webHidden/>
          </w:rPr>
          <w:t>112</w:t>
        </w:r>
        <w:r w:rsidR="00FD240C">
          <w:rPr>
            <w:noProof/>
            <w:webHidden/>
          </w:rPr>
          <w:fldChar w:fldCharType="end"/>
        </w:r>
      </w:hyperlink>
    </w:p>
    <w:p w:rsidR="00D21933" w:rsidRDefault="006B53D9">
      <w:pPr>
        <w:pStyle w:val="TableofFigures"/>
        <w:tabs>
          <w:tab w:val="right" w:leader="dot" w:pos="9350"/>
        </w:tabs>
        <w:rPr>
          <w:rFonts w:asciiTheme="minorHAnsi" w:eastAsiaTheme="minorEastAsia" w:hAnsiTheme="minorHAnsi" w:cstheme="minorBidi"/>
          <w:noProof/>
          <w:szCs w:val="22"/>
        </w:rPr>
      </w:pPr>
      <w:hyperlink w:anchor="_Toc378940244" w:history="1">
        <w:r w:rsidR="00D21933" w:rsidRPr="00D15D8D">
          <w:rPr>
            <w:rStyle w:val="Hyperlink"/>
            <w:noProof/>
          </w:rPr>
          <w:t>Table D.6.  Social Risk Identification</w:t>
        </w:r>
        <w:r w:rsidR="00D21933">
          <w:rPr>
            <w:noProof/>
            <w:webHidden/>
          </w:rPr>
          <w:tab/>
        </w:r>
        <w:r w:rsidR="00FD240C">
          <w:rPr>
            <w:noProof/>
            <w:webHidden/>
          </w:rPr>
          <w:fldChar w:fldCharType="begin"/>
        </w:r>
        <w:r w:rsidR="00D21933">
          <w:rPr>
            <w:noProof/>
            <w:webHidden/>
          </w:rPr>
          <w:instrText xml:space="preserve"> PAGEREF _Toc378940244 \h </w:instrText>
        </w:r>
        <w:r w:rsidR="00FD240C">
          <w:rPr>
            <w:noProof/>
            <w:webHidden/>
          </w:rPr>
        </w:r>
        <w:r w:rsidR="00FD240C">
          <w:rPr>
            <w:noProof/>
            <w:webHidden/>
          </w:rPr>
          <w:fldChar w:fldCharType="separate"/>
        </w:r>
        <w:r w:rsidR="00C872EC">
          <w:rPr>
            <w:noProof/>
            <w:webHidden/>
          </w:rPr>
          <w:t>112</w:t>
        </w:r>
        <w:r w:rsidR="00FD240C">
          <w:rPr>
            <w:noProof/>
            <w:webHidden/>
          </w:rPr>
          <w:fldChar w:fldCharType="end"/>
        </w:r>
      </w:hyperlink>
    </w:p>
    <w:p w:rsidR="00D21933" w:rsidRDefault="006B53D9">
      <w:pPr>
        <w:pStyle w:val="TableofFigures"/>
        <w:tabs>
          <w:tab w:val="right" w:leader="dot" w:pos="9350"/>
        </w:tabs>
        <w:rPr>
          <w:rFonts w:asciiTheme="minorHAnsi" w:eastAsiaTheme="minorEastAsia" w:hAnsiTheme="minorHAnsi" w:cstheme="minorBidi"/>
          <w:noProof/>
          <w:szCs w:val="22"/>
        </w:rPr>
      </w:pPr>
      <w:hyperlink w:anchor="_Toc378940245" w:history="1">
        <w:r w:rsidR="00D21933" w:rsidRPr="00D15D8D">
          <w:rPr>
            <w:rStyle w:val="Hyperlink"/>
            <w:noProof/>
          </w:rPr>
          <w:t>Table D.7.  Natural Disturbance Risk I – Wildfire</w:t>
        </w:r>
        <w:r w:rsidR="00D21933">
          <w:rPr>
            <w:noProof/>
            <w:webHidden/>
          </w:rPr>
          <w:tab/>
        </w:r>
        <w:r w:rsidR="00FD240C">
          <w:rPr>
            <w:noProof/>
            <w:webHidden/>
          </w:rPr>
          <w:fldChar w:fldCharType="begin"/>
        </w:r>
        <w:r w:rsidR="00D21933">
          <w:rPr>
            <w:noProof/>
            <w:webHidden/>
          </w:rPr>
          <w:instrText xml:space="preserve"> PAGEREF _Toc378940245 \h </w:instrText>
        </w:r>
        <w:r w:rsidR="00FD240C">
          <w:rPr>
            <w:noProof/>
            <w:webHidden/>
          </w:rPr>
        </w:r>
        <w:r w:rsidR="00FD240C">
          <w:rPr>
            <w:noProof/>
            <w:webHidden/>
          </w:rPr>
          <w:fldChar w:fldCharType="separate"/>
        </w:r>
        <w:r w:rsidR="00C872EC">
          <w:rPr>
            <w:noProof/>
            <w:webHidden/>
          </w:rPr>
          <w:t>113</w:t>
        </w:r>
        <w:r w:rsidR="00FD240C">
          <w:rPr>
            <w:noProof/>
            <w:webHidden/>
          </w:rPr>
          <w:fldChar w:fldCharType="end"/>
        </w:r>
      </w:hyperlink>
    </w:p>
    <w:p w:rsidR="00D21933" w:rsidRDefault="006B53D9">
      <w:pPr>
        <w:pStyle w:val="TableofFigures"/>
        <w:tabs>
          <w:tab w:val="right" w:leader="dot" w:pos="9350"/>
        </w:tabs>
        <w:rPr>
          <w:rFonts w:asciiTheme="minorHAnsi" w:eastAsiaTheme="minorEastAsia" w:hAnsiTheme="minorHAnsi" w:cstheme="minorBidi"/>
          <w:noProof/>
          <w:szCs w:val="22"/>
        </w:rPr>
      </w:pPr>
      <w:hyperlink w:anchor="_Toc378940246" w:history="1">
        <w:r w:rsidR="00D21933" w:rsidRPr="00D15D8D">
          <w:rPr>
            <w:rStyle w:val="Hyperlink"/>
            <w:noProof/>
          </w:rPr>
          <w:t>Table D.8.  Natural Disturbance Risk II – Disease or Insect Outbreak</w:t>
        </w:r>
        <w:r w:rsidR="00D21933">
          <w:rPr>
            <w:noProof/>
            <w:webHidden/>
          </w:rPr>
          <w:tab/>
        </w:r>
        <w:r w:rsidR="00FD240C">
          <w:rPr>
            <w:noProof/>
            <w:webHidden/>
          </w:rPr>
          <w:fldChar w:fldCharType="begin"/>
        </w:r>
        <w:r w:rsidR="00D21933">
          <w:rPr>
            <w:noProof/>
            <w:webHidden/>
          </w:rPr>
          <w:instrText xml:space="preserve"> PAGEREF _Toc378940246 \h </w:instrText>
        </w:r>
        <w:r w:rsidR="00FD240C">
          <w:rPr>
            <w:noProof/>
            <w:webHidden/>
          </w:rPr>
        </w:r>
        <w:r w:rsidR="00FD240C">
          <w:rPr>
            <w:noProof/>
            <w:webHidden/>
          </w:rPr>
          <w:fldChar w:fldCharType="separate"/>
        </w:r>
        <w:r w:rsidR="00C872EC">
          <w:rPr>
            <w:noProof/>
            <w:webHidden/>
          </w:rPr>
          <w:t>113</w:t>
        </w:r>
        <w:r w:rsidR="00FD240C">
          <w:rPr>
            <w:noProof/>
            <w:webHidden/>
          </w:rPr>
          <w:fldChar w:fldCharType="end"/>
        </w:r>
      </w:hyperlink>
    </w:p>
    <w:p w:rsidR="00D21933" w:rsidRDefault="006B53D9">
      <w:pPr>
        <w:pStyle w:val="TableofFigures"/>
        <w:tabs>
          <w:tab w:val="right" w:leader="dot" w:pos="9350"/>
        </w:tabs>
        <w:rPr>
          <w:rFonts w:asciiTheme="minorHAnsi" w:eastAsiaTheme="minorEastAsia" w:hAnsiTheme="minorHAnsi" w:cstheme="minorBidi"/>
          <w:noProof/>
          <w:szCs w:val="22"/>
        </w:rPr>
      </w:pPr>
      <w:hyperlink w:anchor="_Toc378940247" w:history="1">
        <w:r w:rsidR="00D21933" w:rsidRPr="00D15D8D">
          <w:rPr>
            <w:rStyle w:val="Hyperlink"/>
            <w:noProof/>
          </w:rPr>
          <w:t>Table D.9.  Natural Disturbance Risk III – Other Episodic Catastrophic Events.</w:t>
        </w:r>
        <w:r w:rsidR="00D21933">
          <w:rPr>
            <w:noProof/>
            <w:webHidden/>
          </w:rPr>
          <w:tab/>
        </w:r>
        <w:r w:rsidR="00FD240C">
          <w:rPr>
            <w:noProof/>
            <w:webHidden/>
          </w:rPr>
          <w:fldChar w:fldCharType="begin"/>
        </w:r>
        <w:r w:rsidR="00D21933">
          <w:rPr>
            <w:noProof/>
            <w:webHidden/>
          </w:rPr>
          <w:instrText xml:space="preserve"> PAGEREF _Toc378940247 \h </w:instrText>
        </w:r>
        <w:r w:rsidR="00FD240C">
          <w:rPr>
            <w:noProof/>
            <w:webHidden/>
          </w:rPr>
        </w:r>
        <w:r w:rsidR="00FD240C">
          <w:rPr>
            <w:noProof/>
            <w:webHidden/>
          </w:rPr>
          <w:fldChar w:fldCharType="separate"/>
        </w:r>
        <w:r w:rsidR="00C872EC">
          <w:rPr>
            <w:noProof/>
            <w:webHidden/>
          </w:rPr>
          <w:t>114</w:t>
        </w:r>
        <w:r w:rsidR="00FD240C">
          <w:rPr>
            <w:noProof/>
            <w:webHidden/>
          </w:rPr>
          <w:fldChar w:fldCharType="end"/>
        </w:r>
      </w:hyperlink>
    </w:p>
    <w:p w:rsidR="00D21933" w:rsidRDefault="006B53D9">
      <w:pPr>
        <w:pStyle w:val="TableofFigures"/>
        <w:tabs>
          <w:tab w:val="right" w:leader="dot" w:pos="9350"/>
        </w:tabs>
        <w:rPr>
          <w:rFonts w:asciiTheme="minorHAnsi" w:eastAsiaTheme="minorEastAsia" w:hAnsiTheme="minorHAnsi" w:cstheme="minorBidi"/>
          <w:noProof/>
          <w:szCs w:val="22"/>
        </w:rPr>
      </w:pPr>
      <w:hyperlink w:anchor="_Toc378940248" w:history="1">
        <w:r w:rsidR="00D21933" w:rsidRPr="00D15D8D">
          <w:rPr>
            <w:rStyle w:val="Hyperlink"/>
            <w:noProof/>
          </w:rPr>
          <w:t>Table D.10.  Project Contribution to the Buffer Account Based on Risk.</w:t>
        </w:r>
        <w:r w:rsidR="00D21933">
          <w:rPr>
            <w:noProof/>
            <w:webHidden/>
          </w:rPr>
          <w:tab/>
        </w:r>
        <w:r w:rsidR="00FD240C">
          <w:rPr>
            <w:noProof/>
            <w:webHidden/>
          </w:rPr>
          <w:fldChar w:fldCharType="begin"/>
        </w:r>
        <w:r w:rsidR="00D21933">
          <w:rPr>
            <w:noProof/>
            <w:webHidden/>
          </w:rPr>
          <w:instrText xml:space="preserve"> PAGEREF _Toc378940248 \h </w:instrText>
        </w:r>
        <w:r w:rsidR="00FD240C">
          <w:rPr>
            <w:noProof/>
            <w:webHidden/>
          </w:rPr>
        </w:r>
        <w:r w:rsidR="00FD240C">
          <w:rPr>
            <w:noProof/>
            <w:webHidden/>
          </w:rPr>
          <w:fldChar w:fldCharType="separate"/>
        </w:r>
        <w:r w:rsidR="00C872EC">
          <w:rPr>
            <w:noProof/>
            <w:webHidden/>
          </w:rPr>
          <w:t>114</w:t>
        </w:r>
        <w:r w:rsidR="00FD240C">
          <w:rPr>
            <w:noProof/>
            <w:webHidden/>
          </w:rPr>
          <w:fldChar w:fldCharType="end"/>
        </w:r>
      </w:hyperlink>
    </w:p>
    <w:p w:rsidR="00DE1C59" w:rsidRPr="00607D78" w:rsidRDefault="00FD240C">
      <w:pPr>
        <w:pStyle w:val="TableofFigures"/>
        <w:tabs>
          <w:tab w:val="right" w:leader="dot" w:pos="9350"/>
        </w:tabs>
        <w:rPr>
          <w:noProof/>
        </w:rPr>
      </w:pPr>
      <w:r w:rsidRPr="00342B7F">
        <w:fldChar w:fldCharType="end"/>
      </w:r>
      <w:r w:rsidRPr="00776106">
        <w:fldChar w:fldCharType="begin"/>
      </w:r>
      <w:r w:rsidR="000C11F0" w:rsidRPr="00776106">
        <w:instrText xml:space="preserve"> TOC \h \z \c "Table E." </w:instrText>
      </w:r>
      <w:r w:rsidRPr="00776106">
        <w:fldChar w:fldCharType="separate"/>
      </w:r>
      <w:hyperlink w:anchor="_Toc305594048" w:history="1">
        <w:r w:rsidR="00DE1C59" w:rsidRPr="00032DED">
          <w:rPr>
            <w:rStyle w:val="Hyperlink"/>
            <w:noProof/>
          </w:rPr>
          <w:t>Table E.1. Determination of Reforestation Project Eligibility</w:t>
        </w:r>
        <w:r w:rsidR="00DE1C59">
          <w:rPr>
            <w:noProof/>
            <w:webHidden/>
          </w:rPr>
          <w:tab/>
        </w:r>
        <w:r>
          <w:rPr>
            <w:noProof/>
            <w:webHidden/>
          </w:rPr>
          <w:fldChar w:fldCharType="begin"/>
        </w:r>
        <w:r w:rsidR="00DE1C59">
          <w:rPr>
            <w:noProof/>
            <w:webHidden/>
          </w:rPr>
          <w:instrText xml:space="preserve"> PAGEREF _Toc305594048 \h </w:instrText>
        </w:r>
        <w:r>
          <w:rPr>
            <w:noProof/>
            <w:webHidden/>
          </w:rPr>
        </w:r>
        <w:r>
          <w:rPr>
            <w:noProof/>
            <w:webHidden/>
          </w:rPr>
          <w:fldChar w:fldCharType="separate"/>
        </w:r>
        <w:r w:rsidR="00C872EC">
          <w:rPr>
            <w:noProof/>
            <w:webHidden/>
          </w:rPr>
          <w:t>117</w:t>
        </w:r>
        <w:r>
          <w:rPr>
            <w:noProof/>
            <w:webHidden/>
          </w:rPr>
          <w:fldChar w:fldCharType="end"/>
        </w:r>
      </w:hyperlink>
    </w:p>
    <w:p w:rsidR="000C11F0" w:rsidRDefault="00FD240C" w:rsidP="000C11F0">
      <w:r w:rsidRPr="00776106">
        <w:fldChar w:fldCharType="end"/>
      </w:r>
    </w:p>
    <w:p w:rsidR="000C11F0" w:rsidRDefault="000C11F0" w:rsidP="000C11F0"/>
    <w:p w:rsidR="000C11F0" w:rsidRPr="00776106" w:rsidRDefault="000C11F0" w:rsidP="000C11F0"/>
    <w:p w:rsidR="000C11F0" w:rsidRDefault="000C11F0" w:rsidP="000C11F0">
      <w:pPr>
        <w:pStyle w:val="IntroHeading1"/>
      </w:pPr>
      <w:r>
        <w:t>List of Figures</w:t>
      </w:r>
    </w:p>
    <w:p w:rsidR="000C11F0" w:rsidRPr="00783979" w:rsidRDefault="000C11F0" w:rsidP="000C11F0"/>
    <w:p w:rsidR="00D21933" w:rsidRDefault="00FD240C">
      <w:pPr>
        <w:pStyle w:val="TableofFigures"/>
        <w:tabs>
          <w:tab w:val="right" w:leader="dot" w:pos="9350"/>
        </w:tabs>
        <w:rPr>
          <w:rFonts w:asciiTheme="minorHAnsi" w:eastAsiaTheme="minorEastAsia" w:hAnsiTheme="minorHAnsi" w:cstheme="minorBidi"/>
          <w:noProof/>
          <w:szCs w:val="22"/>
        </w:rPr>
      </w:pPr>
      <w:r w:rsidRPr="00342B7F">
        <w:fldChar w:fldCharType="begin"/>
      </w:r>
      <w:r w:rsidR="000C11F0" w:rsidRPr="00342B7F">
        <w:instrText xml:space="preserve"> TOC \c "Figure" </w:instrText>
      </w:r>
      <w:r w:rsidRPr="00342B7F">
        <w:fldChar w:fldCharType="separate"/>
      </w:r>
      <w:r w:rsidR="00D21933">
        <w:rPr>
          <w:noProof/>
        </w:rPr>
        <w:t xml:space="preserve">Figure 3.1.  </w:t>
      </w:r>
      <w:r w:rsidR="00D21933" w:rsidRPr="003D5867">
        <w:rPr>
          <w:noProof/>
        </w:rPr>
        <w:t>Example of Reducing Standing Live Carbon Stocks as Part of Balancing Age Classes</w:t>
      </w:r>
      <w:r w:rsidR="00D21933">
        <w:rPr>
          <w:noProof/>
        </w:rPr>
        <w:tab/>
      </w:r>
      <w:r>
        <w:rPr>
          <w:noProof/>
        </w:rPr>
        <w:fldChar w:fldCharType="begin"/>
      </w:r>
      <w:r w:rsidR="00D21933">
        <w:rPr>
          <w:noProof/>
        </w:rPr>
        <w:instrText xml:space="preserve"> PAGEREF _Toc378940249 \h </w:instrText>
      </w:r>
      <w:r>
        <w:rPr>
          <w:noProof/>
        </w:rPr>
      </w:r>
      <w:r>
        <w:rPr>
          <w:noProof/>
        </w:rPr>
        <w:fldChar w:fldCharType="separate"/>
      </w:r>
      <w:r w:rsidR="00C872EC">
        <w:rPr>
          <w:noProof/>
        </w:rPr>
        <w:t>23</w:t>
      </w:r>
      <w:r>
        <w:rPr>
          <w:noProof/>
        </w:rPr>
        <w:fldChar w:fldCharType="end"/>
      </w:r>
    </w:p>
    <w:p w:rsidR="00D21933" w:rsidRPr="00607D78" w:rsidRDefault="00D21933">
      <w:pPr>
        <w:pStyle w:val="TableofFigures"/>
        <w:tabs>
          <w:tab w:val="right" w:leader="dot" w:pos="9350"/>
        </w:tabs>
        <w:rPr>
          <w:rFonts w:asciiTheme="minorHAnsi" w:eastAsiaTheme="minorEastAsia" w:hAnsiTheme="minorHAnsi" w:cstheme="minorBidi"/>
          <w:noProof/>
          <w:szCs w:val="22"/>
        </w:rPr>
      </w:pPr>
      <w:r w:rsidRPr="00607D78">
        <w:rPr>
          <w:noProof/>
        </w:rPr>
        <w:lastRenderedPageBreak/>
        <w:t>Figure 3.2.  Example of Allowable Decrease of Standing Live Carbon Stocks due to Normal Silviculture Cycles</w:t>
      </w:r>
      <w:r w:rsidRPr="00607D78">
        <w:rPr>
          <w:noProof/>
        </w:rPr>
        <w:tab/>
      </w:r>
      <w:r w:rsidR="00FD240C" w:rsidRPr="00607D78">
        <w:rPr>
          <w:noProof/>
        </w:rPr>
        <w:fldChar w:fldCharType="begin"/>
      </w:r>
      <w:r w:rsidRPr="00607D78">
        <w:rPr>
          <w:noProof/>
        </w:rPr>
        <w:instrText xml:space="preserve"> PAGEREF _Toc378940250 \h </w:instrText>
      </w:r>
      <w:r w:rsidR="00FD240C" w:rsidRPr="00607D78">
        <w:rPr>
          <w:noProof/>
        </w:rPr>
      </w:r>
      <w:r w:rsidR="00FD240C" w:rsidRPr="00607D78">
        <w:rPr>
          <w:noProof/>
        </w:rPr>
        <w:fldChar w:fldCharType="separate"/>
      </w:r>
      <w:r w:rsidR="00C872EC" w:rsidRPr="00607D78">
        <w:rPr>
          <w:noProof/>
        </w:rPr>
        <w:t>2</w:t>
      </w:r>
      <w:r w:rsidR="00C872EC" w:rsidRPr="00607D78">
        <w:rPr>
          <w:noProof/>
        </w:rPr>
        <w:t>4</w:t>
      </w:r>
      <w:r w:rsidR="00FD240C" w:rsidRPr="00607D78">
        <w:rPr>
          <w:noProof/>
        </w:rPr>
        <w:fldChar w:fldCharType="end"/>
      </w:r>
    </w:p>
    <w:p w:rsidR="00D21933" w:rsidRPr="00607D78" w:rsidRDefault="00D21933">
      <w:pPr>
        <w:pStyle w:val="TableofFigures"/>
        <w:tabs>
          <w:tab w:val="right" w:leader="dot" w:pos="9350"/>
        </w:tabs>
        <w:rPr>
          <w:rFonts w:asciiTheme="minorHAnsi" w:eastAsiaTheme="minorEastAsia" w:hAnsiTheme="minorHAnsi" w:cstheme="minorBidi"/>
          <w:noProof/>
          <w:szCs w:val="22"/>
        </w:rPr>
      </w:pPr>
      <w:r w:rsidRPr="00607D78">
        <w:rPr>
          <w:noProof/>
        </w:rPr>
        <w:t>Figure 6.3.  Activity Shifting (“Leakage”) Risk Assessment for Reforestation Projects</w:t>
      </w:r>
      <w:r w:rsidRPr="00607D78">
        <w:rPr>
          <w:noProof/>
        </w:rPr>
        <w:tab/>
      </w:r>
      <w:r w:rsidR="00FD240C" w:rsidRPr="00607D78">
        <w:rPr>
          <w:noProof/>
        </w:rPr>
        <w:fldChar w:fldCharType="begin"/>
      </w:r>
      <w:r w:rsidRPr="00607D78">
        <w:rPr>
          <w:noProof/>
        </w:rPr>
        <w:instrText xml:space="preserve"> PAGEREF _Toc378940251 \h </w:instrText>
      </w:r>
      <w:r w:rsidR="00FD240C" w:rsidRPr="00607D78">
        <w:rPr>
          <w:noProof/>
        </w:rPr>
      </w:r>
      <w:r w:rsidR="00FD240C" w:rsidRPr="00607D78">
        <w:rPr>
          <w:noProof/>
        </w:rPr>
        <w:fldChar w:fldCharType="separate"/>
      </w:r>
      <w:r w:rsidR="00C872EC" w:rsidRPr="00607D78">
        <w:rPr>
          <w:noProof/>
        </w:rPr>
        <w:t>45</w:t>
      </w:r>
      <w:r w:rsidR="00FD240C" w:rsidRPr="00607D78">
        <w:rPr>
          <w:noProof/>
        </w:rPr>
        <w:fldChar w:fldCharType="end"/>
      </w:r>
    </w:p>
    <w:p w:rsidR="00D21933" w:rsidRPr="00607D78" w:rsidRDefault="00D21933">
      <w:pPr>
        <w:pStyle w:val="TableofFigures"/>
        <w:tabs>
          <w:tab w:val="right" w:leader="dot" w:pos="9350"/>
        </w:tabs>
        <w:rPr>
          <w:rFonts w:asciiTheme="minorHAnsi" w:eastAsiaTheme="minorEastAsia" w:hAnsiTheme="minorHAnsi" w:cstheme="minorBidi"/>
          <w:noProof/>
          <w:szCs w:val="22"/>
        </w:rPr>
      </w:pPr>
      <w:r w:rsidRPr="00607D78">
        <w:rPr>
          <w:noProof/>
        </w:rPr>
        <w:t>Figure 6.4.  Common Practice as a Reference Point for Baseline Estimation</w:t>
      </w:r>
      <w:r w:rsidRPr="00607D78">
        <w:rPr>
          <w:noProof/>
        </w:rPr>
        <w:tab/>
      </w:r>
      <w:r w:rsidR="00FD240C" w:rsidRPr="00607D78">
        <w:rPr>
          <w:noProof/>
        </w:rPr>
        <w:fldChar w:fldCharType="begin"/>
      </w:r>
      <w:r w:rsidRPr="00607D78">
        <w:rPr>
          <w:noProof/>
        </w:rPr>
        <w:instrText xml:space="preserve"> PAGEREF _Toc378940252 \h </w:instrText>
      </w:r>
      <w:r w:rsidR="00FD240C" w:rsidRPr="00607D78">
        <w:rPr>
          <w:noProof/>
        </w:rPr>
      </w:r>
      <w:r w:rsidR="00FD240C" w:rsidRPr="00607D78">
        <w:rPr>
          <w:noProof/>
        </w:rPr>
        <w:fldChar w:fldCharType="separate"/>
      </w:r>
      <w:r w:rsidR="00C872EC" w:rsidRPr="00607D78">
        <w:rPr>
          <w:noProof/>
        </w:rPr>
        <w:t>47</w:t>
      </w:r>
      <w:r w:rsidR="00FD240C" w:rsidRPr="00607D78">
        <w:rPr>
          <w:noProof/>
        </w:rPr>
        <w:fldChar w:fldCharType="end"/>
      </w:r>
    </w:p>
    <w:p w:rsidR="00D21933" w:rsidRPr="00607D78" w:rsidRDefault="00D21933">
      <w:pPr>
        <w:pStyle w:val="TableofFigures"/>
        <w:tabs>
          <w:tab w:val="right" w:leader="dot" w:pos="9350"/>
        </w:tabs>
        <w:rPr>
          <w:rFonts w:asciiTheme="minorHAnsi" w:eastAsiaTheme="minorEastAsia" w:hAnsiTheme="minorHAnsi" w:cstheme="minorBidi"/>
          <w:noProof/>
          <w:szCs w:val="22"/>
        </w:rPr>
      </w:pPr>
      <w:r w:rsidRPr="00607D78">
        <w:rPr>
          <w:noProof/>
        </w:rPr>
        <w:t>Figure 6.5.  Modeling Standing Live Carbon Stocks Where Initial Stocks Are Above Common Practice</w:t>
      </w:r>
      <w:r w:rsidRPr="00607D78">
        <w:rPr>
          <w:noProof/>
        </w:rPr>
        <w:tab/>
      </w:r>
      <w:r w:rsidR="00FD240C" w:rsidRPr="00607D78">
        <w:rPr>
          <w:noProof/>
        </w:rPr>
        <w:fldChar w:fldCharType="begin"/>
      </w:r>
      <w:r w:rsidRPr="00607D78">
        <w:rPr>
          <w:noProof/>
        </w:rPr>
        <w:instrText xml:space="preserve"> PAGEREF _Toc378940253 \h </w:instrText>
      </w:r>
      <w:r w:rsidR="00FD240C" w:rsidRPr="00607D78">
        <w:rPr>
          <w:noProof/>
        </w:rPr>
      </w:r>
      <w:r w:rsidR="00FD240C" w:rsidRPr="00607D78">
        <w:rPr>
          <w:noProof/>
        </w:rPr>
        <w:fldChar w:fldCharType="separate"/>
      </w:r>
      <w:r w:rsidR="00C872EC" w:rsidRPr="00607D78">
        <w:rPr>
          <w:noProof/>
        </w:rPr>
        <w:t>48</w:t>
      </w:r>
      <w:r w:rsidR="00FD240C" w:rsidRPr="00607D78">
        <w:rPr>
          <w:noProof/>
        </w:rPr>
        <w:fldChar w:fldCharType="end"/>
      </w:r>
    </w:p>
    <w:p w:rsidR="00D21933" w:rsidRDefault="00D21933">
      <w:pPr>
        <w:pStyle w:val="TableofFigures"/>
        <w:tabs>
          <w:tab w:val="right" w:leader="dot" w:pos="9350"/>
        </w:tabs>
        <w:rPr>
          <w:rFonts w:asciiTheme="minorHAnsi" w:eastAsiaTheme="minorEastAsia" w:hAnsiTheme="minorHAnsi" w:cstheme="minorBidi"/>
          <w:noProof/>
          <w:szCs w:val="22"/>
        </w:rPr>
      </w:pPr>
      <w:r w:rsidRPr="00607D78">
        <w:rPr>
          <w:noProof/>
        </w:rPr>
        <w:t>Figure 6.6.</w:t>
      </w:r>
      <w:r>
        <w:rPr>
          <w:noProof/>
        </w:rPr>
        <w:t xml:space="preserve">  Averaging the Modeled Standing Live Carbon Stocks Where Initial Stocks Are Above Common Practice</w:t>
      </w:r>
      <w:r>
        <w:rPr>
          <w:noProof/>
        </w:rPr>
        <w:tab/>
      </w:r>
      <w:r w:rsidR="00FD240C">
        <w:rPr>
          <w:noProof/>
        </w:rPr>
        <w:fldChar w:fldCharType="begin"/>
      </w:r>
      <w:r>
        <w:rPr>
          <w:noProof/>
        </w:rPr>
        <w:instrText xml:space="preserve"> PAGEREF _Toc378940254 \h </w:instrText>
      </w:r>
      <w:r w:rsidR="00FD240C">
        <w:rPr>
          <w:noProof/>
        </w:rPr>
      </w:r>
      <w:r w:rsidR="00FD240C">
        <w:rPr>
          <w:noProof/>
        </w:rPr>
        <w:fldChar w:fldCharType="separate"/>
      </w:r>
      <w:r w:rsidR="00C872EC">
        <w:rPr>
          <w:noProof/>
        </w:rPr>
        <w:t>49</w:t>
      </w:r>
      <w:r w:rsidR="00FD240C">
        <w:rPr>
          <w:noProof/>
        </w:rPr>
        <w:fldChar w:fldCharType="end"/>
      </w:r>
    </w:p>
    <w:p w:rsidR="000C11F0" w:rsidRPr="00342B7F" w:rsidRDefault="00FD240C" w:rsidP="000C11F0">
      <w:r w:rsidRPr="00342B7F">
        <w:fldChar w:fldCharType="end"/>
      </w:r>
    </w:p>
    <w:p w:rsidR="000C11F0" w:rsidRPr="00776106" w:rsidRDefault="000C11F0" w:rsidP="000C11F0"/>
    <w:p w:rsidR="000C11F0" w:rsidRPr="00776106" w:rsidRDefault="000C11F0" w:rsidP="000C11F0"/>
    <w:p w:rsidR="000C11F0" w:rsidRPr="00776106" w:rsidRDefault="000C11F0" w:rsidP="004760BC">
      <w:pPr>
        <w:pStyle w:val="StyleHeading1Left0Firstline0"/>
        <w:sectPr w:rsidR="000C11F0" w:rsidRPr="00776106" w:rsidSect="000C11F0">
          <w:headerReference w:type="default" r:id="rId11"/>
          <w:pgSz w:w="12240" w:h="15840" w:code="1"/>
          <w:pgMar w:top="1440" w:right="1440" w:bottom="1440" w:left="1440" w:header="720" w:footer="720" w:gutter="0"/>
          <w:pgNumType w:start="1"/>
          <w:cols w:space="720"/>
          <w:docGrid w:linePitch="360"/>
        </w:sectPr>
      </w:pPr>
      <w:bookmarkStart w:id="1" w:name="_Toc207619604"/>
      <w:bookmarkStart w:id="2" w:name="_GoBack"/>
      <w:bookmarkEnd w:id="2"/>
    </w:p>
    <w:p w:rsidR="000C11F0" w:rsidRPr="00776106" w:rsidRDefault="000C11F0" w:rsidP="004760BC">
      <w:pPr>
        <w:pStyle w:val="Heading1"/>
      </w:pPr>
      <w:bookmarkStart w:id="3" w:name="_Toc243976487"/>
      <w:bookmarkStart w:id="4" w:name="_Toc391019564"/>
      <w:r w:rsidRPr="00776106">
        <w:lastRenderedPageBreak/>
        <w:t>Abbreviations and Acronyms</w:t>
      </w:r>
      <w:bookmarkEnd w:id="1"/>
      <w:bookmarkEnd w:id="3"/>
      <w:bookmarkEnd w:id="4"/>
    </w:p>
    <w:p w:rsidR="000C11F0" w:rsidRPr="00776106" w:rsidRDefault="000C11F0" w:rsidP="000C11F0"/>
    <w:tbl>
      <w:tblPr>
        <w:tblW w:w="0" w:type="auto"/>
        <w:tblLook w:val="01E0" w:firstRow="1" w:lastRow="1" w:firstColumn="1" w:lastColumn="1" w:noHBand="0" w:noVBand="0"/>
      </w:tblPr>
      <w:tblGrid>
        <w:gridCol w:w="2088"/>
        <w:gridCol w:w="6768"/>
      </w:tblGrid>
      <w:tr w:rsidR="00701FB3" w:rsidRPr="00776106" w:rsidTr="00701FB3">
        <w:trPr>
          <w:trHeight w:val="486"/>
        </w:trPr>
        <w:tc>
          <w:tcPr>
            <w:tcW w:w="2088" w:type="dxa"/>
          </w:tcPr>
          <w:p w:rsidR="00701FB3" w:rsidRPr="00776106" w:rsidRDefault="00701FB3" w:rsidP="000C11F0">
            <w:pPr>
              <w:pStyle w:val="Tablefont"/>
            </w:pPr>
            <w:r>
              <w:t>ARB</w:t>
            </w:r>
          </w:p>
        </w:tc>
        <w:tc>
          <w:tcPr>
            <w:tcW w:w="6768" w:type="dxa"/>
          </w:tcPr>
          <w:p w:rsidR="00701FB3" w:rsidRDefault="00701FB3" w:rsidP="000C11F0">
            <w:pPr>
              <w:pStyle w:val="Tablefont"/>
            </w:pPr>
            <w:r>
              <w:t>Air Resources Board</w:t>
            </w:r>
          </w:p>
        </w:tc>
      </w:tr>
      <w:tr w:rsidR="000C11F0" w:rsidRPr="00776106">
        <w:tc>
          <w:tcPr>
            <w:tcW w:w="2088" w:type="dxa"/>
          </w:tcPr>
          <w:p w:rsidR="000C11F0" w:rsidRPr="00776106" w:rsidRDefault="000C11F0" w:rsidP="000C11F0">
            <w:pPr>
              <w:pStyle w:val="Tablefont"/>
            </w:pPr>
            <w:r w:rsidRPr="00776106">
              <w:t>C</w:t>
            </w:r>
          </w:p>
        </w:tc>
        <w:tc>
          <w:tcPr>
            <w:tcW w:w="6768" w:type="dxa"/>
          </w:tcPr>
          <w:p w:rsidR="000C11F0" w:rsidRPr="00776106" w:rsidRDefault="000C11F0" w:rsidP="000C11F0">
            <w:pPr>
              <w:pStyle w:val="Tablefont"/>
            </w:pPr>
            <w:r>
              <w:t>C</w:t>
            </w:r>
            <w:r w:rsidRPr="00776106">
              <w:t>arbon</w:t>
            </w:r>
          </w:p>
          <w:p w:rsidR="000C11F0" w:rsidRPr="00776106" w:rsidRDefault="000C11F0" w:rsidP="000C11F0">
            <w:pPr>
              <w:pStyle w:val="Tablefont"/>
            </w:pPr>
          </w:p>
        </w:tc>
      </w:tr>
      <w:tr w:rsidR="00652D45" w:rsidRPr="00776106">
        <w:tc>
          <w:tcPr>
            <w:tcW w:w="2088" w:type="dxa"/>
          </w:tcPr>
          <w:p w:rsidR="00652D45" w:rsidRPr="00342B7F" w:rsidRDefault="00652D45" w:rsidP="000C11F0">
            <w:pPr>
              <w:pStyle w:val="Tablefont"/>
            </w:pPr>
            <w:r w:rsidRPr="00342B7F">
              <w:t>CAR</w:t>
            </w:r>
          </w:p>
        </w:tc>
        <w:tc>
          <w:tcPr>
            <w:tcW w:w="6768" w:type="dxa"/>
          </w:tcPr>
          <w:p w:rsidR="00652D45" w:rsidRPr="00342B7F" w:rsidRDefault="00652D45" w:rsidP="000C11F0">
            <w:pPr>
              <w:pStyle w:val="Tablefont"/>
            </w:pPr>
            <w:r w:rsidRPr="00342B7F">
              <w:t>Climate Action Reserve</w:t>
            </w:r>
          </w:p>
        </w:tc>
      </w:tr>
      <w:tr w:rsidR="00652D45" w:rsidRPr="00776106">
        <w:tc>
          <w:tcPr>
            <w:tcW w:w="2088" w:type="dxa"/>
          </w:tcPr>
          <w:p w:rsidR="00652D45" w:rsidRPr="00342B7F" w:rsidRDefault="00652D45" w:rsidP="000C11F0">
            <w:pPr>
              <w:pStyle w:val="Tablefont"/>
            </w:pPr>
          </w:p>
        </w:tc>
        <w:tc>
          <w:tcPr>
            <w:tcW w:w="6768" w:type="dxa"/>
          </w:tcPr>
          <w:p w:rsidR="00652D45" w:rsidRPr="00342B7F" w:rsidRDefault="00652D45" w:rsidP="000C11F0">
            <w:pPr>
              <w:pStyle w:val="Tablefont"/>
            </w:pPr>
          </w:p>
        </w:tc>
      </w:tr>
      <w:tr w:rsidR="000C11F0" w:rsidRPr="00776106">
        <w:tc>
          <w:tcPr>
            <w:tcW w:w="2088" w:type="dxa"/>
          </w:tcPr>
          <w:p w:rsidR="000C11F0" w:rsidRPr="00342B7F" w:rsidRDefault="000C11F0" w:rsidP="000C11F0">
            <w:pPr>
              <w:pStyle w:val="Tablefont"/>
            </w:pPr>
            <w:r w:rsidRPr="00342B7F">
              <w:t>CH</w:t>
            </w:r>
            <w:r w:rsidRPr="00342B7F">
              <w:rPr>
                <w:vertAlign w:val="subscript"/>
              </w:rPr>
              <w:t>4</w:t>
            </w:r>
          </w:p>
        </w:tc>
        <w:tc>
          <w:tcPr>
            <w:tcW w:w="6768" w:type="dxa"/>
          </w:tcPr>
          <w:p w:rsidR="000C11F0" w:rsidRPr="00342B7F" w:rsidRDefault="000C11F0" w:rsidP="000C11F0">
            <w:pPr>
              <w:pStyle w:val="Tablefont"/>
            </w:pPr>
            <w:r w:rsidRPr="00342B7F">
              <w:t>Methane</w:t>
            </w:r>
          </w:p>
          <w:p w:rsidR="000C11F0" w:rsidRPr="00342B7F" w:rsidRDefault="000C11F0" w:rsidP="000C11F0">
            <w:pPr>
              <w:pStyle w:val="Tablefont"/>
              <w:rPr>
                <w:color w:val="999999"/>
              </w:rPr>
            </w:pPr>
          </w:p>
        </w:tc>
      </w:tr>
      <w:tr w:rsidR="000C11F0" w:rsidRPr="00776106">
        <w:tc>
          <w:tcPr>
            <w:tcW w:w="2088" w:type="dxa"/>
          </w:tcPr>
          <w:p w:rsidR="000C11F0" w:rsidRPr="00342B7F" w:rsidRDefault="000C11F0" w:rsidP="000C11F0">
            <w:pPr>
              <w:pStyle w:val="Tablefont"/>
            </w:pPr>
            <w:r w:rsidRPr="00342B7F">
              <w:t>CO</w:t>
            </w:r>
            <w:r w:rsidRPr="00342B7F">
              <w:rPr>
                <w:vertAlign w:val="subscript"/>
              </w:rPr>
              <w:t>2</w:t>
            </w:r>
          </w:p>
        </w:tc>
        <w:tc>
          <w:tcPr>
            <w:tcW w:w="6768" w:type="dxa"/>
          </w:tcPr>
          <w:p w:rsidR="000C11F0" w:rsidRPr="00342B7F" w:rsidRDefault="000C11F0" w:rsidP="000C11F0">
            <w:pPr>
              <w:pStyle w:val="Tablefont"/>
            </w:pPr>
            <w:r w:rsidRPr="00342B7F">
              <w:t>Carbon dioxide</w:t>
            </w:r>
          </w:p>
          <w:p w:rsidR="000C11F0" w:rsidRPr="00342B7F" w:rsidRDefault="000C11F0" w:rsidP="000C11F0">
            <w:pPr>
              <w:pStyle w:val="Tablefont"/>
              <w:rPr>
                <w:color w:val="999999"/>
              </w:rPr>
            </w:pPr>
          </w:p>
        </w:tc>
      </w:tr>
      <w:tr w:rsidR="000C11F0" w:rsidRPr="00776106">
        <w:tc>
          <w:tcPr>
            <w:tcW w:w="2088" w:type="dxa"/>
          </w:tcPr>
          <w:p w:rsidR="000C11F0" w:rsidRPr="00342B7F" w:rsidRDefault="000C11F0" w:rsidP="000C11F0">
            <w:pPr>
              <w:pStyle w:val="Tablefont"/>
            </w:pPr>
            <w:r w:rsidRPr="00342B7F">
              <w:t>FIA</w:t>
            </w:r>
          </w:p>
        </w:tc>
        <w:tc>
          <w:tcPr>
            <w:tcW w:w="6768" w:type="dxa"/>
          </w:tcPr>
          <w:p w:rsidR="000C11F0" w:rsidRPr="00342B7F" w:rsidRDefault="000C11F0" w:rsidP="000C11F0">
            <w:pPr>
              <w:pStyle w:val="Tablefont"/>
              <w:rPr>
                <w:rFonts w:cs="Arial"/>
              </w:rPr>
            </w:pPr>
            <w:r w:rsidRPr="00342B7F">
              <w:rPr>
                <w:rFonts w:cs="Arial"/>
              </w:rPr>
              <w:t xml:space="preserve">Forest Inventory </w:t>
            </w:r>
            <w:r w:rsidR="00C92C19" w:rsidRPr="00342B7F">
              <w:rPr>
                <w:rFonts w:cs="Arial"/>
              </w:rPr>
              <w:t>and Analysis Program of the U.S. Forest Service</w:t>
            </w:r>
          </w:p>
          <w:p w:rsidR="000C11F0" w:rsidRPr="00342B7F" w:rsidRDefault="000C11F0" w:rsidP="000C11F0">
            <w:pPr>
              <w:pStyle w:val="Tablefont"/>
              <w:rPr>
                <w:rFonts w:cs="Arial"/>
              </w:rPr>
            </w:pPr>
          </w:p>
        </w:tc>
      </w:tr>
      <w:tr w:rsidR="000C11F0" w:rsidRPr="00776106">
        <w:tc>
          <w:tcPr>
            <w:tcW w:w="2088" w:type="dxa"/>
          </w:tcPr>
          <w:p w:rsidR="000C11F0" w:rsidRPr="00342B7F" w:rsidRDefault="000C11F0" w:rsidP="000C11F0">
            <w:pPr>
              <w:pStyle w:val="Tablefont"/>
            </w:pPr>
            <w:r w:rsidRPr="00342B7F">
              <w:t>GHG</w:t>
            </w:r>
          </w:p>
        </w:tc>
        <w:tc>
          <w:tcPr>
            <w:tcW w:w="6768" w:type="dxa"/>
          </w:tcPr>
          <w:p w:rsidR="000C11F0" w:rsidRPr="00342B7F" w:rsidRDefault="000C11F0" w:rsidP="000C11F0">
            <w:pPr>
              <w:pStyle w:val="Tablefont"/>
            </w:pPr>
            <w:r w:rsidRPr="00342B7F">
              <w:t>Greenhouse gas</w:t>
            </w:r>
          </w:p>
          <w:p w:rsidR="000C11F0" w:rsidRPr="00342B7F" w:rsidRDefault="000C11F0" w:rsidP="000C11F0">
            <w:pPr>
              <w:pStyle w:val="Tablefont"/>
            </w:pPr>
          </w:p>
        </w:tc>
      </w:tr>
      <w:tr w:rsidR="000C11F0" w:rsidRPr="00776106">
        <w:tc>
          <w:tcPr>
            <w:tcW w:w="2088" w:type="dxa"/>
          </w:tcPr>
          <w:p w:rsidR="000C11F0" w:rsidRPr="00342B7F" w:rsidRDefault="000C11F0" w:rsidP="000C11F0">
            <w:pPr>
              <w:pStyle w:val="Tablefont"/>
            </w:pPr>
            <w:proofErr w:type="spellStart"/>
            <w:r w:rsidRPr="00342B7F">
              <w:t>lb</w:t>
            </w:r>
            <w:proofErr w:type="spellEnd"/>
          </w:p>
        </w:tc>
        <w:tc>
          <w:tcPr>
            <w:tcW w:w="6768" w:type="dxa"/>
          </w:tcPr>
          <w:p w:rsidR="000C11F0" w:rsidRPr="00342B7F" w:rsidRDefault="000C11F0" w:rsidP="000C11F0">
            <w:pPr>
              <w:pStyle w:val="Tablefont"/>
            </w:pPr>
            <w:r w:rsidRPr="00342B7F">
              <w:t>Pound</w:t>
            </w:r>
          </w:p>
          <w:p w:rsidR="000C11F0" w:rsidRPr="00342B7F" w:rsidRDefault="000C11F0" w:rsidP="000C11F0">
            <w:pPr>
              <w:pStyle w:val="Tablefont"/>
            </w:pPr>
          </w:p>
        </w:tc>
      </w:tr>
      <w:tr w:rsidR="000C11F0" w:rsidRPr="00776106">
        <w:tc>
          <w:tcPr>
            <w:tcW w:w="2088" w:type="dxa"/>
          </w:tcPr>
          <w:p w:rsidR="000C11F0" w:rsidRPr="00342B7F" w:rsidRDefault="000C11F0" w:rsidP="000C11F0">
            <w:pPr>
              <w:pStyle w:val="Tablefont"/>
            </w:pPr>
            <w:r w:rsidRPr="00342B7F">
              <w:t>IFM</w:t>
            </w:r>
          </w:p>
        </w:tc>
        <w:tc>
          <w:tcPr>
            <w:tcW w:w="6768" w:type="dxa"/>
          </w:tcPr>
          <w:p w:rsidR="000C11F0" w:rsidRPr="00342B7F" w:rsidRDefault="000C11F0" w:rsidP="000C11F0">
            <w:pPr>
              <w:pStyle w:val="Tablefont"/>
            </w:pPr>
            <w:r w:rsidRPr="00342B7F">
              <w:t>Improved Forest Management</w:t>
            </w:r>
          </w:p>
          <w:p w:rsidR="000C11F0" w:rsidRPr="00342B7F" w:rsidRDefault="000C11F0" w:rsidP="000C11F0">
            <w:pPr>
              <w:pStyle w:val="Tablefont"/>
            </w:pPr>
          </w:p>
        </w:tc>
      </w:tr>
      <w:tr w:rsidR="000C11F0" w:rsidRPr="00776106">
        <w:tc>
          <w:tcPr>
            <w:tcW w:w="2088" w:type="dxa"/>
          </w:tcPr>
          <w:p w:rsidR="000C11F0" w:rsidRPr="00342B7F" w:rsidRDefault="000C11F0" w:rsidP="000C11F0">
            <w:pPr>
              <w:pStyle w:val="Tablefont"/>
            </w:pPr>
            <w:r w:rsidRPr="00342B7F">
              <w:t>N</w:t>
            </w:r>
            <w:r w:rsidRPr="00342B7F">
              <w:rPr>
                <w:vertAlign w:val="subscript"/>
              </w:rPr>
              <w:t>2</w:t>
            </w:r>
            <w:r w:rsidRPr="00342B7F">
              <w:t>O</w:t>
            </w:r>
          </w:p>
        </w:tc>
        <w:tc>
          <w:tcPr>
            <w:tcW w:w="6768" w:type="dxa"/>
          </w:tcPr>
          <w:p w:rsidR="000C11F0" w:rsidRPr="00342B7F" w:rsidRDefault="000C11F0" w:rsidP="000C11F0">
            <w:pPr>
              <w:pStyle w:val="Tablefont"/>
            </w:pPr>
            <w:r w:rsidRPr="00342B7F">
              <w:t>Nitrous oxide</w:t>
            </w:r>
          </w:p>
          <w:p w:rsidR="000C11F0" w:rsidRPr="00342B7F" w:rsidRDefault="000C11F0" w:rsidP="000C11F0">
            <w:pPr>
              <w:pStyle w:val="Tablefont"/>
            </w:pPr>
          </w:p>
        </w:tc>
      </w:tr>
      <w:tr w:rsidR="00F4035C" w:rsidRPr="00776106">
        <w:tc>
          <w:tcPr>
            <w:tcW w:w="2088" w:type="dxa"/>
          </w:tcPr>
          <w:p w:rsidR="00F4035C" w:rsidRPr="00342B7F" w:rsidRDefault="00F4035C" w:rsidP="000C11F0">
            <w:pPr>
              <w:pStyle w:val="Tablefont"/>
            </w:pPr>
            <w:r w:rsidRPr="00342B7F">
              <w:rPr>
                <w:rFonts w:cs="Arial"/>
              </w:rPr>
              <w:t>Regulation</w:t>
            </w:r>
          </w:p>
        </w:tc>
        <w:tc>
          <w:tcPr>
            <w:tcW w:w="6768" w:type="dxa"/>
          </w:tcPr>
          <w:p w:rsidR="006904D8" w:rsidRPr="00342B7F" w:rsidRDefault="00F4035C" w:rsidP="000C11F0">
            <w:pPr>
              <w:pStyle w:val="Tablefont"/>
              <w:rPr>
                <w:rFonts w:cs="Arial"/>
              </w:rPr>
            </w:pPr>
            <w:r w:rsidRPr="00342B7F">
              <w:rPr>
                <w:rFonts w:cs="Arial"/>
              </w:rPr>
              <w:t>Cap-and-Trade Regulation, title 17, California Code of Regulations, section</w:t>
            </w:r>
            <w:r w:rsidR="003A6817" w:rsidRPr="00342B7F">
              <w:rPr>
                <w:rFonts w:cs="Arial"/>
              </w:rPr>
              <w:t xml:space="preserve">s </w:t>
            </w:r>
            <w:proofErr w:type="gramStart"/>
            <w:r w:rsidR="003A6817" w:rsidRPr="00342B7F">
              <w:rPr>
                <w:rFonts w:cs="Arial"/>
              </w:rPr>
              <w:t>95800 et seq.</w:t>
            </w:r>
            <w:proofErr w:type="gramEnd"/>
          </w:p>
          <w:p w:rsidR="00D1161A" w:rsidRPr="00342B7F" w:rsidRDefault="00D1161A" w:rsidP="000C11F0">
            <w:pPr>
              <w:pStyle w:val="Tablefont"/>
            </w:pPr>
          </w:p>
        </w:tc>
      </w:tr>
      <w:tr w:rsidR="00C4340C" w:rsidRPr="00776106">
        <w:tc>
          <w:tcPr>
            <w:tcW w:w="2088" w:type="dxa"/>
          </w:tcPr>
          <w:p w:rsidR="00C4340C" w:rsidRPr="00342B7F" w:rsidRDefault="00C4340C" w:rsidP="000C11F0">
            <w:pPr>
              <w:pStyle w:val="Tablefont"/>
            </w:pPr>
            <w:r w:rsidRPr="00342B7F">
              <w:t>SSR</w:t>
            </w:r>
          </w:p>
        </w:tc>
        <w:tc>
          <w:tcPr>
            <w:tcW w:w="6768" w:type="dxa"/>
          </w:tcPr>
          <w:p w:rsidR="00C4340C" w:rsidRPr="00342B7F" w:rsidRDefault="00464FDA" w:rsidP="000C11F0">
            <w:pPr>
              <w:pStyle w:val="Tablefont"/>
            </w:pPr>
            <w:r w:rsidRPr="00342B7F">
              <w:t xml:space="preserve">GHG Sources, GHG Sinks, and GHG Reservoirs </w:t>
            </w:r>
          </w:p>
        </w:tc>
      </w:tr>
      <w:tr w:rsidR="00C4340C" w:rsidRPr="00776106">
        <w:tc>
          <w:tcPr>
            <w:tcW w:w="2088" w:type="dxa"/>
          </w:tcPr>
          <w:p w:rsidR="00C4340C" w:rsidRPr="00342B7F" w:rsidRDefault="00C4340C" w:rsidP="000C11F0">
            <w:pPr>
              <w:pStyle w:val="Tablefont"/>
            </w:pPr>
          </w:p>
        </w:tc>
        <w:tc>
          <w:tcPr>
            <w:tcW w:w="6768" w:type="dxa"/>
          </w:tcPr>
          <w:p w:rsidR="00C4340C" w:rsidRPr="00342B7F" w:rsidRDefault="00C4340C" w:rsidP="000C11F0">
            <w:pPr>
              <w:pStyle w:val="Tablefont"/>
            </w:pPr>
          </w:p>
        </w:tc>
      </w:tr>
      <w:tr w:rsidR="000C11F0" w:rsidRPr="00776106">
        <w:tc>
          <w:tcPr>
            <w:tcW w:w="2088" w:type="dxa"/>
          </w:tcPr>
          <w:p w:rsidR="000C11F0" w:rsidRPr="00776106" w:rsidRDefault="000C11F0" w:rsidP="000C11F0">
            <w:pPr>
              <w:pStyle w:val="Tablefont"/>
            </w:pPr>
            <w:r w:rsidRPr="00776106">
              <w:t>USFS</w:t>
            </w:r>
          </w:p>
        </w:tc>
        <w:tc>
          <w:tcPr>
            <w:tcW w:w="6768" w:type="dxa"/>
          </w:tcPr>
          <w:p w:rsidR="000C11F0" w:rsidRPr="00776106" w:rsidRDefault="000C11F0" w:rsidP="000C11F0">
            <w:pPr>
              <w:pStyle w:val="Tablefont"/>
            </w:pPr>
            <w:r w:rsidRPr="00776106">
              <w:t>United States Forest Service</w:t>
            </w:r>
          </w:p>
          <w:p w:rsidR="000C11F0" w:rsidRPr="00776106" w:rsidRDefault="000C11F0" w:rsidP="000C11F0">
            <w:pPr>
              <w:pStyle w:val="Tablefont"/>
            </w:pPr>
          </w:p>
        </w:tc>
      </w:tr>
    </w:tbl>
    <w:p w:rsidR="000C11F0" w:rsidRPr="00776106" w:rsidRDefault="000C11F0" w:rsidP="000C11F0"/>
    <w:p w:rsidR="000C11F0" w:rsidRPr="00776106" w:rsidRDefault="000C11F0" w:rsidP="000C11F0"/>
    <w:p w:rsidR="000C11F0" w:rsidRPr="001A4812" w:rsidRDefault="000C11F0" w:rsidP="004760BC">
      <w:pPr>
        <w:pStyle w:val="Heading1"/>
      </w:pPr>
      <w:bookmarkStart w:id="5" w:name="_Ref207778705"/>
      <w:bookmarkStart w:id="6" w:name="_Ref207778719"/>
      <w:r w:rsidRPr="00776106">
        <w:br w:type="page"/>
      </w:r>
      <w:bookmarkStart w:id="7" w:name="_Ref216086225"/>
      <w:bookmarkStart w:id="8" w:name="_Toc243976488"/>
      <w:bookmarkStart w:id="9" w:name="_Ref272311387"/>
      <w:bookmarkStart w:id="10" w:name="_Toc391019565"/>
      <w:bookmarkEnd w:id="5"/>
      <w:bookmarkEnd w:id="6"/>
      <w:r w:rsidR="00267647">
        <w:lastRenderedPageBreak/>
        <w:t xml:space="preserve">1 </w:t>
      </w:r>
      <w:r w:rsidRPr="001A4812">
        <w:t>Introduction</w:t>
      </w:r>
      <w:bookmarkEnd w:id="7"/>
      <w:bookmarkEnd w:id="8"/>
      <w:bookmarkEnd w:id="9"/>
      <w:bookmarkEnd w:id="10"/>
    </w:p>
    <w:p w:rsidR="008C2CE1" w:rsidRPr="003E0237" w:rsidRDefault="000C11F0" w:rsidP="008C2CE1">
      <w:r w:rsidRPr="003E0237">
        <w:t xml:space="preserve">The </w:t>
      </w:r>
      <w:r w:rsidR="00FD745E" w:rsidRPr="003E0237">
        <w:t xml:space="preserve">Compliance Offset </w:t>
      </w:r>
      <w:r w:rsidRPr="003E0237">
        <w:t>Protocol</w:t>
      </w:r>
      <w:r w:rsidR="009824EB" w:rsidRPr="003E0237">
        <w:t xml:space="preserve"> </w:t>
      </w:r>
      <w:r w:rsidR="008E7CC5" w:rsidRPr="003E0237">
        <w:t xml:space="preserve">U.S. </w:t>
      </w:r>
      <w:r w:rsidR="009824EB" w:rsidRPr="003E0237">
        <w:t>Forest Projects</w:t>
      </w:r>
      <w:r w:rsidRPr="003E0237">
        <w:t xml:space="preserve"> </w:t>
      </w:r>
      <w:r w:rsidR="00FD745E" w:rsidRPr="003E0237">
        <w:t xml:space="preserve">(Forest </w:t>
      </w:r>
      <w:r w:rsidR="006D3467" w:rsidRPr="003E0237">
        <w:t>Offset</w:t>
      </w:r>
      <w:r w:rsidR="00FD745E" w:rsidRPr="003E0237">
        <w:t xml:space="preserve"> Protocol) </w:t>
      </w:r>
      <w:r w:rsidRPr="003E0237">
        <w:t xml:space="preserve">provides requirements and methods for quantifying the net climate benefits of activities that sequester carbon on forestland. The protocol provides </w:t>
      </w:r>
      <w:r w:rsidR="00653195" w:rsidRPr="003E0237">
        <w:t xml:space="preserve">offset </w:t>
      </w:r>
      <w:r w:rsidRPr="003E0237">
        <w:t>project eligibility rules; methods to calculate a</w:t>
      </w:r>
      <w:r w:rsidR="00653195" w:rsidRPr="003E0237">
        <w:t>n</w:t>
      </w:r>
      <w:r w:rsidRPr="003E0237">
        <w:t xml:space="preserve"> </w:t>
      </w:r>
      <w:r w:rsidR="00653195" w:rsidRPr="003E0237">
        <w:t xml:space="preserve">offset </w:t>
      </w:r>
      <w:r w:rsidRPr="003E0237">
        <w:t>project’s net effects on greenhouse gas (GHG) emissions and removals of CO</w:t>
      </w:r>
      <w:r w:rsidRPr="003E0237">
        <w:rPr>
          <w:vertAlign w:val="subscript"/>
        </w:rPr>
        <w:t>2</w:t>
      </w:r>
      <w:r w:rsidRPr="003E0237">
        <w:t xml:space="preserve"> from the atmosphere (removals); procedures for assessing the risk that carbon sequestered by a project may be reversed (i.e. released back to the atmosphere); and approaches for long term project monitoring and reporting. The goal of this protocol is to ensure that the net GHG reductions and </w:t>
      </w:r>
      <w:r w:rsidR="00653195" w:rsidRPr="003E0237">
        <w:t xml:space="preserve">GHG </w:t>
      </w:r>
      <w:r w:rsidRPr="003E0237">
        <w:t>removal</w:t>
      </w:r>
      <w:r w:rsidR="003027FD" w:rsidRPr="003E0237">
        <w:t xml:space="preserve"> enhancements</w:t>
      </w:r>
      <w:r w:rsidRPr="003E0237">
        <w:t xml:space="preserve"> caused by </w:t>
      </w:r>
      <w:r w:rsidR="00653195" w:rsidRPr="003E0237">
        <w:t xml:space="preserve">an offset </w:t>
      </w:r>
      <w:r w:rsidRPr="003E0237">
        <w:t xml:space="preserve">project are accounted for in a complete, consistent, transparent, accurate, and conservative manner and may therefore be reported as the basis for issuing </w:t>
      </w:r>
      <w:r w:rsidR="00110030" w:rsidRPr="003E0237">
        <w:t>ARB</w:t>
      </w:r>
      <w:r w:rsidR="00653195" w:rsidRPr="003E0237">
        <w:t xml:space="preserve"> or registry</w:t>
      </w:r>
      <w:r w:rsidR="00110030" w:rsidRPr="003E0237">
        <w:t xml:space="preserve"> </w:t>
      </w:r>
      <w:r w:rsidR="00653195" w:rsidRPr="003E0237">
        <w:t>o</w:t>
      </w:r>
      <w:r w:rsidRPr="003E0237">
        <w:t xml:space="preserve">ffset </w:t>
      </w:r>
      <w:r w:rsidR="00653195" w:rsidRPr="003E0237">
        <w:t>c</w:t>
      </w:r>
      <w:r w:rsidR="00F97547" w:rsidRPr="003E0237">
        <w:t>redits</w:t>
      </w:r>
      <w:r w:rsidRPr="003E0237">
        <w:t xml:space="preserve">. </w:t>
      </w:r>
      <w:r w:rsidR="008C2CE1" w:rsidRPr="003E0237">
        <w:rPr>
          <w:rFonts w:cs="Arial"/>
        </w:rPr>
        <w:t>The protocol is built off of The Climate Action Reserve’s Forest Project Protocol Version 3.2</w:t>
      </w:r>
      <w:r w:rsidR="008E7CC5" w:rsidRPr="003E0237">
        <w:rPr>
          <w:rFonts w:cs="Arial"/>
        </w:rPr>
        <w:t>.</w:t>
      </w:r>
      <w:r w:rsidR="008C2CE1" w:rsidRPr="003E0237">
        <w:rPr>
          <w:rStyle w:val="FootnoteReference"/>
        </w:rPr>
        <w:footnoteReference w:id="1"/>
      </w:r>
      <w:r w:rsidR="008C2CE1" w:rsidRPr="003E0237">
        <w:rPr>
          <w:rFonts w:cs="Arial"/>
        </w:rPr>
        <w:t xml:space="preserve"> </w:t>
      </w:r>
    </w:p>
    <w:p w:rsidR="008C2CE1" w:rsidRPr="00C17570" w:rsidRDefault="008C2CE1" w:rsidP="008C2CE1"/>
    <w:p w:rsidR="008C2CE1" w:rsidRPr="003E0237" w:rsidRDefault="00A03EE8" w:rsidP="008C2CE1">
      <w:pPr>
        <w:tabs>
          <w:tab w:val="left" w:pos="360"/>
        </w:tabs>
      </w:pPr>
      <w:r w:rsidRPr="003E0237">
        <w:t>O</w:t>
      </w:r>
      <w:r w:rsidR="008C2CE1" w:rsidRPr="003E0237">
        <w:t xml:space="preserve">ffset </w:t>
      </w:r>
      <w:r w:rsidRPr="003E0237">
        <w:t>P</w:t>
      </w:r>
      <w:r w:rsidR="008C2CE1" w:rsidRPr="003E0237">
        <w:t xml:space="preserve">roject </w:t>
      </w:r>
      <w:r w:rsidRPr="003E0237">
        <w:t>O</w:t>
      </w:r>
      <w:r w:rsidR="008C2CE1" w:rsidRPr="003E0237">
        <w:t xml:space="preserve">perators or </w:t>
      </w:r>
      <w:r w:rsidRPr="003E0237">
        <w:t>A</w:t>
      </w:r>
      <w:r w:rsidR="008C2CE1" w:rsidRPr="003E0237">
        <w:t xml:space="preserve">uthorized </w:t>
      </w:r>
      <w:r w:rsidRPr="003E0237">
        <w:t>P</w:t>
      </w:r>
      <w:r w:rsidR="008C2CE1" w:rsidRPr="003E0237">
        <w:t xml:space="preserve">roject </w:t>
      </w:r>
      <w:r w:rsidRPr="003E0237">
        <w:t>D</w:t>
      </w:r>
      <w:r w:rsidR="008C2CE1" w:rsidRPr="003E0237">
        <w:t xml:space="preserve">esignees must use </w:t>
      </w:r>
      <w:r w:rsidR="00EE61E1" w:rsidRPr="003E0237">
        <w:t>this</w:t>
      </w:r>
      <w:r w:rsidR="008C2CE1" w:rsidRPr="003E0237">
        <w:t xml:space="preserve"> protocol to quantify and report GHG reductions</w:t>
      </w:r>
      <w:r w:rsidR="00C24F80" w:rsidRPr="003E0237">
        <w:t xml:space="preserve"> and </w:t>
      </w:r>
      <w:r w:rsidR="001F2977" w:rsidRPr="003E0237">
        <w:t xml:space="preserve">GHG </w:t>
      </w:r>
      <w:r w:rsidR="00C24F80" w:rsidRPr="003E0237">
        <w:t>removal enhancements</w:t>
      </w:r>
      <w:r w:rsidR="008C2CE1" w:rsidRPr="003E0237">
        <w:t xml:space="preserve">. The protocol provides eligibility rules, methods to quantify </w:t>
      </w:r>
      <w:r w:rsidR="001F2977" w:rsidRPr="003E0237">
        <w:t xml:space="preserve">GHG </w:t>
      </w:r>
      <w:r w:rsidR="008C2CE1" w:rsidRPr="003E0237">
        <w:t xml:space="preserve">reductions, project-monitoring instructions, and procedures for reporting </w:t>
      </w:r>
      <w:r w:rsidR="008E7CC5" w:rsidRPr="003E0237">
        <w:t>O</w:t>
      </w:r>
      <w:r w:rsidR="008C2CE1" w:rsidRPr="003E0237">
        <w:t xml:space="preserve">ffset </w:t>
      </w:r>
      <w:r w:rsidR="008E7CC5" w:rsidRPr="003E0237">
        <w:t>P</w:t>
      </w:r>
      <w:r w:rsidR="008C2CE1" w:rsidRPr="003E0237">
        <w:t xml:space="preserve">roject </w:t>
      </w:r>
      <w:r w:rsidR="008E7CC5" w:rsidRPr="003E0237">
        <w:t>D</w:t>
      </w:r>
      <w:r w:rsidR="008C2CE1" w:rsidRPr="003E0237">
        <w:t xml:space="preserve">ata </w:t>
      </w:r>
      <w:r w:rsidR="008E7CC5" w:rsidRPr="003E0237">
        <w:t>R</w:t>
      </w:r>
      <w:r w:rsidR="008C2CE1" w:rsidRPr="003E0237">
        <w:t xml:space="preserve">eports. Additionally, all </w:t>
      </w:r>
      <w:r w:rsidR="001F2977" w:rsidRPr="003E0237">
        <w:t xml:space="preserve">offset </w:t>
      </w:r>
      <w:r w:rsidR="008C2CE1" w:rsidRPr="003E0237">
        <w:t xml:space="preserve">projects must submit to independent verification by ARB-accredited verification bodies. Requirements for verification bodies to verify </w:t>
      </w:r>
      <w:r w:rsidR="008E7CC5" w:rsidRPr="003E0237">
        <w:t xml:space="preserve">Offset Project Data Reports </w:t>
      </w:r>
      <w:r w:rsidR="008C2CE1" w:rsidRPr="003E0237">
        <w:t xml:space="preserve">are provided in the Cap-and-Trade </w:t>
      </w:r>
      <w:r w:rsidR="008E7CC5" w:rsidRPr="003E0237">
        <w:t>R</w:t>
      </w:r>
      <w:r w:rsidR="008C2CE1" w:rsidRPr="003E0237">
        <w:t>egulation (</w:t>
      </w:r>
      <w:r w:rsidR="00F4035C" w:rsidRPr="003E0237">
        <w:t>Regulation</w:t>
      </w:r>
      <w:r w:rsidR="008C2CE1" w:rsidRPr="003E0237">
        <w:t>).</w:t>
      </w:r>
    </w:p>
    <w:p w:rsidR="008C2CE1" w:rsidRPr="003027FD" w:rsidRDefault="008C2CE1" w:rsidP="008C2CE1">
      <w:pPr>
        <w:tabs>
          <w:tab w:val="left" w:pos="360"/>
        </w:tabs>
        <w:rPr>
          <w:szCs w:val="22"/>
        </w:rPr>
      </w:pPr>
    </w:p>
    <w:p w:rsidR="00274018" w:rsidRPr="003027FD" w:rsidRDefault="00274018" w:rsidP="00274018">
      <w:pPr>
        <w:tabs>
          <w:tab w:val="left" w:pos="360"/>
        </w:tabs>
        <w:spacing w:after="100" w:afterAutospacing="1"/>
        <w:rPr>
          <w:rFonts w:cs="Arial"/>
          <w:szCs w:val="22"/>
        </w:rPr>
        <w:sectPr w:rsidR="00274018" w:rsidRPr="003027FD" w:rsidSect="003607F0">
          <w:footerReference w:type="default" r:id="rId12"/>
          <w:pgSz w:w="12240" w:h="15840" w:code="1"/>
          <w:pgMar w:top="1440" w:right="1440" w:bottom="1440" w:left="1440" w:header="720" w:footer="720" w:gutter="0"/>
          <w:cols w:space="720"/>
          <w:docGrid w:linePitch="360"/>
        </w:sectPr>
      </w:pPr>
      <w:r w:rsidRPr="003027FD">
        <w:rPr>
          <w:rFonts w:cs="Arial"/>
          <w:szCs w:val="22"/>
        </w:rPr>
        <w:t xml:space="preserve">AB 32 </w:t>
      </w:r>
      <w:r w:rsidRPr="003E0237">
        <w:rPr>
          <w:rFonts w:cs="Arial"/>
          <w:szCs w:val="22"/>
        </w:rPr>
        <w:t>exempts quantification methodologies from the Administrative Procedure Act (APA)</w:t>
      </w:r>
      <w:r w:rsidRPr="003E0237">
        <w:rPr>
          <w:rStyle w:val="FootnoteReference"/>
          <w:szCs w:val="22"/>
        </w:rPr>
        <w:footnoteReference w:id="2"/>
      </w:r>
      <w:r w:rsidR="004168B8" w:rsidRPr="003E0237">
        <w:rPr>
          <w:rFonts w:cs="Arial"/>
          <w:szCs w:val="22"/>
        </w:rPr>
        <w:t>;</w:t>
      </w:r>
      <w:r w:rsidRPr="003E0237">
        <w:rPr>
          <w:rFonts w:cs="Arial"/>
          <w:szCs w:val="22"/>
        </w:rPr>
        <w:t xml:space="preserve"> however those elements of the protocol are still regulatory.  The exemption allows future updates to the quantification methodologies to be made through a public review and Board adoption process but without the need for rulemaking documents.  Each protocol identifies sections that are considered </w:t>
      </w:r>
      <w:r w:rsidR="006904D8" w:rsidRPr="003E0237">
        <w:rPr>
          <w:rFonts w:cs="Arial"/>
          <w:szCs w:val="22"/>
        </w:rPr>
        <w:t xml:space="preserve">to be </w:t>
      </w:r>
      <w:r w:rsidRPr="003E0237">
        <w:rPr>
          <w:rFonts w:cs="Arial"/>
          <w:szCs w:val="22"/>
        </w:rPr>
        <w:t xml:space="preserve">quantification </w:t>
      </w:r>
      <w:r w:rsidR="006904D8" w:rsidRPr="003E0237">
        <w:rPr>
          <w:rFonts w:cs="Arial"/>
          <w:szCs w:val="22"/>
        </w:rPr>
        <w:t xml:space="preserve">methodologies </w:t>
      </w:r>
      <w:r w:rsidRPr="003E0237">
        <w:rPr>
          <w:rFonts w:cs="Arial"/>
          <w:szCs w:val="22"/>
        </w:rPr>
        <w:t xml:space="preserve">and exempt from APA requirements.  Any changes to the non-quantification elements of the offset protocols would be considered a regulatory update subject to the full regulatory development process.  Those sections that are considered to </w:t>
      </w:r>
      <w:r w:rsidRPr="00802759">
        <w:rPr>
          <w:rFonts w:cs="Arial"/>
          <w:szCs w:val="22"/>
        </w:rPr>
        <w:t>be quantification</w:t>
      </w:r>
      <w:r w:rsidRPr="003E0237">
        <w:rPr>
          <w:rFonts w:cs="Arial"/>
          <w:szCs w:val="22"/>
        </w:rPr>
        <w:t xml:space="preserve"> methodolog</w:t>
      </w:r>
      <w:r w:rsidR="006904D8" w:rsidRPr="003E0237">
        <w:rPr>
          <w:rFonts w:cs="Arial"/>
          <w:szCs w:val="22"/>
        </w:rPr>
        <w:t>ies</w:t>
      </w:r>
      <w:r w:rsidRPr="003E0237">
        <w:rPr>
          <w:rFonts w:cs="Arial"/>
          <w:szCs w:val="22"/>
        </w:rPr>
        <w:t xml:space="preserve"> are</w:t>
      </w:r>
      <w:r w:rsidRPr="003027FD">
        <w:rPr>
          <w:rFonts w:cs="Arial"/>
          <w:szCs w:val="22"/>
        </w:rPr>
        <w:t xml:space="preserve"> clearly indicated in the title of the chapter or subchapter if only a portion of that chapter is considered part of the quantification methodology.</w:t>
      </w:r>
    </w:p>
    <w:p w:rsidR="000C11F0" w:rsidRPr="00267647" w:rsidRDefault="00732CAB" w:rsidP="00732CAB">
      <w:pPr>
        <w:pStyle w:val="Heading2"/>
        <w:numPr>
          <w:ilvl w:val="0"/>
          <w:numId w:val="0"/>
        </w:numPr>
      </w:pPr>
      <w:bookmarkStart w:id="11" w:name="_Toc271801522"/>
      <w:bookmarkStart w:id="12" w:name="_Toc272395740"/>
      <w:bookmarkStart w:id="13" w:name="_Toc273514715"/>
      <w:bookmarkStart w:id="14" w:name="_Toc261342243"/>
      <w:bookmarkStart w:id="15" w:name="_Toc271270671"/>
      <w:bookmarkStart w:id="16" w:name="_Toc271604850"/>
      <w:bookmarkStart w:id="17" w:name="_Toc261342245"/>
      <w:bookmarkStart w:id="18" w:name="_Toc271270673"/>
      <w:bookmarkStart w:id="19" w:name="_Toc271604852"/>
      <w:bookmarkStart w:id="20" w:name="_Toc243976489"/>
      <w:bookmarkStart w:id="21" w:name="_Toc391019566"/>
      <w:bookmarkEnd w:id="11"/>
      <w:bookmarkEnd w:id="12"/>
      <w:bookmarkEnd w:id="13"/>
      <w:bookmarkEnd w:id="14"/>
      <w:bookmarkEnd w:id="15"/>
      <w:bookmarkEnd w:id="16"/>
      <w:bookmarkEnd w:id="17"/>
      <w:bookmarkEnd w:id="18"/>
      <w:bookmarkEnd w:id="19"/>
      <w:r>
        <w:lastRenderedPageBreak/>
        <w:t xml:space="preserve">1.1 </w:t>
      </w:r>
      <w:r w:rsidR="000C11F0" w:rsidRPr="00267647">
        <w:t>About Forests, Carbon Dioxide, and Climate Change</w:t>
      </w:r>
      <w:bookmarkEnd w:id="20"/>
      <w:bookmarkEnd w:id="21"/>
    </w:p>
    <w:p w:rsidR="000C11F0" w:rsidRPr="00776106" w:rsidRDefault="000C11F0" w:rsidP="000C11F0">
      <w:r w:rsidRPr="00776106">
        <w:t>Forests have the capacity to both emit and sequester carbon dioxide (CO</w:t>
      </w:r>
      <w:r w:rsidRPr="00776106">
        <w:rPr>
          <w:vertAlign w:val="subscript"/>
        </w:rPr>
        <w:t>2</w:t>
      </w:r>
      <w:r w:rsidRPr="00776106">
        <w:t>), a leading greenhouse gas that contributes to climate change. Trees, through the process of photosynthesis, naturally absorb CO</w:t>
      </w:r>
      <w:r w:rsidRPr="00776106">
        <w:rPr>
          <w:vertAlign w:val="subscript"/>
        </w:rPr>
        <w:t>2</w:t>
      </w:r>
      <w:r w:rsidRPr="00776106">
        <w:t xml:space="preserve"> from the atmosphere and store the gas as carbon in their biomass, i.e. trunk (bole)</w:t>
      </w:r>
      <w:r>
        <w:t xml:space="preserve">, leaves, branches, and roots. </w:t>
      </w:r>
      <w:r w:rsidRPr="00776106">
        <w:t>Carbon is also stored in the soils that support the forest, as well as the understory plants and litter</w:t>
      </w:r>
      <w:r>
        <w:t xml:space="preserve"> on the forest floor. </w:t>
      </w:r>
      <w:r w:rsidRPr="00776106">
        <w:t>Wood products that are harvested from forests can also provide long term storage of carbon.</w:t>
      </w:r>
    </w:p>
    <w:p w:rsidR="000C11F0" w:rsidRPr="00776106" w:rsidRDefault="000C11F0" w:rsidP="000C11F0"/>
    <w:p w:rsidR="000C11F0" w:rsidRPr="0098207A" w:rsidRDefault="000C11F0" w:rsidP="000C11F0">
      <w:r w:rsidRPr="00776106">
        <w:t>When trees are disturbed, through events like fire, disease, pests or harvest, some of their stored carbon may oxidize or decay over time releasing CO</w:t>
      </w:r>
      <w:r w:rsidRPr="00776106">
        <w:rPr>
          <w:vertAlign w:val="subscript"/>
        </w:rPr>
        <w:t>2</w:t>
      </w:r>
      <w:r>
        <w:t xml:space="preserve"> into the atmosphere. </w:t>
      </w:r>
      <w:r w:rsidRPr="00776106">
        <w:t>The quantity and rate of CO</w:t>
      </w:r>
      <w:r w:rsidRPr="00776106">
        <w:rPr>
          <w:vertAlign w:val="subscript"/>
        </w:rPr>
        <w:t>2</w:t>
      </w:r>
      <w:r w:rsidRPr="00776106">
        <w:t xml:space="preserve"> that is emitted may vary, depending on the particular ci</w:t>
      </w:r>
      <w:r>
        <w:t>rcumstances of the disturbance.</w:t>
      </w:r>
      <w:r w:rsidRPr="00776106">
        <w:t xml:space="preserve"> </w:t>
      </w:r>
      <w:r>
        <w:t>Forests function as reservoirs in storing CO</w:t>
      </w:r>
      <w:r w:rsidRPr="009E1AAD">
        <w:rPr>
          <w:vertAlign w:val="subscript"/>
        </w:rPr>
        <w:t>2</w:t>
      </w:r>
      <w:r>
        <w:t>.</w:t>
      </w:r>
      <w:r w:rsidRPr="009E1AAD">
        <w:rPr>
          <w:vertAlign w:val="subscript"/>
        </w:rPr>
        <w:t xml:space="preserve"> </w:t>
      </w:r>
      <w:r w:rsidRPr="009E1AAD">
        <w:t>Depending on how forests are managed or impacted by natural events, they can be a net source</w:t>
      </w:r>
      <w:r>
        <w:t xml:space="preserve"> of emissions, resulting in a </w:t>
      </w:r>
      <w:r w:rsidRPr="009E1AAD">
        <w:t xml:space="preserve">decrease </w:t>
      </w:r>
      <w:r>
        <w:t>to the</w:t>
      </w:r>
      <w:r w:rsidRPr="009E1AAD">
        <w:t xml:space="preserve"> reservoir</w:t>
      </w:r>
      <w:r>
        <w:t>,</w:t>
      </w:r>
      <w:r w:rsidRPr="009E1AAD">
        <w:t xml:space="preserve"> or a net sink</w:t>
      </w:r>
      <w:r>
        <w:t xml:space="preserve">, resulting in an increase </w:t>
      </w:r>
      <w:r w:rsidRPr="009E1AAD">
        <w:t>of CO</w:t>
      </w:r>
      <w:r w:rsidRPr="009E1AAD">
        <w:rPr>
          <w:vertAlign w:val="subscript"/>
        </w:rPr>
        <w:t>2</w:t>
      </w:r>
      <w:r>
        <w:rPr>
          <w:vertAlign w:val="subscript"/>
        </w:rPr>
        <w:t xml:space="preserve"> </w:t>
      </w:r>
      <w:r>
        <w:t>to the reservoir.</w:t>
      </w:r>
      <w:r w:rsidRPr="009E1AAD">
        <w:t xml:space="preserve"> In other words, </w:t>
      </w:r>
      <w:r>
        <w:t>forests</w:t>
      </w:r>
      <w:r w:rsidRPr="009E1AAD">
        <w:t xml:space="preserve"> may have a net negative or net positive impact on the climate.</w:t>
      </w:r>
      <w:r w:rsidRPr="00776106">
        <w:t xml:space="preserve">  </w:t>
      </w:r>
    </w:p>
    <w:p w:rsidR="000C11F0" w:rsidRPr="00776106" w:rsidRDefault="000C11F0" w:rsidP="000C11F0"/>
    <w:p w:rsidR="000C11F0" w:rsidRPr="00776106" w:rsidRDefault="000C11F0" w:rsidP="000C11F0">
      <w:r w:rsidRPr="00776106">
        <w:t xml:space="preserve">Through sustainable management and protection, forests can also play a positive and significant role to help address global climate change. The </w:t>
      </w:r>
      <w:r w:rsidR="006D3467">
        <w:t>Forest Offset Protocol</w:t>
      </w:r>
      <w:r w:rsidRPr="00776106">
        <w:t xml:space="preserve"> is designed to address the forest sector’s unique capacity to sequester, store, and emit CO</w:t>
      </w:r>
      <w:r w:rsidRPr="00776106">
        <w:rPr>
          <w:vertAlign w:val="subscript"/>
        </w:rPr>
        <w:t>2</w:t>
      </w:r>
      <w:r w:rsidRPr="00776106">
        <w:t xml:space="preserve"> and to facilitate the positive role that forests can play to address climate change.</w:t>
      </w:r>
    </w:p>
    <w:p w:rsidR="000C11F0" w:rsidRDefault="000C11F0" w:rsidP="000C11F0">
      <w:pPr>
        <w:shd w:val="clear" w:color="auto" w:fill="FFFFFF"/>
        <w:spacing w:before="144" w:after="288"/>
        <w:contextualSpacing/>
        <w:rPr>
          <w:rFonts w:cs="Arial"/>
        </w:rPr>
        <w:sectPr w:rsidR="000C11F0" w:rsidSect="00C90F2A">
          <w:footerReference w:type="default" r:id="rId13"/>
          <w:pgSz w:w="12240" w:h="15840" w:code="1"/>
          <w:pgMar w:top="1440" w:right="1440" w:bottom="1440" w:left="1440" w:header="720" w:footer="720" w:gutter="0"/>
          <w:cols w:space="720"/>
          <w:docGrid w:linePitch="360"/>
        </w:sectPr>
      </w:pPr>
    </w:p>
    <w:p w:rsidR="000C11F0" w:rsidRPr="00776106" w:rsidRDefault="00267647" w:rsidP="004760BC">
      <w:pPr>
        <w:pStyle w:val="Heading1"/>
      </w:pPr>
      <w:bookmarkStart w:id="22" w:name="_Ref232675557"/>
      <w:bookmarkStart w:id="23" w:name="_Toc243976491"/>
      <w:bookmarkStart w:id="24" w:name="_Toc391019567"/>
      <w:r>
        <w:lastRenderedPageBreak/>
        <w:t xml:space="preserve">2 </w:t>
      </w:r>
      <w:r w:rsidR="000C11F0" w:rsidRPr="00776106">
        <w:t>Forest</w:t>
      </w:r>
      <w:bookmarkEnd w:id="22"/>
      <w:r w:rsidR="000C11F0" w:rsidRPr="00776106">
        <w:t xml:space="preserve"> Project Definitions and Requirements</w:t>
      </w:r>
      <w:bookmarkEnd w:id="23"/>
      <w:bookmarkEnd w:id="24"/>
    </w:p>
    <w:p w:rsidR="000C11F0" w:rsidRPr="00776106" w:rsidRDefault="000C11F0" w:rsidP="000C11F0">
      <w:r w:rsidRPr="00776106">
        <w:t>For the purposes of th</w:t>
      </w:r>
      <w:r w:rsidR="00CB7CC5">
        <w:t>is protocol</w:t>
      </w:r>
      <w:r w:rsidRPr="00776106">
        <w:t>, a Forest Project is a planned set of activities designed to increase removals of CO</w:t>
      </w:r>
      <w:r w:rsidRPr="00776106">
        <w:rPr>
          <w:vertAlign w:val="subscript"/>
        </w:rPr>
        <w:t>2</w:t>
      </w:r>
      <w:r w:rsidRPr="00776106">
        <w:t xml:space="preserve"> from the atmosphere, or reduce or prevent emissions of CO</w:t>
      </w:r>
      <w:r w:rsidRPr="00776106">
        <w:rPr>
          <w:vertAlign w:val="subscript"/>
        </w:rPr>
        <w:t>2</w:t>
      </w:r>
      <w:r w:rsidRPr="00776106">
        <w:t xml:space="preserve"> to the atmosphere, through increasing and/or conserving forest carbon stocks.</w:t>
      </w:r>
    </w:p>
    <w:p w:rsidR="000C11F0" w:rsidRPr="00776106" w:rsidRDefault="000C11F0" w:rsidP="000C11F0"/>
    <w:p w:rsidR="000C11F0" w:rsidRPr="00C4340C" w:rsidRDefault="000C11F0" w:rsidP="000C11F0">
      <w:pPr>
        <w:rPr>
          <w:u w:val="single"/>
        </w:rPr>
      </w:pPr>
      <w:r w:rsidRPr="00776106">
        <w:t xml:space="preserve">A glossary of terms related to Forest Projects is provided in Section </w:t>
      </w:r>
      <w:r w:rsidR="007528F3">
        <w:fldChar w:fldCharType="begin"/>
      </w:r>
      <w:r w:rsidR="007528F3">
        <w:instrText xml:space="preserve"> REF _Ref233430249 \r \h  \* MERGEFORMAT </w:instrText>
      </w:r>
      <w:r w:rsidR="007528F3">
        <w:fldChar w:fldCharType="separate"/>
      </w:r>
      <w:r w:rsidR="00C872EC">
        <w:t>11</w:t>
      </w:r>
      <w:r w:rsidR="007528F3">
        <w:fldChar w:fldCharType="end"/>
      </w:r>
      <w:r w:rsidRPr="00776106">
        <w:t xml:space="preserve"> of this protocol</w:t>
      </w:r>
      <w:r w:rsidR="00802759" w:rsidRPr="00776106">
        <w:t xml:space="preserve">.  </w:t>
      </w:r>
      <w:r w:rsidRPr="003E0237">
        <w:t>Throughout the protocol, important defined terms are capitalized (e.g. “Reforestation Project”).</w:t>
      </w:r>
      <w:r w:rsidR="006904D8" w:rsidRPr="003E0237">
        <w:t xml:space="preserve">  For terms not defined in Section 11, the definitions in the Regulation apply.</w:t>
      </w:r>
    </w:p>
    <w:p w:rsidR="000C11F0" w:rsidRPr="00267647" w:rsidRDefault="00607D78" w:rsidP="00607D78">
      <w:pPr>
        <w:pStyle w:val="Heading2"/>
        <w:numPr>
          <w:ilvl w:val="0"/>
          <w:numId w:val="0"/>
        </w:numPr>
      </w:pPr>
      <w:bookmarkStart w:id="25" w:name="_Ref216088021"/>
      <w:bookmarkStart w:id="26" w:name="_Toc243976492"/>
      <w:bookmarkStart w:id="27" w:name="_Toc391019568"/>
      <w:r>
        <w:t xml:space="preserve">2.1 </w:t>
      </w:r>
      <w:r w:rsidR="000C11F0" w:rsidRPr="00267647">
        <w:t>Project Types</w:t>
      </w:r>
      <w:bookmarkEnd w:id="25"/>
      <w:bookmarkEnd w:id="26"/>
      <w:bookmarkEnd w:id="27"/>
    </w:p>
    <w:p w:rsidR="000C11F0" w:rsidRPr="00D025FE" w:rsidRDefault="000C11F0" w:rsidP="000C11F0">
      <w:pPr>
        <w:rPr>
          <w:b/>
          <w:bCs/>
          <w:color w:val="FF0000"/>
        </w:rPr>
      </w:pPr>
      <w:r>
        <w:t xml:space="preserve">The following </w:t>
      </w:r>
      <w:r w:rsidRPr="00776106">
        <w:t xml:space="preserve">types of Forest Project activities </w:t>
      </w:r>
      <w:r w:rsidR="007A2351">
        <w:t>are eligible</w:t>
      </w:r>
      <w:r>
        <w:t>:</w:t>
      </w:r>
    </w:p>
    <w:p w:rsidR="000C11F0" w:rsidRPr="00267647" w:rsidRDefault="00267647" w:rsidP="00267647">
      <w:pPr>
        <w:pStyle w:val="Heading3"/>
        <w:numPr>
          <w:ilvl w:val="0"/>
          <w:numId w:val="0"/>
        </w:numPr>
      </w:pPr>
      <w:r>
        <w:t xml:space="preserve">2.1.1 </w:t>
      </w:r>
      <w:r w:rsidR="000C11F0" w:rsidRPr="00267647">
        <w:t>Reforestation</w:t>
      </w:r>
    </w:p>
    <w:p w:rsidR="000C11F0" w:rsidRPr="00776106" w:rsidRDefault="000C11F0" w:rsidP="000C11F0">
      <w:pPr>
        <w:autoSpaceDE w:val="0"/>
        <w:autoSpaceDN w:val="0"/>
        <w:adjustRightInd w:val="0"/>
        <w:rPr>
          <w:rFonts w:cs="Arial"/>
          <w:szCs w:val="22"/>
        </w:rPr>
      </w:pPr>
      <w:r w:rsidRPr="00776106">
        <w:rPr>
          <w:rFonts w:cs="Arial"/>
          <w:szCs w:val="22"/>
        </w:rPr>
        <w:t xml:space="preserve">A Reforestation Project involves restoring tree cover on land that </w:t>
      </w:r>
      <w:r>
        <w:rPr>
          <w:rFonts w:cs="Arial"/>
          <w:szCs w:val="22"/>
        </w:rPr>
        <w:t>is not at optimal stocking levels and has minimal short-term (30-years) commercial opportunities.</w:t>
      </w:r>
      <w:r w:rsidRPr="00776106">
        <w:rPr>
          <w:rFonts w:cs="Arial"/>
          <w:szCs w:val="22"/>
        </w:rPr>
        <w:t xml:space="preserve"> A Reforestation Project is only eligible if</w:t>
      </w:r>
      <w:r>
        <w:rPr>
          <w:rFonts w:cs="Arial"/>
          <w:szCs w:val="22"/>
        </w:rPr>
        <w:t xml:space="preserve"> it can fully satisfy the eligibility rules in </w:t>
      </w:r>
      <w:r w:rsidR="00E41D40">
        <w:rPr>
          <w:rFonts w:cs="Arial"/>
          <w:szCs w:val="22"/>
        </w:rPr>
        <w:t xml:space="preserve">the </w:t>
      </w:r>
      <w:r w:rsidR="00F4035C">
        <w:rPr>
          <w:rFonts w:cs="Arial"/>
          <w:szCs w:val="22"/>
        </w:rPr>
        <w:t xml:space="preserve">Regulation </w:t>
      </w:r>
      <w:r>
        <w:rPr>
          <w:rFonts w:cs="Arial"/>
          <w:szCs w:val="22"/>
        </w:rPr>
        <w:t>and</w:t>
      </w:r>
      <w:r w:rsidRPr="00776106">
        <w:rPr>
          <w:rFonts w:cs="Arial"/>
          <w:szCs w:val="22"/>
        </w:rPr>
        <w:t>:</w:t>
      </w:r>
    </w:p>
    <w:p w:rsidR="000C11F0" w:rsidRPr="00776106" w:rsidRDefault="000C11F0" w:rsidP="004760BC">
      <w:pPr>
        <w:numPr>
          <w:ilvl w:val="0"/>
          <w:numId w:val="14"/>
        </w:numPr>
        <w:autoSpaceDE w:val="0"/>
        <w:autoSpaceDN w:val="0"/>
        <w:adjustRightInd w:val="0"/>
        <w:rPr>
          <w:rFonts w:cs="Arial"/>
          <w:szCs w:val="22"/>
        </w:rPr>
      </w:pPr>
      <w:r w:rsidRPr="00776106">
        <w:rPr>
          <w:rFonts w:cs="Arial"/>
          <w:szCs w:val="22"/>
        </w:rPr>
        <w:t>The project involves tree planting</w:t>
      </w:r>
      <w:r w:rsidRPr="00FE4CDF">
        <w:rPr>
          <w:rFonts w:cs="Arial"/>
          <w:szCs w:val="22"/>
        </w:rPr>
        <w:t xml:space="preserve"> or removal of impediments to natural reforestation,</w:t>
      </w:r>
      <w:r w:rsidRPr="00776106">
        <w:rPr>
          <w:rFonts w:cs="Arial"/>
          <w:szCs w:val="22"/>
        </w:rPr>
        <w:t xml:space="preserve"> on land that:</w:t>
      </w:r>
    </w:p>
    <w:p w:rsidR="000C11F0" w:rsidRPr="00776106" w:rsidRDefault="000C11F0" w:rsidP="004760BC">
      <w:pPr>
        <w:numPr>
          <w:ilvl w:val="1"/>
          <w:numId w:val="14"/>
        </w:numPr>
        <w:autoSpaceDE w:val="0"/>
        <w:autoSpaceDN w:val="0"/>
        <w:adjustRightInd w:val="0"/>
        <w:rPr>
          <w:rFonts w:cs="Arial"/>
          <w:szCs w:val="22"/>
        </w:rPr>
      </w:pPr>
      <w:r w:rsidRPr="00776106">
        <w:rPr>
          <w:rFonts w:cs="Arial"/>
          <w:szCs w:val="22"/>
        </w:rPr>
        <w:t xml:space="preserve">Has had less than 10 percent tree canopy cover for a minimum of 10 years; or </w:t>
      </w:r>
    </w:p>
    <w:p w:rsidR="000C11F0" w:rsidRPr="003E0237" w:rsidRDefault="000C11F0" w:rsidP="004760BC">
      <w:pPr>
        <w:numPr>
          <w:ilvl w:val="1"/>
          <w:numId w:val="14"/>
        </w:numPr>
        <w:autoSpaceDE w:val="0"/>
        <w:autoSpaceDN w:val="0"/>
        <w:adjustRightInd w:val="0"/>
        <w:rPr>
          <w:rFonts w:cs="Arial"/>
          <w:szCs w:val="22"/>
        </w:rPr>
      </w:pPr>
      <w:r w:rsidRPr="00776106">
        <w:rPr>
          <w:rFonts w:cs="Arial"/>
          <w:szCs w:val="22"/>
        </w:rPr>
        <w:t xml:space="preserve">Has been subject to a Significant Disturbance that has removed at least 20 percent of the land’s </w:t>
      </w:r>
      <w:r w:rsidRPr="003E0237">
        <w:rPr>
          <w:rFonts w:cs="Arial"/>
          <w:szCs w:val="22"/>
        </w:rPr>
        <w:t xml:space="preserve">above-ground live biomass in trees. </w:t>
      </w:r>
    </w:p>
    <w:p w:rsidR="000C11F0" w:rsidRPr="003E0237" w:rsidRDefault="000C11F0" w:rsidP="004760BC">
      <w:pPr>
        <w:numPr>
          <w:ilvl w:val="0"/>
          <w:numId w:val="14"/>
        </w:numPr>
        <w:autoSpaceDE w:val="0"/>
        <w:autoSpaceDN w:val="0"/>
        <w:adjustRightInd w:val="0"/>
        <w:rPr>
          <w:rFonts w:cs="Arial"/>
          <w:szCs w:val="22"/>
        </w:rPr>
      </w:pPr>
      <w:r w:rsidRPr="003E0237">
        <w:rPr>
          <w:rFonts w:cs="Arial"/>
          <w:szCs w:val="22"/>
        </w:rPr>
        <w:t xml:space="preserve">No </w:t>
      </w:r>
      <w:r w:rsidRPr="003E0237">
        <w:rPr>
          <w:szCs w:val="22"/>
        </w:rPr>
        <w:t>rotational harvesting of reforested trees or any</w:t>
      </w:r>
      <w:r w:rsidRPr="003E0237">
        <w:rPr>
          <w:rFonts w:cs="Arial"/>
          <w:szCs w:val="22"/>
        </w:rPr>
        <w:t xml:space="preserve"> harvesting of pre-existing carbon in live trees occurs during the first </w:t>
      </w:r>
      <w:r w:rsidR="003D46C0" w:rsidRPr="003E0237">
        <w:rPr>
          <w:rFonts w:cs="Arial"/>
          <w:szCs w:val="22"/>
        </w:rPr>
        <w:t xml:space="preserve">30 </w:t>
      </w:r>
      <w:r w:rsidRPr="003E0237">
        <w:rPr>
          <w:rFonts w:cs="Arial"/>
          <w:szCs w:val="22"/>
        </w:rPr>
        <w:t xml:space="preserve">years after </w:t>
      </w:r>
      <w:r w:rsidR="00CA0E46" w:rsidRPr="003E0237">
        <w:rPr>
          <w:rFonts w:cs="Arial"/>
          <w:szCs w:val="22"/>
        </w:rPr>
        <w:t xml:space="preserve">offset </w:t>
      </w:r>
      <w:r w:rsidRPr="003E0237">
        <w:rPr>
          <w:rFonts w:cs="Arial"/>
          <w:szCs w:val="22"/>
        </w:rPr>
        <w:t xml:space="preserve">project </w:t>
      </w:r>
      <w:r w:rsidR="00CA0E46" w:rsidRPr="003E0237">
        <w:rPr>
          <w:rFonts w:cs="Arial"/>
          <w:szCs w:val="22"/>
        </w:rPr>
        <w:t>commencement</w:t>
      </w:r>
      <w:r w:rsidRPr="003E0237">
        <w:rPr>
          <w:rFonts w:cs="Arial"/>
          <w:szCs w:val="22"/>
        </w:rPr>
        <w:t xml:space="preserve"> unless such harvesting is needed to prevent or reduce an imminent threat of disease. Such harvesting may only occur if the </w:t>
      </w:r>
      <w:r w:rsidR="00A66E20" w:rsidRPr="003E0237">
        <w:rPr>
          <w:rFonts w:cs="Arial"/>
          <w:szCs w:val="22"/>
        </w:rPr>
        <w:t xml:space="preserve">Offset Project Operator or Authorized </w:t>
      </w:r>
      <w:r w:rsidR="00FB0EEF" w:rsidRPr="003E0237">
        <w:rPr>
          <w:rFonts w:cs="Arial"/>
          <w:szCs w:val="22"/>
        </w:rPr>
        <w:t xml:space="preserve">Project </w:t>
      </w:r>
      <w:r w:rsidR="00A66E20" w:rsidRPr="003E0237">
        <w:rPr>
          <w:rFonts w:cs="Arial"/>
          <w:szCs w:val="22"/>
        </w:rPr>
        <w:t xml:space="preserve">Designee </w:t>
      </w:r>
      <w:r w:rsidRPr="003E0237">
        <w:rPr>
          <w:rFonts w:cs="Arial"/>
          <w:szCs w:val="22"/>
        </w:rPr>
        <w:t>provides a written statement from the government agency in charge of forestry regulation in the state where the project is located stipulating that the harvesting is necessary to prevent or mitigate disease.</w:t>
      </w:r>
    </w:p>
    <w:p w:rsidR="000C11F0" w:rsidRPr="003E0237" w:rsidRDefault="000C11F0" w:rsidP="004760BC">
      <w:pPr>
        <w:numPr>
          <w:ilvl w:val="0"/>
          <w:numId w:val="14"/>
        </w:numPr>
        <w:autoSpaceDE w:val="0"/>
        <w:autoSpaceDN w:val="0"/>
        <w:adjustRightInd w:val="0"/>
        <w:rPr>
          <w:rFonts w:cs="Arial"/>
          <w:szCs w:val="22"/>
        </w:rPr>
      </w:pPr>
      <w:r w:rsidRPr="003E0237">
        <w:rPr>
          <w:rFonts w:cs="Arial"/>
          <w:szCs w:val="22"/>
        </w:rPr>
        <w:t xml:space="preserve">The tree planting, or removal of impediments to natural reforestation, does not follow a commercial harvest of healthy live trees that has occurred in the Project Area within the past 10 years, or since the occurrence of a Significant Disturbance, whichever period is shorter. </w:t>
      </w:r>
    </w:p>
    <w:p w:rsidR="000C11F0" w:rsidRPr="003E0237" w:rsidRDefault="000C11F0" w:rsidP="004760BC">
      <w:pPr>
        <w:numPr>
          <w:ilvl w:val="0"/>
          <w:numId w:val="14"/>
        </w:numPr>
        <w:autoSpaceDE w:val="0"/>
        <w:autoSpaceDN w:val="0"/>
        <w:adjustRightInd w:val="0"/>
        <w:rPr>
          <w:rFonts w:cs="Arial"/>
          <w:szCs w:val="22"/>
        </w:rPr>
      </w:pPr>
      <w:r w:rsidRPr="003E0237">
        <w:rPr>
          <w:rFonts w:cs="Arial"/>
          <w:szCs w:val="22"/>
        </w:rPr>
        <w:t xml:space="preserve">The </w:t>
      </w:r>
      <w:r w:rsidR="001F2977" w:rsidRPr="003E0237">
        <w:t>offset</w:t>
      </w:r>
      <w:r w:rsidR="001F2977" w:rsidRPr="003E0237">
        <w:rPr>
          <w:rFonts w:cs="Arial"/>
          <w:szCs w:val="22"/>
        </w:rPr>
        <w:t xml:space="preserve"> </w:t>
      </w:r>
      <w:r w:rsidRPr="003E0237">
        <w:rPr>
          <w:rFonts w:cs="Arial"/>
          <w:szCs w:val="22"/>
        </w:rPr>
        <w:t xml:space="preserve">project does </w:t>
      </w:r>
      <w:r w:rsidRPr="003E0237">
        <w:rPr>
          <w:rFonts w:cs="Arial"/>
          <w:i/>
          <w:szCs w:val="22"/>
        </w:rPr>
        <w:t xml:space="preserve">not </w:t>
      </w:r>
      <w:r w:rsidRPr="003E0237">
        <w:rPr>
          <w:rFonts w:cs="Arial"/>
          <w:szCs w:val="22"/>
        </w:rPr>
        <w:t>employ broadcast fertilization.</w:t>
      </w:r>
    </w:p>
    <w:p w:rsidR="000C11F0" w:rsidRPr="003E0237" w:rsidRDefault="000C11F0" w:rsidP="004760BC">
      <w:pPr>
        <w:numPr>
          <w:ilvl w:val="0"/>
          <w:numId w:val="14"/>
        </w:numPr>
        <w:autoSpaceDE w:val="0"/>
        <w:autoSpaceDN w:val="0"/>
        <w:adjustRightInd w:val="0"/>
        <w:rPr>
          <w:rFonts w:cs="Arial"/>
          <w:szCs w:val="22"/>
        </w:rPr>
      </w:pPr>
      <w:r w:rsidRPr="003E0237">
        <w:rPr>
          <w:rFonts w:cs="Arial"/>
          <w:szCs w:val="22"/>
        </w:rPr>
        <w:t xml:space="preserve">The </w:t>
      </w:r>
      <w:r w:rsidR="001F2977" w:rsidRPr="003E0237">
        <w:t>offset</w:t>
      </w:r>
      <w:r w:rsidR="001F2977" w:rsidRPr="003E0237">
        <w:rPr>
          <w:rFonts w:cs="Arial"/>
          <w:szCs w:val="22"/>
        </w:rPr>
        <w:t xml:space="preserve"> </w:t>
      </w:r>
      <w:r w:rsidRPr="003E0237">
        <w:rPr>
          <w:rFonts w:cs="Arial"/>
          <w:szCs w:val="22"/>
        </w:rPr>
        <w:t xml:space="preserve">project does not take place on land that was part of a previously </w:t>
      </w:r>
      <w:r w:rsidR="007A2351" w:rsidRPr="003E0237">
        <w:rPr>
          <w:rFonts w:cs="Arial"/>
          <w:szCs w:val="22"/>
        </w:rPr>
        <w:t xml:space="preserve">listed and verified </w:t>
      </w:r>
      <w:r w:rsidRPr="003E0237">
        <w:rPr>
          <w:rFonts w:cs="Arial"/>
          <w:szCs w:val="22"/>
        </w:rPr>
        <w:t>Forest Project, unless the previous Forest Project was terminated due to an Un</w:t>
      </w:r>
      <w:r w:rsidR="00DF6345" w:rsidRPr="003E0237">
        <w:rPr>
          <w:rFonts w:cs="Arial"/>
          <w:szCs w:val="22"/>
        </w:rPr>
        <w:t>intentional</w:t>
      </w:r>
      <w:r w:rsidRPr="003E0237">
        <w:rPr>
          <w:rFonts w:cs="Arial"/>
          <w:szCs w:val="22"/>
        </w:rPr>
        <w:t xml:space="preserve"> Reversal (see Section 7)</w:t>
      </w:r>
      <w:r w:rsidR="0073623D" w:rsidRPr="003E0237">
        <w:rPr>
          <w:rFonts w:cs="Arial"/>
          <w:szCs w:val="22"/>
        </w:rPr>
        <w:t xml:space="preserve"> </w:t>
      </w:r>
      <w:r w:rsidR="00A41005" w:rsidRPr="003E0237">
        <w:rPr>
          <w:rFonts w:cs="Arial"/>
          <w:szCs w:val="22"/>
        </w:rPr>
        <w:t xml:space="preserve">or </w:t>
      </w:r>
      <w:r w:rsidR="008E7CC5" w:rsidRPr="003E0237">
        <w:rPr>
          <w:rFonts w:cs="Arial"/>
          <w:szCs w:val="22"/>
        </w:rPr>
        <w:t xml:space="preserve">is an </w:t>
      </w:r>
      <w:r w:rsidR="0073623D" w:rsidRPr="003E0237">
        <w:rPr>
          <w:rFonts w:cs="Arial"/>
          <w:szCs w:val="22"/>
        </w:rPr>
        <w:t xml:space="preserve">early action </w:t>
      </w:r>
      <w:r w:rsidR="001F2977" w:rsidRPr="003E0237">
        <w:t>offset</w:t>
      </w:r>
      <w:r w:rsidR="001F2977" w:rsidRPr="003E0237">
        <w:rPr>
          <w:rFonts w:cs="Arial"/>
          <w:szCs w:val="22"/>
        </w:rPr>
        <w:t xml:space="preserve"> </w:t>
      </w:r>
      <w:r w:rsidR="0073623D" w:rsidRPr="003E0237">
        <w:rPr>
          <w:rFonts w:cs="Arial"/>
          <w:szCs w:val="22"/>
        </w:rPr>
        <w:t xml:space="preserve">project </w:t>
      </w:r>
      <w:r w:rsidR="008E7CC5" w:rsidRPr="003E0237">
        <w:rPr>
          <w:rFonts w:cs="Arial"/>
          <w:szCs w:val="22"/>
        </w:rPr>
        <w:t xml:space="preserve">transitioning to this protocol </w:t>
      </w:r>
      <w:r w:rsidR="0073623D" w:rsidRPr="003E0237">
        <w:rPr>
          <w:rFonts w:cs="Arial"/>
          <w:szCs w:val="22"/>
        </w:rPr>
        <w:t>according to the provisions of the Regulation and this protocol</w:t>
      </w:r>
      <w:r w:rsidRPr="003E0237">
        <w:rPr>
          <w:rFonts w:cs="Arial"/>
          <w:szCs w:val="22"/>
        </w:rPr>
        <w:t>.</w:t>
      </w:r>
    </w:p>
    <w:p w:rsidR="00C70CFA" w:rsidRPr="003E0237" w:rsidRDefault="00C70CFA" w:rsidP="00C70CFA">
      <w:pPr>
        <w:autoSpaceDE w:val="0"/>
        <w:autoSpaceDN w:val="0"/>
        <w:adjustRightInd w:val="0"/>
        <w:ind w:left="720" w:hanging="360"/>
        <w:rPr>
          <w:rFonts w:cs="Arial"/>
          <w:szCs w:val="22"/>
        </w:rPr>
      </w:pPr>
      <w:r w:rsidRPr="003E0237">
        <w:rPr>
          <w:rFonts w:cs="Arial"/>
          <w:szCs w:val="22"/>
        </w:rPr>
        <w:t xml:space="preserve">6.   </w:t>
      </w:r>
      <w:r w:rsidR="00AD43C9" w:rsidRPr="003E0237">
        <w:rPr>
          <w:rFonts w:cs="Arial"/>
          <w:szCs w:val="22"/>
        </w:rPr>
        <w:t>If t</w:t>
      </w:r>
      <w:r w:rsidRPr="003E0237">
        <w:rPr>
          <w:rFonts w:cs="Arial"/>
          <w:szCs w:val="22"/>
        </w:rPr>
        <w:t xml:space="preserve">he </w:t>
      </w:r>
      <w:r w:rsidR="00441D30" w:rsidRPr="003E0237">
        <w:rPr>
          <w:rFonts w:cs="Arial"/>
          <w:szCs w:val="22"/>
        </w:rPr>
        <w:t xml:space="preserve">offset </w:t>
      </w:r>
      <w:r w:rsidRPr="003E0237">
        <w:rPr>
          <w:rFonts w:cs="Arial"/>
          <w:szCs w:val="22"/>
        </w:rPr>
        <w:t>project was an offset project in a voluntary offset program</w:t>
      </w:r>
      <w:r w:rsidR="00AD43C9" w:rsidRPr="003E0237">
        <w:rPr>
          <w:rFonts w:cs="Arial"/>
          <w:szCs w:val="22"/>
        </w:rPr>
        <w:t xml:space="preserve">, the offset project </w:t>
      </w:r>
      <w:r w:rsidRPr="003E0237">
        <w:rPr>
          <w:rFonts w:cs="Arial"/>
          <w:szCs w:val="22"/>
        </w:rPr>
        <w:t>can demonstrate it has met all legal and contractual requirements to allow it to terminate its project relationship with the voluntary offset program and be listed using this compliance offset protocol.</w:t>
      </w:r>
    </w:p>
    <w:p w:rsidR="00C70CFA" w:rsidRPr="00776106" w:rsidRDefault="00C70CFA" w:rsidP="00C70CFA">
      <w:pPr>
        <w:autoSpaceDE w:val="0"/>
        <w:autoSpaceDN w:val="0"/>
        <w:adjustRightInd w:val="0"/>
        <w:ind w:left="720"/>
        <w:rPr>
          <w:rFonts w:cs="Arial"/>
          <w:szCs w:val="22"/>
        </w:rPr>
      </w:pPr>
    </w:p>
    <w:p w:rsidR="000C11F0" w:rsidRPr="00776106" w:rsidRDefault="000C11F0" w:rsidP="000C11F0">
      <w:pPr>
        <w:autoSpaceDE w:val="0"/>
        <w:autoSpaceDN w:val="0"/>
        <w:adjustRightInd w:val="0"/>
        <w:ind w:left="360"/>
        <w:rPr>
          <w:rFonts w:cs="Arial"/>
          <w:szCs w:val="22"/>
        </w:rPr>
      </w:pPr>
    </w:p>
    <w:p w:rsidR="000C11F0" w:rsidRPr="00776106" w:rsidRDefault="000C11F0" w:rsidP="000C11F0">
      <w:pPr>
        <w:autoSpaceDE w:val="0"/>
        <w:autoSpaceDN w:val="0"/>
        <w:adjustRightInd w:val="0"/>
        <w:rPr>
          <w:rFonts w:cs="Arial"/>
          <w:szCs w:val="22"/>
        </w:rPr>
      </w:pPr>
      <w:bookmarkStart w:id="28" w:name="OLE_LINK3"/>
      <w:bookmarkStart w:id="29" w:name="OLE_LINK4"/>
      <w:r w:rsidRPr="003E0237">
        <w:rPr>
          <w:rFonts w:cs="Arial"/>
          <w:szCs w:val="22"/>
        </w:rPr>
        <w:t>Reforestation Projects on both private and public lands</w:t>
      </w:r>
      <w:r w:rsidR="00C90F2A" w:rsidRPr="003E0237">
        <w:rPr>
          <w:rFonts w:cs="Arial"/>
          <w:szCs w:val="22"/>
        </w:rPr>
        <w:t>, excluding federal</w:t>
      </w:r>
      <w:r w:rsidR="00B65CAB" w:rsidRPr="003E0237">
        <w:rPr>
          <w:rFonts w:cs="Arial"/>
          <w:szCs w:val="22"/>
        </w:rPr>
        <w:t xml:space="preserve"> </w:t>
      </w:r>
      <w:r w:rsidR="00C90F2A" w:rsidRPr="003E0237">
        <w:rPr>
          <w:rFonts w:cs="Arial"/>
          <w:szCs w:val="22"/>
        </w:rPr>
        <w:t>lands</w:t>
      </w:r>
      <w:r w:rsidR="00252F80" w:rsidRPr="003E0237">
        <w:rPr>
          <w:rFonts w:cs="Arial"/>
          <w:szCs w:val="22"/>
        </w:rPr>
        <w:t xml:space="preserve"> that are not included in the categories of land listed in section 3.6 of this protocol</w:t>
      </w:r>
      <w:r w:rsidR="00C90F2A" w:rsidRPr="003E0237">
        <w:rPr>
          <w:rFonts w:cs="Arial"/>
          <w:szCs w:val="22"/>
        </w:rPr>
        <w:t>, are eligible</w:t>
      </w:r>
      <w:r w:rsidRPr="00776106">
        <w:rPr>
          <w:rFonts w:cs="Arial"/>
          <w:szCs w:val="22"/>
        </w:rPr>
        <w:t>.</w:t>
      </w:r>
      <w:bookmarkEnd w:id="28"/>
      <w:bookmarkEnd w:id="29"/>
    </w:p>
    <w:p w:rsidR="000C11F0" w:rsidRPr="00267647" w:rsidRDefault="000C11F0" w:rsidP="004760BC">
      <w:pPr>
        <w:pStyle w:val="Heading3"/>
        <w:numPr>
          <w:ilvl w:val="2"/>
          <w:numId w:val="106"/>
        </w:numPr>
      </w:pPr>
      <w:r w:rsidRPr="00267647">
        <w:t>Improved Forest Management</w:t>
      </w:r>
    </w:p>
    <w:p w:rsidR="000C11F0" w:rsidRPr="001A4812" w:rsidRDefault="000C11F0" w:rsidP="000C11F0">
      <w:pPr>
        <w:autoSpaceDE w:val="0"/>
        <w:autoSpaceDN w:val="0"/>
        <w:adjustRightInd w:val="0"/>
      </w:pPr>
      <w:r w:rsidRPr="00776106">
        <w:t xml:space="preserve">An Improved Forest Management Project involves management activities that </w:t>
      </w:r>
      <w:r>
        <w:t xml:space="preserve">maintain or </w:t>
      </w:r>
      <w:r w:rsidRPr="00776106">
        <w:t xml:space="preserve">increase carbon stocks on forested land relative to baseline levels of carbon stocks, as defined </w:t>
      </w:r>
      <w:r w:rsidRPr="00776106">
        <w:lastRenderedPageBreak/>
        <w:t xml:space="preserve">in </w:t>
      </w:r>
      <w:r w:rsidRPr="001A4812">
        <w:t xml:space="preserve">Section </w:t>
      </w:r>
      <w:r w:rsidR="007528F3">
        <w:fldChar w:fldCharType="begin"/>
      </w:r>
      <w:r w:rsidR="007528F3">
        <w:instrText xml:space="preserve"> REF _Ref232674218 \r \h  \* MERGEFORMAT </w:instrText>
      </w:r>
      <w:r w:rsidR="007528F3">
        <w:fldChar w:fldCharType="separate"/>
      </w:r>
      <w:r w:rsidR="00C872EC">
        <w:t>6.2</w:t>
      </w:r>
      <w:r w:rsidR="007528F3">
        <w:fldChar w:fldCharType="end"/>
      </w:r>
      <w:r w:rsidRPr="001A4812">
        <w:t xml:space="preserve"> of this protocol</w:t>
      </w:r>
      <w:r w:rsidR="00802759" w:rsidRPr="001A4812">
        <w:t xml:space="preserve">.  </w:t>
      </w:r>
      <w:r w:rsidRPr="001A4812">
        <w:t xml:space="preserve">An Improved Forest Management Project is only eligible if </w:t>
      </w:r>
      <w:r w:rsidRPr="001A4812">
        <w:rPr>
          <w:rFonts w:cs="Arial"/>
          <w:szCs w:val="22"/>
        </w:rPr>
        <w:t xml:space="preserve">it can fully satisfy the eligibility rules in </w:t>
      </w:r>
      <w:r w:rsidR="00E41D40" w:rsidRPr="001A4812">
        <w:rPr>
          <w:rFonts w:cs="Arial"/>
          <w:szCs w:val="22"/>
        </w:rPr>
        <w:t xml:space="preserve">the </w:t>
      </w:r>
      <w:r w:rsidR="00F4035C" w:rsidRPr="001A4812">
        <w:rPr>
          <w:rFonts w:cs="Arial"/>
          <w:szCs w:val="22"/>
        </w:rPr>
        <w:t xml:space="preserve">Regulation </w:t>
      </w:r>
      <w:r w:rsidRPr="001A4812">
        <w:rPr>
          <w:rFonts w:cs="Arial"/>
          <w:szCs w:val="22"/>
        </w:rPr>
        <w:t>and</w:t>
      </w:r>
      <w:r w:rsidRPr="001A4812">
        <w:t>:</w:t>
      </w:r>
    </w:p>
    <w:p w:rsidR="000C11F0" w:rsidRPr="003E0237" w:rsidRDefault="000C11F0" w:rsidP="004760BC">
      <w:pPr>
        <w:numPr>
          <w:ilvl w:val="0"/>
          <w:numId w:val="15"/>
        </w:numPr>
        <w:autoSpaceDE w:val="0"/>
        <w:autoSpaceDN w:val="0"/>
        <w:adjustRightInd w:val="0"/>
      </w:pPr>
      <w:r w:rsidRPr="003E0237">
        <w:t xml:space="preserve">The </w:t>
      </w:r>
      <w:r w:rsidR="001F2977" w:rsidRPr="003E0237">
        <w:t xml:space="preserve">offset </w:t>
      </w:r>
      <w:r w:rsidRPr="003E0237">
        <w:t>project takes place on land that has greater than 10 percent tree canopy cover.</w:t>
      </w:r>
    </w:p>
    <w:p w:rsidR="000C11F0" w:rsidRPr="003E0237" w:rsidRDefault="000C11F0" w:rsidP="004760BC">
      <w:pPr>
        <w:numPr>
          <w:ilvl w:val="0"/>
          <w:numId w:val="15"/>
        </w:numPr>
        <w:autoSpaceDE w:val="0"/>
        <w:autoSpaceDN w:val="0"/>
        <w:adjustRightInd w:val="0"/>
      </w:pPr>
      <w:r w:rsidRPr="003E0237">
        <w:t xml:space="preserve">The </w:t>
      </w:r>
      <w:r w:rsidR="001F2977" w:rsidRPr="003E0237">
        <w:t xml:space="preserve">offset </w:t>
      </w:r>
      <w:r w:rsidRPr="003E0237">
        <w:t xml:space="preserve">project </w:t>
      </w:r>
      <w:r w:rsidRPr="003E0237">
        <w:rPr>
          <w:rFonts w:cs="Arial"/>
          <w:szCs w:val="22"/>
        </w:rPr>
        <w:t>employs natural forest management practices,</w:t>
      </w:r>
      <w:r w:rsidRPr="003E0237">
        <w:t xml:space="preserve"> as defined in Section 3</w:t>
      </w:r>
      <w:r w:rsidR="00783979" w:rsidRPr="003E0237">
        <w:t>.8.2</w:t>
      </w:r>
      <w:r w:rsidRPr="003E0237">
        <w:t xml:space="preserve"> of this protocol. </w:t>
      </w:r>
    </w:p>
    <w:p w:rsidR="000C11F0" w:rsidRPr="003E0237" w:rsidRDefault="000C11F0" w:rsidP="004760BC">
      <w:pPr>
        <w:numPr>
          <w:ilvl w:val="0"/>
          <w:numId w:val="15"/>
        </w:numPr>
        <w:autoSpaceDE w:val="0"/>
        <w:autoSpaceDN w:val="0"/>
        <w:adjustRightInd w:val="0"/>
        <w:rPr>
          <w:rFonts w:cs="Arial"/>
          <w:szCs w:val="22"/>
        </w:rPr>
      </w:pPr>
      <w:r w:rsidRPr="003E0237">
        <w:rPr>
          <w:rFonts w:cs="Arial"/>
          <w:szCs w:val="22"/>
        </w:rPr>
        <w:t xml:space="preserve">The </w:t>
      </w:r>
      <w:r w:rsidR="001F2977" w:rsidRPr="003E0237">
        <w:t>offset</w:t>
      </w:r>
      <w:r w:rsidR="001F2977" w:rsidRPr="003E0237">
        <w:rPr>
          <w:rFonts w:cs="Arial"/>
          <w:szCs w:val="22"/>
        </w:rPr>
        <w:t xml:space="preserve"> </w:t>
      </w:r>
      <w:r w:rsidRPr="003E0237">
        <w:rPr>
          <w:rFonts w:cs="Arial"/>
          <w:szCs w:val="22"/>
        </w:rPr>
        <w:t xml:space="preserve">project does </w:t>
      </w:r>
      <w:r w:rsidRPr="003E0237">
        <w:rPr>
          <w:rFonts w:cs="Arial"/>
          <w:i/>
          <w:szCs w:val="22"/>
        </w:rPr>
        <w:t xml:space="preserve">not </w:t>
      </w:r>
      <w:r w:rsidRPr="003E0237">
        <w:rPr>
          <w:rFonts w:cs="Arial"/>
          <w:szCs w:val="22"/>
        </w:rPr>
        <w:t>employ broadcast fertilization.</w:t>
      </w:r>
    </w:p>
    <w:p w:rsidR="000C11F0" w:rsidRPr="003E0237" w:rsidRDefault="000C11F0" w:rsidP="004760BC">
      <w:pPr>
        <w:numPr>
          <w:ilvl w:val="0"/>
          <w:numId w:val="15"/>
        </w:numPr>
        <w:autoSpaceDE w:val="0"/>
        <w:autoSpaceDN w:val="0"/>
        <w:adjustRightInd w:val="0"/>
        <w:rPr>
          <w:rFonts w:cs="Arial"/>
          <w:szCs w:val="22"/>
        </w:rPr>
      </w:pPr>
      <w:r w:rsidRPr="003E0237">
        <w:rPr>
          <w:rFonts w:cs="Arial"/>
          <w:szCs w:val="22"/>
        </w:rPr>
        <w:t xml:space="preserve">The </w:t>
      </w:r>
      <w:r w:rsidR="001F2977" w:rsidRPr="003E0237">
        <w:t>offset</w:t>
      </w:r>
      <w:r w:rsidR="001F2977" w:rsidRPr="003E0237">
        <w:rPr>
          <w:rFonts w:cs="Arial"/>
          <w:szCs w:val="22"/>
        </w:rPr>
        <w:t xml:space="preserve"> </w:t>
      </w:r>
      <w:r w:rsidR="00652D45" w:rsidRPr="003E0237">
        <w:rPr>
          <w:rFonts w:cs="Arial"/>
          <w:szCs w:val="22"/>
        </w:rPr>
        <w:t>p</w:t>
      </w:r>
      <w:r w:rsidRPr="003E0237">
        <w:rPr>
          <w:rFonts w:cs="Arial"/>
          <w:szCs w:val="22"/>
        </w:rPr>
        <w:t xml:space="preserve">roject does not take place on land that was part of a previously </w:t>
      </w:r>
      <w:r w:rsidR="007A2351" w:rsidRPr="003E0237">
        <w:rPr>
          <w:rFonts w:cs="Arial"/>
          <w:szCs w:val="22"/>
        </w:rPr>
        <w:t xml:space="preserve">listed and verified </w:t>
      </w:r>
      <w:r w:rsidRPr="003E0237">
        <w:rPr>
          <w:rFonts w:cs="Arial"/>
          <w:szCs w:val="22"/>
        </w:rPr>
        <w:t>Forest Project, unless the previous Forest Project was terminated due to an Un</w:t>
      </w:r>
      <w:r w:rsidR="00DF6345" w:rsidRPr="003E0237">
        <w:rPr>
          <w:rFonts w:cs="Arial"/>
          <w:szCs w:val="22"/>
        </w:rPr>
        <w:t>intentional</w:t>
      </w:r>
      <w:r w:rsidRPr="003E0237">
        <w:rPr>
          <w:rFonts w:cs="Arial"/>
          <w:szCs w:val="22"/>
        </w:rPr>
        <w:t xml:space="preserve"> Reversal (see Section 7)</w:t>
      </w:r>
      <w:r w:rsidR="00B7386F" w:rsidRPr="003E0237">
        <w:rPr>
          <w:rFonts w:cs="Arial"/>
          <w:szCs w:val="22"/>
        </w:rPr>
        <w:t xml:space="preserve"> </w:t>
      </w:r>
      <w:r w:rsidR="00A41005" w:rsidRPr="003E0237">
        <w:rPr>
          <w:rFonts w:cs="Arial"/>
          <w:szCs w:val="22"/>
        </w:rPr>
        <w:t xml:space="preserve">or is an early action </w:t>
      </w:r>
      <w:r w:rsidR="001F2977" w:rsidRPr="003E0237">
        <w:t>offset</w:t>
      </w:r>
      <w:r w:rsidR="001F2977" w:rsidRPr="003E0237">
        <w:rPr>
          <w:rFonts w:cs="Arial"/>
          <w:szCs w:val="22"/>
        </w:rPr>
        <w:t xml:space="preserve"> </w:t>
      </w:r>
      <w:r w:rsidR="00A41005" w:rsidRPr="003E0237">
        <w:rPr>
          <w:rFonts w:cs="Arial"/>
          <w:szCs w:val="22"/>
        </w:rPr>
        <w:t>project transitioning to this protocol according to the provisions of the Regulation and this protocol.</w:t>
      </w:r>
    </w:p>
    <w:p w:rsidR="000038EC" w:rsidRPr="003E0237" w:rsidRDefault="000038EC" w:rsidP="000038EC">
      <w:pPr>
        <w:autoSpaceDE w:val="0"/>
        <w:autoSpaceDN w:val="0"/>
        <w:adjustRightInd w:val="0"/>
        <w:ind w:left="720" w:hanging="360"/>
        <w:rPr>
          <w:rFonts w:cs="Arial"/>
          <w:szCs w:val="22"/>
        </w:rPr>
      </w:pPr>
      <w:r w:rsidRPr="003E0237">
        <w:rPr>
          <w:rFonts w:cs="Arial"/>
          <w:szCs w:val="22"/>
        </w:rPr>
        <w:t xml:space="preserve">5.   </w:t>
      </w:r>
      <w:r w:rsidR="00AD43C9" w:rsidRPr="003E0237">
        <w:rPr>
          <w:rFonts w:cs="Arial"/>
          <w:szCs w:val="22"/>
        </w:rPr>
        <w:t>If the offset project was an offset project in a voluntary offset program, the offset project can demonstrate it has met all legal and contractual requirements to allow it to terminate its project relationship with the voluntary offset program and be listed using this compliance offset protocol.</w:t>
      </w:r>
    </w:p>
    <w:p w:rsidR="000038EC" w:rsidRPr="001A4812" w:rsidRDefault="000038EC" w:rsidP="000038EC">
      <w:pPr>
        <w:autoSpaceDE w:val="0"/>
        <w:autoSpaceDN w:val="0"/>
        <w:adjustRightInd w:val="0"/>
        <w:ind w:left="720"/>
        <w:rPr>
          <w:rFonts w:cs="Arial"/>
          <w:szCs w:val="22"/>
        </w:rPr>
      </w:pPr>
    </w:p>
    <w:p w:rsidR="000C11F0" w:rsidRPr="00776106" w:rsidRDefault="000C11F0" w:rsidP="000C11F0">
      <w:pPr>
        <w:autoSpaceDE w:val="0"/>
        <w:autoSpaceDN w:val="0"/>
        <w:adjustRightInd w:val="0"/>
      </w:pPr>
    </w:p>
    <w:p w:rsidR="000C11F0" w:rsidRPr="00776106" w:rsidRDefault="000C11F0" w:rsidP="000C11F0">
      <w:pPr>
        <w:autoSpaceDE w:val="0"/>
        <w:autoSpaceDN w:val="0"/>
        <w:adjustRightInd w:val="0"/>
      </w:pPr>
      <w:r w:rsidRPr="00776106">
        <w:t>Eligible management activities may include, but are not limited to:</w:t>
      </w:r>
    </w:p>
    <w:p w:rsidR="000C11F0" w:rsidRDefault="000C11F0" w:rsidP="004760BC">
      <w:pPr>
        <w:numPr>
          <w:ilvl w:val="0"/>
          <w:numId w:val="57"/>
        </w:numPr>
        <w:autoSpaceDE w:val="0"/>
        <w:autoSpaceDN w:val="0"/>
        <w:adjustRightInd w:val="0"/>
      </w:pPr>
      <w:r w:rsidRPr="00776106">
        <w:t>Increasing the overall age of the forest by increasing rotation ages.</w:t>
      </w:r>
    </w:p>
    <w:p w:rsidR="00A80A6D" w:rsidRPr="00382393" w:rsidRDefault="000C11F0" w:rsidP="004760BC">
      <w:pPr>
        <w:numPr>
          <w:ilvl w:val="0"/>
          <w:numId w:val="57"/>
        </w:numPr>
        <w:autoSpaceDE w:val="0"/>
        <w:autoSpaceDN w:val="0"/>
        <w:adjustRightInd w:val="0"/>
        <w:rPr>
          <w:highlight w:val="yellow"/>
          <w:u w:val="single"/>
        </w:rPr>
      </w:pPr>
      <w:r w:rsidRPr="00776106">
        <w:t>Increa</w:t>
      </w:r>
      <w:r w:rsidR="00682D9E">
        <w:t xml:space="preserve">sing the forest productivity by </w:t>
      </w:r>
      <w:r w:rsidR="00E15D78" w:rsidRPr="00E15D78">
        <w:rPr>
          <w:highlight w:val="yellow"/>
          <w:u w:val="single"/>
        </w:rPr>
        <w:t xml:space="preserve">thinning </w:t>
      </w:r>
      <w:proofErr w:type="spellStart"/>
      <w:r w:rsidR="00E15D78" w:rsidRPr="00E15D78">
        <w:rPr>
          <w:highlight w:val="yellow"/>
          <w:u w:val="single"/>
        </w:rPr>
        <w:t>diseased</w:t>
      </w:r>
      <w:proofErr w:type="spellEnd"/>
      <w:r w:rsidR="00E15D78" w:rsidRPr="00E15D78">
        <w:rPr>
          <w:highlight w:val="yellow"/>
          <w:u w:val="single"/>
        </w:rPr>
        <w:t xml:space="preserve"> and suppressed trees </w:t>
      </w:r>
    </w:p>
    <w:p w:rsidR="000C11F0" w:rsidRDefault="000C11F0" w:rsidP="004760BC">
      <w:pPr>
        <w:numPr>
          <w:ilvl w:val="0"/>
          <w:numId w:val="57"/>
        </w:numPr>
        <w:autoSpaceDE w:val="0"/>
        <w:autoSpaceDN w:val="0"/>
        <w:adjustRightInd w:val="0"/>
      </w:pPr>
      <w:r w:rsidRPr="00776106">
        <w:t>Managing competing brush and short-lived forest species.</w:t>
      </w:r>
    </w:p>
    <w:p w:rsidR="000C11F0" w:rsidRDefault="000C11F0" w:rsidP="004760BC">
      <w:pPr>
        <w:numPr>
          <w:ilvl w:val="0"/>
          <w:numId w:val="57"/>
        </w:numPr>
        <w:autoSpaceDE w:val="0"/>
        <w:autoSpaceDN w:val="0"/>
        <w:adjustRightInd w:val="0"/>
      </w:pPr>
      <w:r w:rsidRPr="00776106">
        <w:t>Increasing the stocking of trees on understocked areas.</w:t>
      </w:r>
    </w:p>
    <w:p w:rsidR="000C11F0" w:rsidRPr="00776106" w:rsidRDefault="000C11F0" w:rsidP="004760BC">
      <w:pPr>
        <w:numPr>
          <w:ilvl w:val="0"/>
          <w:numId w:val="57"/>
        </w:numPr>
        <w:autoSpaceDE w:val="0"/>
        <w:autoSpaceDN w:val="0"/>
        <w:adjustRightInd w:val="0"/>
      </w:pPr>
      <w:r>
        <w:t>Maintaining stocks at a high level.</w:t>
      </w:r>
    </w:p>
    <w:p w:rsidR="000C11F0" w:rsidRPr="00776106" w:rsidRDefault="000C11F0" w:rsidP="000C11F0">
      <w:pPr>
        <w:autoSpaceDE w:val="0"/>
        <w:autoSpaceDN w:val="0"/>
        <w:adjustRightInd w:val="0"/>
      </w:pPr>
    </w:p>
    <w:p w:rsidR="000C11F0" w:rsidRPr="00776106" w:rsidRDefault="000C11F0" w:rsidP="000C11F0">
      <w:pPr>
        <w:autoSpaceDE w:val="0"/>
        <w:autoSpaceDN w:val="0"/>
        <w:adjustRightInd w:val="0"/>
        <w:rPr>
          <w:rFonts w:cs="Arial"/>
          <w:szCs w:val="22"/>
        </w:rPr>
      </w:pPr>
      <w:r w:rsidRPr="003E0237">
        <w:rPr>
          <w:rFonts w:cs="Arial"/>
          <w:szCs w:val="22"/>
        </w:rPr>
        <w:t>Improved Forest Management Projects on both private and public lands</w:t>
      </w:r>
      <w:r w:rsidR="00C90F2A" w:rsidRPr="003E0237">
        <w:rPr>
          <w:rFonts w:cs="Arial"/>
          <w:szCs w:val="22"/>
        </w:rPr>
        <w:t xml:space="preserve">, excluding </w:t>
      </w:r>
      <w:r w:rsidR="00B65CAB" w:rsidRPr="003E0237">
        <w:rPr>
          <w:rFonts w:cs="Arial"/>
          <w:szCs w:val="22"/>
        </w:rPr>
        <w:t xml:space="preserve">federal </w:t>
      </w:r>
      <w:r w:rsidR="00C90F2A" w:rsidRPr="003E0237">
        <w:rPr>
          <w:rFonts w:cs="Arial"/>
          <w:szCs w:val="22"/>
        </w:rPr>
        <w:t>lands</w:t>
      </w:r>
      <w:r w:rsidR="00252F80" w:rsidRPr="003E0237">
        <w:rPr>
          <w:rFonts w:cs="Arial"/>
          <w:szCs w:val="22"/>
        </w:rPr>
        <w:t xml:space="preserve"> that are not included in the categories of land listed in section 3.6 of this protocol</w:t>
      </w:r>
      <w:r w:rsidR="00C90F2A" w:rsidRPr="003E0237">
        <w:rPr>
          <w:rFonts w:cs="Arial"/>
          <w:szCs w:val="22"/>
        </w:rPr>
        <w:t>, are eligible</w:t>
      </w:r>
      <w:r w:rsidRPr="00776106">
        <w:rPr>
          <w:rFonts w:cs="Arial"/>
          <w:szCs w:val="22"/>
        </w:rPr>
        <w:t>.</w:t>
      </w:r>
    </w:p>
    <w:p w:rsidR="000C11F0" w:rsidRPr="00267647" w:rsidRDefault="00267647" w:rsidP="00267647">
      <w:pPr>
        <w:pStyle w:val="Heading3"/>
        <w:numPr>
          <w:ilvl w:val="0"/>
          <w:numId w:val="0"/>
        </w:numPr>
      </w:pPr>
      <w:r>
        <w:t xml:space="preserve">2.1.3 </w:t>
      </w:r>
      <w:r w:rsidR="000C11F0" w:rsidRPr="00267647">
        <w:t>Avoided Conversion</w:t>
      </w:r>
    </w:p>
    <w:p w:rsidR="000C11F0" w:rsidRPr="003E0237" w:rsidRDefault="000C11F0" w:rsidP="000C11F0">
      <w:r w:rsidRPr="00776106">
        <w:t xml:space="preserve">An </w:t>
      </w:r>
      <w:r w:rsidRPr="003E0237">
        <w:t xml:space="preserve">Avoided Conversion Project involves preventing the conversion of forestland to a non-forest land use by dedicating the land to continuous forest cover through a </w:t>
      </w:r>
      <w:r w:rsidR="000C2560" w:rsidRPr="003E0237">
        <w:t>Qualified C</w:t>
      </w:r>
      <w:r w:rsidRPr="003E0237">
        <w:t xml:space="preserve">onservation </w:t>
      </w:r>
      <w:r w:rsidR="000C2560" w:rsidRPr="003E0237">
        <w:t xml:space="preserve">Easement </w:t>
      </w:r>
      <w:r w:rsidRPr="003E0237">
        <w:t>or transfer to public ownership</w:t>
      </w:r>
      <w:r w:rsidR="00C90F2A" w:rsidRPr="003E0237">
        <w:t xml:space="preserve">, excluding transfer to federal </w:t>
      </w:r>
      <w:r w:rsidR="00333825" w:rsidRPr="003E0237">
        <w:t>ownership</w:t>
      </w:r>
      <w:r w:rsidRPr="003E0237">
        <w:t>. An Avoided Conversion Project is only eligible if</w:t>
      </w:r>
      <w:r w:rsidRPr="003E0237">
        <w:rPr>
          <w:rFonts w:cs="Arial"/>
          <w:szCs w:val="22"/>
        </w:rPr>
        <w:t xml:space="preserve"> it can fully satisfy the eligibility rules in </w:t>
      </w:r>
      <w:r w:rsidR="00E41D40" w:rsidRPr="003E0237">
        <w:rPr>
          <w:rFonts w:cs="Arial"/>
          <w:szCs w:val="22"/>
        </w:rPr>
        <w:t xml:space="preserve">the </w:t>
      </w:r>
      <w:r w:rsidR="00F4035C" w:rsidRPr="003E0237">
        <w:rPr>
          <w:rFonts w:cs="Arial"/>
          <w:szCs w:val="22"/>
        </w:rPr>
        <w:t xml:space="preserve">Regulation </w:t>
      </w:r>
      <w:r w:rsidRPr="003E0237">
        <w:rPr>
          <w:rFonts w:cs="Arial"/>
          <w:szCs w:val="22"/>
        </w:rPr>
        <w:t>and</w:t>
      </w:r>
      <w:r w:rsidRPr="003E0237">
        <w:t>:</w:t>
      </w:r>
    </w:p>
    <w:p w:rsidR="000C11F0" w:rsidRPr="003E0237" w:rsidRDefault="000C11F0" w:rsidP="004760BC">
      <w:pPr>
        <w:numPr>
          <w:ilvl w:val="0"/>
          <w:numId w:val="16"/>
        </w:numPr>
      </w:pPr>
      <w:r w:rsidRPr="003E0237">
        <w:t xml:space="preserve">It can be demonstrated that there is a significant threat of conversion of project land to a non-forest land use by following the requirements for establishing the project’s baseline in Section </w:t>
      </w:r>
      <w:r w:rsidR="007528F3">
        <w:fldChar w:fldCharType="begin"/>
      </w:r>
      <w:r w:rsidR="007528F3">
        <w:instrText xml:space="preserve"> REF _Ref232674186 \r \h  \* MERGEFORMAT </w:instrText>
      </w:r>
      <w:r w:rsidR="007528F3">
        <w:fldChar w:fldCharType="separate"/>
      </w:r>
      <w:r w:rsidR="00C872EC">
        <w:t>6.3</w:t>
      </w:r>
      <w:r w:rsidR="007528F3">
        <w:fldChar w:fldCharType="end"/>
      </w:r>
      <w:r w:rsidRPr="003E0237">
        <w:t xml:space="preserve"> of this protocol.</w:t>
      </w:r>
    </w:p>
    <w:p w:rsidR="000C11F0" w:rsidRPr="003E0237" w:rsidRDefault="000C11F0" w:rsidP="004760BC">
      <w:pPr>
        <w:numPr>
          <w:ilvl w:val="0"/>
          <w:numId w:val="16"/>
        </w:numPr>
        <w:autoSpaceDE w:val="0"/>
        <w:autoSpaceDN w:val="0"/>
        <w:adjustRightInd w:val="0"/>
        <w:rPr>
          <w:rFonts w:cs="Arial"/>
          <w:szCs w:val="22"/>
        </w:rPr>
      </w:pPr>
      <w:r w:rsidRPr="003E0237">
        <w:rPr>
          <w:rFonts w:cs="Arial"/>
          <w:szCs w:val="22"/>
        </w:rPr>
        <w:t xml:space="preserve">The </w:t>
      </w:r>
      <w:r w:rsidR="001F2977" w:rsidRPr="003E0237">
        <w:t>offset</w:t>
      </w:r>
      <w:r w:rsidR="001F2977" w:rsidRPr="003E0237">
        <w:rPr>
          <w:rFonts w:cs="Arial"/>
          <w:szCs w:val="22"/>
        </w:rPr>
        <w:t xml:space="preserve"> </w:t>
      </w:r>
      <w:r w:rsidRPr="003E0237">
        <w:rPr>
          <w:rFonts w:cs="Arial"/>
          <w:szCs w:val="22"/>
        </w:rPr>
        <w:t xml:space="preserve">project does </w:t>
      </w:r>
      <w:r w:rsidRPr="003E0237">
        <w:rPr>
          <w:rFonts w:cs="Arial"/>
          <w:i/>
          <w:szCs w:val="22"/>
        </w:rPr>
        <w:t xml:space="preserve">not </w:t>
      </w:r>
      <w:r w:rsidRPr="003E0237">
        <w:rPr>
          <w:rFonts w:cs="Arial"/>
          <w:szCs w:val="22"/>
        </w:rPr>
        <w:t>employ broadcast fertilization.</w:t>
      </w:r>
    </w:p>
    <w:p w:rsidR="000C11F0" w:rsidRPr="003E0237" w:rsidRDefault="000C11F0" w:rsidP="004760BC">
      <w:pPr>
        <w:numPr>
          <w:ilvl w:val="0"/>
          <w:numId w:val="16"/>
        </w:numPr>
        <w:autoSpaceDE w:val="0"/>
        <w:autoSpaceDN w:val="0"/>
        <w:adjustRightInd w:val="0"/>
        <w:rPr>
          <w:rFonts w:cs="Arial"/>
          <w:szCs w:val="22"/>
        </w:rPr>
      </w:pPr>
      <w:r w:rsidRPr="003E0237">
        <w:rPr>
          <w:rFonts w:cs="Arial"/>
          <w:szCs w:val="22"/>
        </w:rPr>
        <w:t xml:space="preserve">The </w:t>
      </w:r>
      <w:r w:rsidR="001F2977" w:rsidRPr="003E0237">
        <w:t>offset</w:t>
      </w:r>
      <w:r w:rsidR="001F2977" w:rsidRPr="003E0237">
        <w:rPr>
          <w:rFonts w:cs="Arial"/>
          <w:szCs w:val="22"/>
        </w:rPr>
        <w:t xml:space="preserve"> </w:t>
      </w:r>
      <w:r w:rsidRPr="003E0237">
        <w:rPr>
          <w:rFonts w:cs="Arial"/>
          <w:szCs w:val="22"/>
        </w:rPr>
        <w:t xml:space="preserve">project does not take place on land that was part of a previously </w:t>
      </w:r>
      <w:r w:rsidR="007A2351" w:rsidRPr="003E0237">
        <w:rPr>
          <w:rFonts w:cs="Arial"/>
          <w:szCs w:val="22"/>
        </w:rPr>
        <w:t xml:space="preserve">listed and verified </w:t>
      </w:r>
      <w:r w:rsidRPr="003E0237">
        <w:rPr>
          <w:rFonts w:cs="Arial"/>
          <w:szCs w:val="22"/>
        </w:rPr>
        <w:t>Forest Project, unless the previous Forest Project was terminated due to an Un</w:t>
      </w:r>
      <w:r w:rsidR="00DF6345" w:rsidRPr="003E0237">
        <w:rPr>
          <w:rFonts w:cs="Arial"/>
          <w:szCs w:val="22"/>
        </w:rPr>
        <w:t>intentional</w:t>
      </w:r>
      <w:r w:rsidRPr="003E0237">
        <w:rPr>
          <w:rFonts w:cs="Arial"/>
          <w:szCs w:val="22"/>
        </w:rPr>
        <w:t xml:space="preserve"> Reversal (see Section 7)</w:t>
      </w:r>
      <w:r w:rsidR="00B7386F" w:rsidRPr="003E0237">
        <w:rPr>
          <w:rFonts w:cs="Arial"/>
          <w:szCs w:val="22"/>
        </w:rPr>
        <w:t xml:space="preserve"> or </w:t>
      </w:r>
      <w:r w:rsidR="00A41005" w:rsidRPr="003E0237">
        <w:rPr>
          <w:rFonts w:cs="Arial"/>
          <w:szCs w:val="22"/>
        </w:rPr>
        <w:t xml:space="preserve">is an early action </w:t>
      </w:r>
      <w:r w:rsidR="001F2977" w:rsidRPr="003E0237">
        <w:t>offset</w:t>
      </w:r>
      <w:r w:rsidR="001F2977" w:rsidRPr="003E0237">
        <w:rPr>
          <w:rFonts w:cs="Arial"/>
          <w:szCs w:val="22"/>
        </w:rPr>
        <w:t xml:space="preserve"> </w:t>
      </w:r>
      <w:r w:rsidR="00A41005" w:rsidRPr="003E0237">
        <w:rPr>
          <w:rFonts w:cs="Arial"/>
          <w:szCs w:val="22"/>
        </w:rPr>
        <w:t>project transitioning to this protocol according to the provisions of the Regulation and this protocol.</w:t>
      </w:r>
    </w:p>
    <w:p w:rsidR="00E562B8" w:rsidRPr="003E0237" w:rsidRDefault="00E562B8" w:rsidP="00E562B8">
      <w:pPr>
        <w:autoSpaceDE w:val="0"/>
        <w:autoSpaceDN w:val="0"/>
        <w:adjustRightInd w:val="0"/>
        <w:ind w:left="720" w:hanging="360"/>
        <w:rPr>
          <w:rFonts w:cs="Arial"/>
          <w:szCs w:val="22"/>
        </w:rPr>
      </w:pPr>
      <w:r w:rsidRPr="003E0237">
        <w:rPr>
          <w:rFonts w:cs="Arial"/>
          <w:szCs w:val="22"/>
        </w:rPr>
        <w:t xml:space="preserve">4.   </w:t>
      </w:r>
      <w:r w:rsidR="00AD43C9" w:rsidRPr="003E0237">
        <w:rPr>
          <w:rFonts w:cs="Arial"/>
          <w:szCs w:val="22"/>
        </w:rPr>
        <w:t>If the offset project was an offset project in a voluntary offset program, the offset project can demonstrate it has met all legal and contractual requirements to allow it to terminate its project relationship with the voluntary offset program and be listed using this compliance offset protocol.</w:t>
      </w:r>
    </w:p>
    <w:p w:rsidR="00E562B8" w:rsidRPr="001A4812" w:rsidRDefault="00E562B8" w:rsidP="00E562B8">
      <w:pPr>
        <w:autoSpaceDE w:val="0"/>
        <w:autoSpaceDN w:val="0"/>
        <w:adjustRightInd w:val="0"/>
        <w:ind w:left="720"/>
        <w:rPr>
          <w:rFonts w:cs="Arial"/>
          <w:szCs w:val="22"/>
        </w:rPr>
      </w:pPr>
    </w:p>
    <w:p w:rsidR="000C11F0" w:rsidRPr="00776106" w:rsidRDefault="000C11F0" w:rsidP="000C11F0"/>
    <w:p w:rsidR="000C11F0" w:rsidRPr="00776106" w:rsidRDefault="000C11F0" w:rsidP="000C11F0">
      <w:r w:rsidRPr="00776106">
        <w:t>An Avoided Conversion Project may involve tree planting and harvesting as part of the project activity.</w:t>
      </w:r>
    </w:p>
    <w:p w:rsidR="000C11F0" w:rsidRPr="00776106" w:rsidRDefault="000C11F0" w:rsidP="000C11F0"/>
    <w:p w:rsidR="000C11F0" w:rsidRPr="00776106" w:rsidRDefault="000C11F0" w:rsidP="000C11F0">
      <w:r w:rsidRPr="00776106">
        <w:lastRenderedPageBreak/>
        <w:t xml:space="preserve">Avoided Conversion Projects are eligible only on lands that are privately owned prior to </w:t>
      </w:r>
      <w:r>
        <w:t>offset project commencement</w:t>
      </w:r>
      <w:r w:rsidRPr="00776106">
        <w:t>.</w:t>
      </w:r>
    </w:p>
    <w:p w:rsidR="000C11F0" w:rsidRPr="00267647" w:rsidRDefault="00267647" w:rsidP="00267647">
      <w:pPr>
        <w:pStyle w:val="Heading2"/>
        <w:numPr>
          <w:ilvl w:val="0"/>
          <w:numId w:val="0"/>
        </w:numPr>
      </w:pPr>
      <w:bookmarkStart w:id="30" w:name="_Toc243976493"/>
      <w:bookmarkStart w:id="31" w:name="_Toc274839443"/>
      <w:bookmarkStart w:id="32" w:name="_Toc391019569"/>
      <w:r>
        <w:t xml:space="preserve">2.2 </w:t>
      </w:r>
      <w:r w:rsidR="000C11F0" w:rsidRPr="00267647">
        <w:t>Forest Owners</w:t>
      </w:r>
      <w:bookmarkEnd w:id="30"/>
      <w:bookmarkEnd w:id="31"/>
      <w:bookmarkEnd w:id="32"/>
    </w:p>
    <w:p w:rsidR="000C11F0" w:rsidRDefault="000C11F0" w:rsidP="000C11F0">
      <w:pPr>
        <w:rPr>
          <w:rFonts w:cs="Arial"/>
        </w:rPr>
      </w:pPr>
      <w:r w:rsidRPr="00BC23AC">
        <w:rPr>
          <w:rFonts w:cs="Arial"/>
          <w:szCs w:val="22"/>
        </w:rPr>
        <w:t>A</w:t>
      </w:r>
      <w:r w:rsidRPr="006C6002">
        <w:rPr>
          <w:rFonts w:cs="Arial"/>
          <w:szCs w:val="22"/>
        </w:rPr>
        <w:t xml:space="preserve"> </w:t>
      </w:r>
      <w:r w:rsidRPr="003E0237">
        <w:rPr>
          <w:rFonts w:cs="Arial"/>
          <w:szCs w:val="22"/>
        </w:rPr>
        <w:t xml:space="preserve">Forest Owner is the owner of any interest in the </w:t>
      </w:r>
      <w:r w:rsidR="00766A96" w:rsidRPr="003E0237">
        <w:rPr>
          <w:rFonts w:cs="Arial"/>
          <w:szCs w:val="22"/>
        </w:rPr>
        <w:t xml:space="preserve">real (as opposed to personal) </w:t>
      </w:r>
      <w:r w:rsidRPr="003E0237">
        <w:rPr>
          <w:rFonts w:cs="Arial"/>
          <w:szCs w:val="22"/>
        </w:rPr>
        <w:t>property involved in a Forest Project</w:t>
      </w:r>
      <w:r w:rsidR="00766A96" w:rsidRPr="003E0237">
        <w:rPr>
          <w:rFonts w:cs="Arial"/>
          <w:szCs w:val="22"/>
        </w:rPr>
        <w:t>, excluding government agency third party beneficiaries of conservation easements</w:t>
      </w:r>
      <w:r w:rsidR="005D053B" w:rsidRPr="003E0237">
        <w:rPr>
          <w:szCs w:val="22"/>
        </w:rPr>
        <w:t>.</w:t>
      </w:r>
      <w:r w:rsidR="006C6002" w:rsidRPr="003E0237">
        <w:rPr>
          <w:rFonts w:cs="Arial"/>
          <w:color w:val="000080"/>
          <w:szCs w:val="22"/>
        </w:rPr>
        <w:t xml:space="preserve"> </w:t>
      </w:r>
      <w:r w:rsidRPr="003E0237">
        <w:rPr>
          <w:rFonts w:cs="Arial"/>
          <w:szCs w:val="22"/>
        </w:rPr>
        <w:t xml:space="preserve">Generally, a Forest Owner is the </w:t>
      </w:r>
      <w:r w:rsidR="00C914C8" w:rsidRPr="003E0237">
        <w:rPr>
          <w:rFonts w:cs="Arial"/>
          <w:szCs w:val="22"/>
        </w:rPr>
        <w:t xml:space="preserve">owner </w:t>
      </w:r>
      <w:r w:rsidRPr="003E0237">
        <w:rPr>
          <w:rFonts w:cs="Arial"/>
          <w:szCs w:val="22"/>
        </w:rPr>
        <w:t xml:space="preserve">in fee of the </w:t>
      </w:r>
      <w:r w:rsidR="00766A96" w:rsidRPr="003E0237">
        <w:rPr>
          <w:rFonts w:cs="Arial"/>
          <w:szCs w:val="22"/>
        </w:rPr>
        <w:t xml:space="preserve">real </w:t>
      </w:r>
      <w:r w:rsidRPr="003E0237">
        <w:rPr>
          <w:rFonts w:cs="Arial"/>
          <w:szCs w:val="22"/>
        </w:rPr>
        <w:t>property involved in a Forest</w:t>
      </w:r>
      <w:r w:rsidR="00766A96" w:rsidRPr="003E0237">
        <w:rPr>
          <w:rFonts w:cs="Arial"/>
          <w:szCs w:val="22"/>
        </w:rPr>
        <w:t xml:space="preserve"> </w:t>
      </w:r>
      <w:r w:rsidRPr="003E0237">
        <w:rPr>
          <w:rFonts w:cs="Arial"/>
          <w:szCs w:val="22"/>
        </w:rPr>
        <w:t>Project.  In some cases</w:t>
      </w:r>
      <w:r w:rsidRPr="003E0237">
        <w:rPr>
          <w:rFonts w:cs="Arial"/>
        </w:rPr>
        <w:t xml:space="preserve">, one entity may own </w:t>
      </w:r>
      <w:r w:rsidR="00C914C8" w:rsidRPr="003E0237">
        <w:rPr>
          <w:rFonts w:cs="Arial"/>
        </w:rPr>
        <w:t>the land</w:t>
      </w:r>
      <w:r w:rsidRPr="003E0237">
        <w:rPr>
          <w:rFonts w:cs="Arial"/>
        </w:rPr>
        <w:t xml:space="preserve"> while another entity may have an interest in the trees or the timber on the property, in which case all entities or individuals with interest in the</w:t>
      </w:r>
      <w:r w:rsidR="00766A96" w:rsidRPr="003E0237">
        <w:rPr>
          <w:rFonts w:cs="Arial"/>
        </w:rPr>
        <w:t xml:space="preserve"> real</w:t>
      </w:r>
      <w:r w:rsidRPr="003E0237">
        <w:rPr>
          <w:rFonts w:cs="Arial"/>
        </w:rPr>
        <w:t xml:space="preserve"> property are collectively considered Forest Owners, however, a single</w:t>
      </w:r>
      <w:r w:rsidR="00252527" w:rsidRPr="003E0237">
        <w:rPr>
          <w:rFonts w:cs="Arial"/>
        </w:rPr>
        <w:t xml:space="preserve"> Forest Owner must be identified as the</w:t>
      </w:r>
      <w:r w:rsidRPr="003E0237">
        <w:rPr>
          <w:rFonts w:cs="Arial"/>
        </w:rPr>
        <w:t xml:space="preserve"> </w:t>
      </w:r>
      <w:r w:rsidR="00A03EE8" w:rsidRPr="003E0237">
        <w:rPr>
          <w:rFonts w:cs="Arial"/>
        </w:rPr>
        <w:t xml:space="preserve">Offset </w:t>
      </w:r>
      <w:r w:rsidRPr="003E0237">
        <w:rPr>
          <w:rFonts w:cs="Arial"/>
        </w:rPr>
        <w:t>Project Operator</w:t>
      </w:r>
      <w:r w:rsidRPr="009E4B06">
        <w:rPr>
          <w:rFonts w:cs="Arial"/>
        </w:rPr>
        <w:t xml:space="preserve">.  </w:t>
      </w:r>
    </w:p>
    <w:p w:rsidR="000C11F0" w:rsidRDefault="000C11F0" w:rsidP="000C11F0"/>
    <w:p w:rsidR="000C11F0" w:rsidRDefault="000C11F0" w:rsidP="000C11F0">
      <w:pPr>
        <w:rPr>
          <w:rFonts w:cs="Arial"/>
        </w:rPr>
        <w:sectPr w:rsidR="000C11F0" w:rsidSect="000C11F0">
          <w:pgSz w:w="12240" w:h="15840" w:code="1"/>
          <w:pgMar w:top="1440" w:right="1440" w:bottom="1440" w:left="1440" w:header="720" w:footer="720" w:gutter="0"/>
          <w:cols w:space="720"/>
          <w:docGrid w:linePitch="360"/>
        </w:sectPr>
      </w:pPr>
      <w:r w:rsidRPr="008F4059">
        <w:rPr>
          <w:rFonts w:cs="Arial"/>
        </w:rPr>
        <w:t xml:space="preserve">The </w:t>
      </w:r>
      <w:r>
        <w:rPr>
          <w:rFonts w:cs="Arial"/>
        </w:rPr>
        <w:t xml:space="preserve">Offset Project Operator </w:t>
      </w:r>
      <w:r w:rsidRPr="008F4059">
        <w:rPr>
          <w:rFonts w:cs="Arial"/>
        </w:rPr>
        <w:t>is responsible for undertaking</w:t>
      </w:r>
      <w:r w:rsidR="007A2351">
        <w:rPr>
          <w:rFonts w:cs="Arial"/>
        </w:rPr>
        <w:t>, listing, and verifying</w:t>
      </w:r>
      <w:r w:rsidRPr="008F4059">
        <w:rPr>
          <w:rFonts w:cs="Arial"/>
        </w:rPr>
        <w:t xml:space="preserve"> a Forest Project</w:t>
      </w:r>
      <w:r>
        <w:rPr>
          <w:rFonts w:cs="Arial"/>
        </w:rPr>
        <w:t>, however,</w:t>
      </w:r>
      <w:r w:rsidRPr="008F4059">
        <w:rPr>
          <w:rFonts w:cs="Arial"/>
        </w:rPr>
        <w:t xml:space="preserve"> </w:t>
      </w:r>
      <w:r>
        <w:rPr>
          <w:rFonts w:cs="Arial"/>
        </w:rPr>
        <w:t>all Forest Owner(s) are</w:t>
      </w:r>
      <w:r w:rsidRPr="008F4059">
        <w:rPr>
          <w:rFonts w:cs="Arial"/>
        </w:rPr>
        <w:t xml:space="preserve"> ultimately responsible for all Forest Proje</w:t>
      </w:r>
      <w:r>
        <w:rPr>
          <w:rFonts w:cs="Arial"/>
        </w:rPr>
        <w:t xml:space="preserve">ct commitments. </w:t>
      </w:r>
      <w:r w:rsidRPr="008F4059">
        <w:rPr>
          <w:rFonts w:cs="Arial"/>
        </w:rPr>
        <w:t xml:space="preserve">The </w:t>
      </w:r>
      <w:r>
        <w:rPr>
          <w:rFonts w:cs="Arial"/>
        </w:rPr>
        <w:t>Offset Project Operator</w:t>
      </w:r>
      <w:r w:rsidRPr="008F4059">
        <w:rPr>
          <w:rFonts w:cs="Arial"/>
        </w:rPr>
        <w:t xml:space="preserve"> may</w:t>
      </w:r>
      <w:r>
        <w:rPr>
          <w:rFonts w:cs="Arial"/>
        </w:rPr>
        <w:t xml:space="preserve"> identify an Authorized Project Designee pursuant to §95974 of </w:t>
      </w:r>
      <w:r w:rsidRPr="001A4812">
        <w:rPr>
          <w:rFonts w:cs="Arial"/>
        </w:rPr>
        <w:t>the</w:t>
      </w:r>
      <w:r w:rsidR="003E0237">
        <w:rPr>
          <w:rFonts w:cs="Arial"/>
        </w:rPr>
        <w:t xml:space="preserve"> </w:t>
      </w:r>
      <w:r w:rsidR="00F4035C">
        <w:rPr>
          <w:rFonts w:cs="Arial"/>
        </w:rPr>
        <w:t>Regulation</w:t>
      </w:r>
      <w:r>
        <w:rPr>
          <w:rFonts w:cs="Arial"/>
        </w:rPr>
        <w:t xml:space="preserve">, </w:t>
      </w:r>
      <w:r w:rsidRPr="008F4059">
        <w:rPr>
          <w:rFonts w:cs="Arial"/>
        </w:rPr>
        <w:t xml:space="preserve">to assist or consult with </w:t>
      </w:r>
      <w:r>
        <w:rPr>
          <w:rFonts w:cs="Arial"/>
        </w:rPr>
        <w:t>implementation of the Forest Project.</w:t>
      </w:r>
      <w:r w:rsidRPr="008F4059">
        <w:rPr>
          <w:rFonts w:cs="Arial"/>
        </w:rPr>
        <w:t xml:space="preserve"> All information submitted to </w:t>
      </w:r>
      <w:r>
        <w:rPr>
          <w:rFonts w:cs="Arial"/>
        </w:rPr>
        <w:t xml:space="preserve">ARB or </w:t>
      </w:r>
      <w:r w:rsidRPr="003E0237">
        <w:rPr>
          <w:rFonts w:cs="Arial"/>
        </w:rPr>
        <w:t xml:space="preserve">an </w:t>
      </w:r>
      <w:r w:rsidR="000B5768" w:rsidRPr="003E0237">
        <w:rPr>
          <w:rFonts w:cs="Arial"/>
        </w:rPr>
        <w:t>O</w:t>
      </w:r>
      <w:r w:rsidRPr="003E0237">
        <w:rPr>
          <w:rFonts w:cs="Arial"/>
        </w:rPr>
        <w:t xml:space="preserve">ffset </w:t>
      </w:r>
      <w:r w:rsidR="00A41005" w:rsidRPr="003E0237">
        <w:rPr>
          <w:rFonts w:cs="Arial"/>
        </w:rPr>
        <w:t xml:space="preserve">Project </w:t>
      </w:r>
      <w:r w:rsidR="000B5768" w:rsidRPr="003E0237">
        <w:rPr>
          <w:rFonts w:cs="Arial"/>
        </w:rPr>
        <w:t>Registry</w:t>
      </w:r>
      <w:r w:rsidR="000B5768" w:rsidRPr="008F4059">
        <w:rPr>
          <w:rFonts w:cs="Arial"/>
        </w:rPr>
        <w:t xml:space="preserve"> </w:t>
      </w:r>
      <w:r w:rsidRPr="008F4059">
        <w:rPr>
          <w:rFonts w:cs="Arial"/>
        </w:rPr>
        <w:t>shall reference the</w:t>
      </w:r>
      <w:r>
        <w:rPr>
          <w:rFonts w:cs="Arial"/>
        </w:rPr>
        <w:t xml:space="preserve"> </w:t>
      </w:r>
      <w:r w:rsidR="00A03EE8">
        <w:rPr>
          <w:rFonts w:cs="Arial"/>
        </w:rPr>
        <w:t>Offset</w:t>
      </w:r>
      <w:r w:rsidR="00701FB3">
        <w:rPr>
          <w:rFonts w:cs="Arial"/>
        </w:rPr>
        <w:t xml:space="preserve"> Project Operator and all </w:t>
      </w:r>
      <w:r w:rsidRPr="00FE7943">
        <w:rPr>
          <w:rFonts w:cs="Arial"/>
        </w:rPr>
        <w:t>Forest Owner</w:t>
      </w:r>
      <w:r>
        <w:rPr>
          <w:rFonts w:cs="Arial"/>
        </w:rPr>
        <w:t>(s)</w:t>
      </w:r>
      <w:r w:rsidRPr="008F4059">
        <w:rPr>
          <w:rFonts w:cs="Arial"/>
        </w:rPr>
        <w:t xml:space="preserve"> who </w:t>
      </w:r>
      <w:r>
        <w:rPr>
          <w:rFonts w:cs="Arial"/>
        </w:rPr>
        <w:t>are</w:t>
      </w:r>
      <w:r w:rsidRPr="008F4059">
        <w:rPr>
          <w:rFonts w:cs="Arial"/>
        </w:rPr>
        <w:t xml:space="preserve"> ultimately responsible for the accuracy and completeness </w:t>
      </w:r>
      <w:r>
        <w:rPr>
          <w:rFonts w:cs="Arial"/>
        </w:rPr>
        <w:t>of the information submitted.</w:t>
      </w:r>
    </w:p>
    <w:p w:rsidR="000C11F0" w:rsidRPr="00776106" w:rsidRDefault="00267647" w:rsidP="004760BC">
      <w:pPr>
        <w:pStyle w:val="Heading1"/>
      </w:pPr>
      <w:bookmarkStart w:id="33" w:name="_Toc243976494"/>
      <w:bookmarkStart w:id="34" w:name="_Toc391019570"/>
      <w:r>
        <w:lastRenderedPageBreak/>
        <w:t xml:space="preserve">3 </w:t>
      </w:r>
      <w:r w:rsidR="000C11F0" w:rsidRPr="00776106">
        <w:t>Eligibility Rules and Other Requirements</w:t>
      </w:r>
      <w:bookmarkEnd w:id="33"/>
      <w:bookmarkEnd w:id="34"/>
    </w:p>
    <w:p w:rsidR="000C11F0" w:rsidRPr="00776106" w:rsidRDefault="000C11F0" w:rsidP="000C11F0">
      <w:pPr>
        <w:rPr>
          <w:rFonts w:cs="Arial"/>
        </w:rPr>
      </w:pPr>
      <w:r w:rsidRPr="00776106">
        <w:rPr>
          <w:rFonts w:cs="Arial"/>
        </w:rPr>
        <w:t xml:space="preserve">In addition to the definitions and requirements described in Section </w:t>
      </w:r>
      <w:r w:rsidR="007528F3">
        <w:fldChar w:fldCharType="begin"/>
      </w:r>
      <w:r w:rsidR="007528F3">
        <w:instrText xml:space="preserve"> REF _Ref232675557 \r \h  \* MERGEFORMAT </w:instrText>
      </w:r>
      <w:r w:rsidR="007528F3">
        <w:fldChar w:fldCharType="separate"/>
      </w:r>
      <w:r w:rsidR="00C872EC">
        <w:t>2</w:t>
      </w:r>
      <w:r w:rsidR="007528F3">
        <w:fldChar w:fldCharType="end"/>
      </w:r>
      <w:r w:rsidRPr="00776106">
        <w:rPr>
          <w:rFonts w:cs="Arial"/>
        </w:rPr>
        <w:t xml:space="preserve">, Forest Projects must meet several other criteria and conditions to be eligible for </w:t>
      </w:r>
      <w:r w:rsidR="000B5768">
        <w:rPr>
          <w:rFonts w:cs="Arial"/>
        </w:rPr>
        <w:t>listing</w:t>
      </w:r>
      <w:r w:rsidRPr="00776106">
        <w:rPr>
          <w:rFonts w:cs="Arial"/>
        </w:rPr>
        <w:t xml:space="preserve">, and must adhere to requirements </w:t>
      </w:r>
      <w:r>
        <w:rPr>
          <w:rFonts w:cs="Arial"/>
        </w:rPr>
        <w:t xml:space="preserve">in </w:t>
      </w:r>
      <w:r w:rsidR="00E41D40">
        <w:rPr>
          <w:rFonts w:cs="Arial"/>
        </w:rPr>
        <w:t xml:space="preserve">the </w:t>
      </w:r>
      <w:r w:rsidR="00F4035C">
        <w:rPr>
          <w:rFonts w:cs="Arial"/>
        </w:rPr>
        <w:t xml:space="preserve">Regulation </w:t>
      </w:r>
      <w:r>
        <w:rPr>
          <w:rFonts w:cs="Arial"/>
        </w:rPr>
        <w:t xml:space="preserve">and requirements </w:t>
      </w:r>
      <w:r w:rsidRPr="00776106">
        <w:rPr>
          <w:rFonts w:cs="Arial"/>
        </w:rPr>
        <w:t>related to duration and crediting periods.</w:t>
      </w:r>
    </w:p>
    <w:p w:rsidR="000C11F0" w:rsidRPr="00267647" w:rsidRDefault="00267647" w:rsidP="00267647">
      <w:pPr>
        <w:pStyle w:val="Heading2"/>
        <w:numPr>
          <w:ilvl w:val="0"/>
          <w:numId w:val="0"/>
        </w:numPr>
      </w:pPr>
      <w:bookmarkStart w:id="35" w:name="_Ref233006211"/>
      <w:bookmarkStart w:id="36" w:name="_Ref233357360"/>
      <w:bookmarkStart w:id="37" w:name="_Toc243976495"/>
      <w:bookmarkStart w:id="38" w:name="_Toc274839445"/>
      <w:bookmarkStart w:id="39" w:name="_Toc391019571"/>
      <w:r>
        <w:t xml:space="preserve">3.1 </w:t>
      </w:r>
      <w:r w:rsidR="000C11F0" w:rsidRPr="00267647">
        <w:t>Additionality</w:t>
      </w:r>
      <w:bookmarkEnd w:id="35"/>
      <w:bookmarkEnd w:id="36"/>
      <w:bookmarkEnd w:id="37"/>
      <w:bookmarkEnd w:id="38"/>
      <w:bookmarkEnd w:id="39"/>
    </w:p>
    <w:p w:rsidR="000C11F0" w:rsidRPr="00776106" w:rsidRDefault="006A13D7" w:rsidP="000C11F0">
      <w:r w:rsidRPr="003E0237">
        <w:t xml:space="preserve">ARB and registry </w:t>
      </w:r>
      <w:r w:rsidR="000C11F0" w:rsidRPr="003E0237">
        <w:t>offsets</w:t>
      </w:r>
      <w:r w:rsidRPr="003E0237">
        <w:t xml:space="preserve"> credits</w:t>
      </w:r>
      <w:r w:rsidR="000C11F0" w:rsidRPr="003E0237">
        <w:t xml:space="preserve"> must be generated by projects that yield surplus GHG emission reductions or removal</w:t>
      </w:r>
      <w:r w:rsidR="008D5E09" w:rsidRPr="003E0237">
        <w:t xml:space="preserve"> enhancements</w:t>
      </w:r>
      <w:r w:rsidR="000C11F0" w:rsidRPr="003E0237">
        <w:t xml:space="preserve"> that exceed any GHG reductions or removals otherwise required by law or regulation, or any GHG</w:t>
      </w:r>
      <w:r w:rsidR="000C11F0">
        <w:t xml:space="preserve"> reduction or removal that would otherwise occur in a conservative </w:t>
      </w:r>
      <w:r w:rsidR="000B5768">
        <w:t>Business</w:t>
      </w:r>
      <w:r w:rsidR="000C11F0">
        <w:t>-</w:t>
      </w:r>
      <w:r w:rsidR="000B5768">
        <w:t>As</w:t>
      </w:r>
      <w:r w:rsidR="000C11F0">
        <w:t>-</w:t>
      </w:r>
      <w:r w:rsidR="000B5768">
        <w:t>Usual S</w:t>
      </w:r>
      <w:r w:rsidR="000C11F0">
        <w:t xml:space="preserve">cenario. </w:t>
      </w:r>
      <w:r w:rsidR="000C11F0" w:rsidRPr="00776106">
        <w:t>Forest Projects must satisfy the following to be considered additional:</w:t>
      </w:r>
    </w:p>
    <w:p w:rsidR="000C11F0" w:rsidRPr="003E0237" w:rsidRDefault="000C11F0" w:rsidP="004760BC">
      <w:pPr>
        <w:numPr>
          <w:ilvl w:val="0"/>
          <w:numId w:val="17"/>
        </w:numPr>
      </w:pPr>
      <w:r w:rsidRPr="003E0237">
        <w:t xml:space="preserve">Forest Projects must achieve GHG reductions or </w:t>
      </w:r>
      <w:r w:rsidR="006A13D7" w:rsidRPr="003E0237">
        <w:t xml:space="preserve">GHG </w:t>
      </w:r>
      <w:r w:rsidRPr="003E0237">
        <w:t>removal</w:t>
      </w:r>
      <w:r w:rsidR="006A13D7" w:rsidRPr="003E0237">
        <w:t xml:space="preserve"> enhancements</w:t>
      </w:r>
      <w:r w:rsidRPr="003E0237">
        <w:t xml:space="preserve"> above and beyond any GHG reductions or </w:t>
      </w:r>
      <w:r w:rsidR="006A13D7" w:rsidRPr="003E0237">
        <w:t>GHG removal enhancements</w:t>
      </w:r>
      <w:r w:rsidRPr="003E0237">
        <w:t xml:space="preserve"> that would result from compliance with any federal, state, or local law</w:t>
      </w:r>
      <w:r w:rsidR="008E3844" w:rsidRPr="003E0237">
        <w:t>, regulation</w:t>
      </w:r>
      <w:r w:rsidRPr="003E0237">
        <w:t xml:space="preserve"> or ordinance. Forest Projects must also achieve GHG reductions and </w:t>
      </w:r>
      <w:r w:rsidR="006A13D7" w:rsidRPr="003E0237">
        <w:t>GHG removal enhancements</w:t>
      </w:r>
      <w:r w:rsidRPr="003E0237">
        <w:t xml:space="preserve"> above and beyond any GHG reductions or </w:t>
      </w:r>
      <w:r w:rsidR="006A13D7" w:rsidRPr="003E0237">
        <w:t>GHG removal enhancements</w:t>
      </w:r>
      <w:r w:rsidRPr="003E0237">
        <w:t xml:space="preserve"> that would result from compliance with any court order or other legally binding mandates, including management plans (such as Timber Harvest Plans) that are required for government agency approval of harvest activities. Legally binding mandates also include conservation easements or deed restrictions, except where such conservation easements have been enacted in support of the Forest Project, as described in Section </w:t>
      </w:r>
      <w:r w:rsidR="007528F3">
        <w:fldChar w:fldCharType="begin"/>
      </w:r>
      <w:r w:rsidR="007528F3">
        <w:instrText xml:space="preserve"> REF _Ref233170761 \r \h  \* MERGEFORMAT </w:instrText>
      </w:r>
      <w:r w:rsidR="007528F3">
        <w:fldChar w:fldCharType="separate"/>
      </w:r>
      <w:r w:rsidR="00C872EC">
        <w:t>3.5</w:t>
      </w:r>
      <w:r w:rsidR="007528F3">
        <w:fldChar w:fldCharType="end"/>
      </w:r>
      <w:r w:rsidRPr="003E0237">
        <w:t>.</w:t>
      </w:r>
      <w:r w:rsidR="008E3844" w:rsidRPr="003E0237">
        <w:t xml:space="preserve">  This requirement is assessed through the Legal Requirement Test in 3.1.1.</w:t>
      </w:r>
    </w:p>
    <w:p w:rsidR="000C11F0" w:rsidRPr="00776106" w:rsidRDefault="000C11F0" w:rsidP="004760BC">
      <w:pPr>
        <w:numPr>
          <w:ilvl w:val="0"/>
          <w:numId w:val="17"/>
        </w:numPr>
      </w:pPr>
      <w:r w:rsidRPr="003E0237">
        <w:t xml:space="preserve">Forest Projects must achieve GHG reductions or </w:t>
      </w:r>
      <w:r w:rsidR="006A13D7" w:rsidRPr="003E0237">
        <w:t>GHG removal enhancements</w:t>
      </w:r>
      <w:r w:rsidRPr="003E0237">
        <w:t xml:space="preserve"> above and beyond any GHG reductions or </w:t>
      </w:r>
      <w:r w:rsidR="006A13D7" w:rsidRPr="003E0237">
        <w:t>GHG removal enhancements</w:t>
      </w:r>
      <w:r w:rsidRPr="003E0237">
        <w:t xml:space="preserve"> that would result from engaging in Business</w:t>
      </w:r>
      <w:r w:rsidR="00A41005" w:rsidRPr="003E0237">
        <w:t>-</w:t>
      </w:r>
      <w:r w:rsidRPr="003E0237">
        <w:t>As</w:t>
      </w:r>
      <w:r w:rsidR="00A41005" w:rsidRPr="003E0237">
        <w:t>-</w:t>
      </w:r>
      <w:r w:rsidRPr="003E0237">
        <w:t xml:space="preserve">Usual activities, as defined by </w:t>
      </w:r>
      <w:r w:rsidR="00E41D40" w:rsidRPr="003E0237">
        <w:t xml:space="preserve">the </w:t>
      </w:r>
      <w:r w:rsidR="00F4035C" w:rsidRPr="003E0237">
        <w:t xml:space="preserve">Regulation </w:t>
      </w:r>
      <w:r w:rsidRPr="003E0237">
        <w:t xml:space="preserve">and the requirements described </w:t>
      </w:r>
      <w:r w:rsidR="00A41005" w:rsidRPr="003E0237">
        <w:t xml:space="preserve">and </w:t>
      </w:r>
      <w:r w:rsidR="008E3844" w:rsidRPr="003E0237">
        <w:t>assessed through the Performance</w:t>
      </w:r>
      <w:r w:rsidR="008E3844">
        <w:t xml:space="preserve"> Test in </w:t>
      </w:r>
      <w:r w:rsidR="005C75E2">
        <w:t xml:space="preserve">Section </w:t>
      </w:r>
      <w:r w:rsidR="008E3844">
        <w:t>3.1.2.</w:t>
      </w:r>
    </w:p>
    <w:p w:rsidR="000C11F0" w:rsidRPr="00267647" w:rsidRDefault="00267647" w:rsidP="00267647">
      <w:pPr>
        <w:pStyle w:val="Heading3"/>
        <w:numPr>
          <w:ilvl w:val="0"/>
          <w:numId w:val="0"/>
        </w:numPr>
      </w:pPr>
      <w:bookmarkStart w:id="40" w:name="_Ref232766059"/>
      <w:r>
        <w:t xml:space="preserve">3.1.1 </w:t>
      </w:r>
      <w:r w:rsidR="000C11F0" w:rsidRPr="00267647">
        <w:t>Legal Requirement Test</w:t>
      </w:r>
      <w:bookmarkEnd w:id="40"/>
    </w:p>
    <w:p w:rsidR="000C11F0" w:rsidRPr="00776106" w:rsidRDefault="000C11F0" w:rsidP="000C11F0">
      <w:r>
        <w:t>To meet additionality requirements, t</w:t>
      </w:r>
      <w:r w:rsidRPr="00776106">
        <w:t xml:space="preserve">he </w:t>
      </w:r>
      <w:r>
        <w:t xml:space="preserve">following </w:t>
      </w:r>
      <w:r w:rsidRPr="00C4340C">
        <w:t>l</w:t>
      </w:r>
      <w:r w:rsidRPr="00776106">
        <w:t xml:space="preserve">egal </w:t>
      </w:r>
      <w:r w:rsidRPr="00C4340C">
        <w:t>r</w:t>
      </w:r>
      <w:r w:rsidRPr="00776106">
        <w:t>equirement</w:t>
      </w:r>
      <w:r w:rsidR="005C75E2">
        <w:t xml:space="preserve"> </w:t>
      </w:r>
      <w:r w:rsidR="005C75E2" w:rsidRPr="00C4340C">
        <w:t>t</w:t>
      </w:r>
      <w:r w:rsidR="005C75E2">
        <w:t>est</w:t>
      </w:r>
      <w:r w:rsidRPr="00776106">
        <w:t xml:space="preserve"> </w:t>
      </w:r>
      <w:r>
        <w:t xml:space="preserve">must be </w:t>
      </w:r>
      <w:r w:rsidRPr="00776106">
        <w:t xml:space="preserve">met, </w:t>
      </w:r>
      <w:r w:rsidR="005C75E2">
        <w:t>specific to each</w:t>
      </w:r>
      <w:r w:rsidRPr="00776106">
        <w:t xml:space="preserve"> type of Forest Project</w:t>
      </w:r>
      <w:r>
        <w:t>.</w:t>
      </w:r>
    </w:p>
    <w:p w:rsidR="000C11F0" w:rsidRPr="00776106" w:rsidRDefault="00267647" w:rsidP="00267647">
      <w:pPr>
        <w:pStyle w:val="Heading3"/>
        <w:numPr>
          <w:ilvl w:val="0"/>
          <w:numId w:val="0"/>
        </w:numPr>
      </w:pPr>
      <w:r>
        <w:t xml:space="preserve">3.1.1.1 </w:t>
      </w:r>
      <w:r w:rsidR="000C11F0" w:rsidRPr="00776106">
        <w:t>Reforestation Projects</w:t>
      </w:r>
    </w:p>
    <w:p w:rsidR="000C11F0" w:rsidRPr="003168B9" w:rsidRDefault="005C75E2" w:rsidP="000C11F0">
      <w:pPr>
        <w:rPr>
          <w:b/>
        </w:rPr>
      </w:pPr>
      <w:r>
        <w:t>R</w:t>
      </w:r>
      <w:r w:rsidR="000C11F0" w:rsidRPr="00776106">
        <w:t xml:space="preserve">eforestation </w:t>
      </w:r>
      <w:r>
        <w:t xml:space="preserve">Project </w:t>
      </w:r>
      <w:r w:rsidR="000C11F0" w:rsidRPr="00776106">
        <w:t xml:space="preserve">activities </w:t>
      </w:r>
      <w:r w:rsidR="000C11F0" w:rsidRPr="003E0237">
        <w:t xml:space="preserve">cannot be legally required (as defined </w:t>
      </w:r>
      <w:r w:rsidR="00C4340C" w:rsidRPr="003E0237">
        <w:t xml:space="preserve">in 3.1 </w:t>
      </w:r>
      <w:r w:rsidR="000C11F0" w:rsidRPr="003E0237">
        <w:t xml:space="preserve">above) at the time of offset project commencement.  Modeling of the </w:t>
      </w:r>
      <w:r w:rsidR="006A13D7" w:rsidRPr="003E0237">
        <w:t xml:space="preserve">Forest Project’s </w:t>
      </w:r>
      <w:r w:rsidR="000C11F0" w:rsidRPr="003E0237">
        <w:t>baseline</w:t>
      </w:r>
      <w:r w:rsidR="000C11F0" w:rsidRPr="003168B9">
        <w:t xml:space="preserve"> carbon stocks must reflect all legal constraints, as required in Section </w:t>
      </w:r>
      <w:r w:rsidR="007528F3">
        <w:fldChar w:fldCharType="begin"/>
      </w:r>
      <w:r w:rsidR="007528F3">
        <w:instrText xml:space="preserve"> REF _Ref232916547 \r \h  \* MERGEFORMAT </w:instrText>
      </w:r>
      <w:r w:rsidR="007528F3">
        <w:fldChar w:fldCharType="separate"/>
      </w:r>
      <w:r w:rsidR="00C872EC">
        <w:t>6.1</w:t>
      </w:r>
      <w:r w:rsidR="007528F3">
        <w:fldChar w:fldCharType="end"/>
      </w:r>
      <w:r w:rsidR="000C11F0" w:rsidRPr="003168B9">
        <w:t xml:space="preserve"> of this protocol.</w:t>
      </w:r>
    </w:p>
    <w:p w:rsidR="000C11F0" w:rsidRPr="003168B9" w:rsidRDefault="00267647" w:rsidP="00267647">
      <w:pPr>
        <w:pStyle w:val="Heading3"/>
        <w:numPr>
          <w:ilvl w:val="0"/>
          <w:numId w:val="0"/>
        </w:numPr>
      </w:pPr>
      <w:r>
        <w:t xml:space="preserve">3.1.1.2 </w:t>
      </w:r>
      <w:r w:rsidR="000C11F0" w:rsidRPr="003168B9">
        <w:t>Improved Forest Management Projects</w:t>
      </w:r>
    </w:p>
    <w:p w:rsidR="000C11F0" w:rsidRPr="00776106" w:rsidRDefault="005C75E2" w:rsidP="000C11F0">
      <w:r w:rsidRPr="003168B9">
        <w:t xml:space="preserve">Improved Forest Management </w:t>
      </w:r>
      <w:r w:rsidR="000C11F0" w:rsidRPr="003168B9">
        <w:t xml:space="preserve">Project activities (defined as management activities intended to maintain or </w:t>
      </w:r>
      <w:r w:rsidR="000C11F0" w:rsidRPr="003E0237">
        <w:t xml:space="preserve">increase carbon stocks relative to baseline levels) cannot be legally required (as defined </w:t>
      </w:r>
      <w:r w:rsidR="00C4340C" w:rsidRPr="003E0237">
        <w:t xml:space="preserve">in 3.1 </w:t>
      </w:r>
      <w:r w:rsidR="000C11F0" w:rsidRPr="003E0237">
        <w:t xml:space="preserve">above) at the time of offset project commencement.  Modeling of the </w:t>
      </w:r>
      <w:r w:rsidR="006A13D7" w:rsidRPr="003E0237">
        <w:t xml:space="preserve">Forest Project’s </w:t>
      </w:r>
      <w:r w:rsidR="000C11F0" w:rsidRPr="003E0237">
        <w:t>baseline carbon stocks must reflect</w:t>
      </w:r>
      <w:r w:rsidR="000C11F0" w:rsidRPr="003168B9">
        <w:t xml:space="preserve"> all legal constraints, as required in Section </w:t>
      </w:r>
      <w:r w:rsidR="007528F3">
        <w:fldChar w:fldCharType="begin"/>
      </w:r>
      <w:r w:rsidR="007528F3">
        <w:instrText xml:space="preserve"> REF _Ref232680734 \r \h  \* MERGEFORMAT </w:instrText>
      </w:r>
      <w:r w:rsidR="007528F3">
        <w:fldChar w:fldCharType="separate"/>
      </w:r>
      <w:r w:rsidR="00C872EC">
        <w:t>6.2</w:t>
      </w:r>
      <w:r w:rsidR="007528F3">
        <w:fldChar w:fldCharType="end"/>
      </w:r>
      <w:r w:rsidR="000C11F0" w:rsidRPr="003168B9">
        <w:t xml:space="preserve"> of this</w:t>
      </w:r>
      <w:r w:rsidR="000C11F0" w:rsidRPr="00776106">
        <w:t xml:space="preserve"> protocol.</w:t>
      </w:r>
    </w:p>
    <w:p w:rsidR="000C11F0" w:rsidRPr="00776106" w:rsidRDefault="00267647" w:rsidP="00267647">
      <w:pPr>
        <w:pStyle w:val="Heading3"/>
        <w:numPr>
          <w:ilvl w:val="0"/>
          <w:numId w:val="0"/>
        </w:numPr>
      </w:pPr>
      <w:bookmarkStart w:id="41" w:name="_Ref233373157"/>
      <w:r>
        <w:t xml:space="preserve">3.1.1.3 </w:t>
      </w:r>
      <w:r w:rsidR="000C11F0" w:rsidRPr="00776106">
        <w:t>Avoided Conversion Projects</w:t>
      </w:r>
      <w:bookmarkEnd w:id="41"/>
    </w:p>
    <w:p w:rsidR="000C11F0" w:rsidRPr="00776106" w:rsidRDefault="005C75E2" w:rsidP="000C11F0">
      <w:r>
        <w:t xml:space="preserve">Avoided Conversion </w:t>
      </w:r>
      <w:r w:rsidR="000C11F0">
        <w:t xml:space="preserve">Project </w:t>
      </w:r>
      <w:r w:rsidR="000C11F0" w:rsidRPr="00776106">
        <w:t xml:space="preserve">activities </w:t>
      </w:r>
      <w:r w:rsidR="000C11F0">
        <w:t>can</w:t>
      </w:r>
      <w:r w:rsidR="000C11F0" w:rsidRPr="00776106">
        <w:t xml:space="preserve">not </w:t>
      </w:r>
      <w:r w:rsidR="000C11F0">
        <w:t xml:space="preserve">be </w:t>
      </w:r>
      <w:r w:rsidR="000C11F0" w:rsidRPr="003E0237">
        <w:t xml:space="preserve">legally required (as defined </w:t>
      </w:r>
      <w:r w:rsidR="00C4340C" w:rsidRPr="003E0237">
        <w:t xml:space="preserve">in 3.1 </w:t>
      </w:r>
      <w:r w:rsidR="000C11F0" w:rsidRPr="003E0237">
        <w:t xml:space="preserve">above) at the </w:t>
      </w:r>
      <w:proofErr w:type="gramStart"/>
      <w:r w:rsidR="000C11F0" w:rsidRPr="003E0237">
        <w:t>time</w:t>
      </w:r>
      <w:proofErr w:type="gramEnd"/>
      <w:r w:rsidR="000C11F0" w:rsidRPr="003E0237">
        <w:t xml:space="preserve"> of offset project commencement. Modeling of the </w:t>
      </w:r>
      <w:r w:rsidR="006A13D7" w:rsidRPr="003E0237">
        <w:t>Forest P</w:t>
      </w:r>
      <w:r w:rsidR="000C11F0" w:rsidRPr="003E0237">
        <w:t>roject’s</w:t>
      </w:r>
      <w:r w:rsidR="000C11F0" w:rsidRPr="003168B9">
        <w:t xml:space="preserve"> baseline</w:t>
      </w:r>
      <w:r w:rsidR="000C11F0" w:rsidRPr="00776106">
        <w:t xml:space="preserve"> carbon stocks must reflect all legal constraints, as required in Section </w:t>
      </w:r>
      <w:r w:rsidR="007528F3">
        <w:fldChar w:fldCharType="begin"/>
      </w:r>
      <w:r w:rsidR="007528F3">
        <w:instrText xml:space="preserve"> REF _Ref232916580 \r \h  \* MERGEFORMAT </w:instrText>
      </w:r>
      <w:r w:rsidR="007528F3">
        <w:fldChar w:fldCharType="separate"/>
      </w:r>
      <w:r w:rsidR="00C872EC">
        <w:t>6.3</w:t>
      </w:r>
      <w:r w:rsidR="007528F3">
        <w:fldChar w:fldCharType="end"/>
      </w:r>
      <w:r w:rsidR="000C11F0" w:rsidRPr="00776106">
        <w:t xml:space="preserve"> of this protocol.</w:t>
      </w:r>
    </w:p>
    <w:p w:rsidR="000C11F0" w:rsidRPr="00776106" w:rsidRDefault="000C11F0" w:rsidP="000C11F0"/>
    <w:p w:rsidR="000C11F0" w:rsidRPr="00776106" w:rsidRDefault="000C11F0" w:rsidP="000C11F0">
      <w:r>
        <w:lastRenderedPageBreak/>
        <w:t xml:space="preserve">Official </w:t>
      </w:r>
      <w:r w:rsidRPr="00776106">
        <w:t xml:space="preserve">documentation </w:t>
      </w:r>
      <w:r>
        <w:t xml:space="preserve">must be submitted </w:t>
      </w:r>
      <w:r w:rsidRPr="00776106">
        <w:t xml:space="preserve">demonstrating that the type of </w:t>
      </w:r>
      <w:r>
        <w:t xml:space="preserve">anticipated </w:t>
      </w:r>
      <w:r w:rsidRPr="00776106">
        <w:t xml:space="preserve">land use conversion is legally permissible. Such documentation must fall into at least one of the following categories: </w:t>
      </w:r>
    </w:p>
    <w:p w:rsidR="000C11F0" w:rsidRPr="00776106" w:rsidRDefault="000C11F0" w:rsidP="004760BC">
      <w:pPr>
        <w:numPr>
          <w:ilvl w:val="0"/>
          <w:numId w:val="10"/>
        </w:numPr>
      </w:pPr>
      <w:r w:rsidRPr="00776106">
        <w:t xml:space="preserve">Documentation indicating that the current land use policies, including zoning and general plan ordinances, and other local and state statutes and regulations, permit the anticipated type of conversion. </w:t>
      </w:r>
    </w:p>
    <w:p w:rsidR="000C11F0" w:rsidRPr="00776106" w:rsidRDefault="000C11F0" w:rsidP="004760BC">
      <w:pPr>
        <w:numPr>
          <w:ilvl w:val="0"/>
          <w:numId w:val="10"/>
        </w:numPr>
      </w:pPr>
      <w:r w:rsidRPr="00776106">
        <w:t xml:space="preserve">Documentation indicating that the </w:t>
      </w:r>
      <w:r w:rsidRPr="006149D1">
        <w:t>Forest Owner</w:t>
      </w:r>
      <w:r>
        <w:t>(s)</w:t>
      </w:r>
      <w:r w:rsidRPr="00776106">
        <w:t xml:space="preserve"> obtained all necessary approvals from the governing county to convert the Project Area to the proposed type of non-forest land use (including, for instance, certificates of compliance, subdivision approvals, timber conversion permits, other rezoning, major or minor use permits, etc.)</w:t>
      </w:r>
      <w:r w:rsidR="00D15609">
        <w:t>.</w:t>
      </w:r>
    </w:p>
    <w:p w:rsidR="000C11F0" w:rsidRPr="00776106" w:rsidRDefault="000C11F0" w:rsidP="004760BC">
      <w:pPr>
        <w:numPr>
          <w:ilvl w:val="0"/>
          <w:numId w:val="10"/>
        </w:numPr>
      </w:pPr>
      <w:r w:rsidRPr="00776106">
        <w:t>Documentation indicating that similarly situated forestlands within the project’s Assessment Area were recently able to obtain all necessary approvals from the governing county, state, or other governing agency to convert to a non-forest land use (including, for instance, certificates of compliance, subdivision approvals, timber conversion permits, other rezoning, major or minor use permits, etc.)</w:t>
      </w:r>
      <w:r w:rsidR="00D15609">
        <w:t>.</w:t>
      </w:r>
    </w:p>
    <w:p w:rsidR="000C11F0" w:rsidRPr="00267647" w:rsidRDefault="00267647" w:rsidP="00267647">
      <w:pPr>
        <w:pStyle w:val="Heading3"/>
        <w:numPr>
          <w:ilvl w:val="0"/>
          <w:numId w:val="0"/>
        </w:numPr>
      </w:pPr>
      <w:bookmarkStart w:id="42" w:name="_Ref232747997"/>
      <w:r>
        <w:t xml:space="preserve">3.1.2 </w:t>
      </w:r>
      <w:r w:rsidR="000C11F0" w:rsidRPr="00267647">
        <w:t>Performance Test</w:t>
      </w:r>
      <w:bookmarkEnd w:id="42"/>
    </w:p>
    <w:p w:rsidR="000C11F0" w:rsidRPr="00776106" w:rsidRDefault="000C11F0" w:rsidP="000C11F0">
      <w:r w:rsidRPr="003E0237">
        <w:t xml:space="preserve">The </w:t>
      </w:r>
      <w:r w:rsidR="00A41005" w:rsidRPr="003E0237">
        <w:t>P</w:t>
      </w:r>
      <w:r w:rsidRPr="003E0237">
        <w:t xml:space="preserve">erformance </w:t>
      </w:r>
      <w:r w:rsidR="00A41005" w:rsidRPr="003E0237">
        <w:t>T</w:t>
      </w:r>
      <w:r w:rsidRPr="003E0237">
        <w:t>est is satisfied</w:t>
      </w:r>
      <w:r w:rsidRPr="00776106">
        <w:t xml:space="preserve"> if the following requirements are met, depending on the type of Forest Project</w:t>
      </w:r>
      <w:r w:rsidR="00C21E30">
        <w:t>.</w:t>
      </w:r>
    </w:p>
    <w:p w:rsidR="000C11F0" w:rsidRPr="00776106" w:rsidRDefault="00267647" w:rsidP="00267647">
      <w:pPr>
        <w:pStyle w:val="Heading4"/>
        <w:numPr>
          <w:ilvl w:val="0"/>
          <w:numId w:val="0"/>
        </w:numPr>
      </w:pPr>
      <w:r>
        <w:t xml:space="preserve">3.1.2.1 </w:t>
      </w:r>
      <w:r w:rsidR="000C11F0" w:rsidRPr="00776106">
        <w:t>Reforestation Projects</w:t>
      </w:r>
    </w:p>
    <w:p w:rsidR="000C11F0" w:rsidRPr="00776106" w:rsidRDefault="000C11F0" w:rsidP="000C11F0">
      <w:pPr>
        <w:autoSpaceDE w:val="0"/>
        <w:autoSpaceDN w:val="0"/>
        <w:adjustRightInd w:val="0"/>
        <w:rPr>
          <w:rFonts w:cs="Arial"/>
          <w:szCs w:val="22"/>
        </w:rPr>
      </w:pPr>
      <w:r w:rsidRPr="00776106">
        <w:rPr>
          <w:rFonts w:cs="Arial"/>
          <w:szCs w:val="22"/>
        </w:rPr>
        <w:t xml:space="preserve">A Reforestation Project that occurs on land that has had less than 10 percent tree canopy cover for at least 10 years automatically </w:t>
      </w:r>
      <w:r w:rsidRPr="003E0237">
        <w:rPr>
          <w:rFonts w:cs="Arial"/>
          <w:szCs w:val="22"/>
        </w:rPr>
        <w:t xml:space="preserve">satisfies the </w:t>
      </w:r>
      <w:r w:rsidR="00A41005" w:rsidRPr="003E0237">
        <w:t>Performance Test</w:t>
      </w:r>
      <w:r w:rsidRPr="00776106">
        <w:rPr>
          <w:rFonts w:cs="Arial"/>
          <w:szCs w:val="22"/>
        </w:rPr>
        <w:t>.</w:t>
      </w:r>
    </w:p>
    <w:p w:rsidR="000C11F0" w:rsidRPr="00776106" w:rsidRDefault="000C11F0" w:rsidP="000C11F0">
      <w:pPr>
        <w:autoSpaceDE w:val="0"/>
        <w:autoSpaceDN w:val="0"/>
        <w:adjustRightInd w:val="0"/>
        <w:rPr>
          <w:rFonts w:cs="Arial"/>
          <w:szCs w:val="22"/>
        </w:rPr>
      </w:pPr>
    </w:p>
    <w:p w:rsidR="000C11F0" w:rsidRPr="00776106" w:rsidRDefault="000C11F0" w:rsidP="000C11F0">
      <w:pPr>
        <w:autoSpaceDE w:val="0"/>
        <w:autoSpaceDN w:val="0"/>
        <w:adjustRightInd w:val="0"/>
        <w:rPr>
          <w:rFonts w:cs="Arial"/>
          <w:szCs w:val="22"/>
        </w:rPr>
      </w:pPr>
      <w:r w:rsidRPr="00776106">
        <w:rPr>
          <w:rFonts w:cs="Arial"/>
          <w:szCs w:val="22"/>
        </w:rPr>
        <w:t xml:space="preserve">A Reforestation Project that occurs on land that has undergone a Significant Disturbance satisfies </w:t>
      </w:r>
      <w:r w:rsidRPr="003E0237">
        <w:rPr>
          <w:rFonts w:cs="Arial"/>
          <w:szCs w:val="22"/>
        </w:rPr>
        <w:t xml:space="preserve">the </w:t>
      </w:r>
      <w:r w:rsidR="00A41005" w:rsidRPr="003E0237">
        <w:t>Performance Test</w:t>
      </w:r>
      <w:r w:rsidR="00A41005" w:rsidRPr="00776106">
        <w:t xml:space="preserve"> </w:t>
      </w:r>
      <w:r w:rsidRPr="00776106">
        <w:rPr>
          <w:rFonts w:cs="Arial"/>
          <w:szCs w:val="22"/>
        </w:rPr>
        <w:t>if:</w:t>
      </w:r>
    </w:p>
    <w:p w:rsidR="000C11F0" w:rsidRPr="00776106" w:rsidRDefault="000C11F0" w:rsidP="004760BC">
      <w:pPr>
        <w:numPr>
          <w:ilvl w:val="0"/>
          <w:numId w:val="18"/>
        </w:numPr>
        <w:autoSpaceDE w:val="0"/>
        <w:autoSpaceDN w:val="0"/>
        <w:adjustRightInd w:val="0"/>
        <w:rPr>
          <w:rFonts w:cs="Arial"/>
          <w:szCs w:val="22"/>
        </w:rPr>
      </w:pPr>
      <w:r w:rsidRPr="00776106">
        <w:rPr>
          <w:rFonts w:cs="Arial"/>
          <w:szCs w:val="22"/>
        </w:rPr>
        <w:t xml:space="preserve">The Forest Project corresponds to a scenario in </w:t>
      </w:r>
      <w:r w:rsidR="007528F3">
        <w:fldChar w:fldCharType="begin"/>
      </w:r>
      <w:r w:rsidR="007528F3">
        <w:instrText xml:space="preserve"> REF _Ref232753520 \r \h  \* MERGEFORMAT </w:instrText>
      </w:r>
      <w:r w:rsidR="007528F3">
        <w:fldChar w:fldCharType="separate"/>
      </w:r>
      <w:r w:rsidR="00C872EC" w:rsidRPr="00C872EC">
        <w:rPr>
          <w:rFonts w:cs="Arial"/>
          <w:szCs w:val="22"/>
        </w:rPr>
        <w:t>Appendix E</w:t>
      </w:r>
      <w:r w:rsidR="007528F3">
        <w:fldChar w:fldCharType="end"/>
      </w:r>
      <w:r w:rsidRPr="00776106">
        <w:rPr>
          <w:rFonts w:cs="Arial"/>
          <w:szCs w:val="22"/>
        </w:rPr>
        <w:t xml:space="preserve">, Table E.1, indicating that it is “eligible” (as determined by the </w:t>
      </w:r>
      <w:r>
        <w:rPr>
          <w:rFonts w:cs="Arial"/>
          <w:szCs w:val="22"/>
        </w:rPr>
        <w:t>requirements and methods</w:t>
      </w:r>
      <w:r w:rsidRPr="00776106">
        <w:rPr>
          <w:rFonts w:cs="Arial"/>
          <w:szCs w:val="22"/>
        </w:rPr>
        <w:t xml:space="preserve"> in </w:t>
      </w:r>
      <w:r w:rsidR="007528F3">
        <w:fldChar w:fldCharType="begin"/>
      </w:r>
      <w:r w:rsidR="007528F3">
        <w:instrText xml:space="preserve"> REF _Ref232753520 \r \h  \* MERGEFORMAT </w:instrText>
      </w:r>
      <w:r w:rsidR="007528F3">
        <w:fldChar w:fldCharType="separate"/>
      </w:r>
      <w:r w:rsidR="00C872EC" w:rsidRPr="00C872EC">
        <w:rPr>
          <w:rFonts w:cs="Arial"/>
          <w:szCs w:val="22"/>
        </w:rPr>
        <w:t>Appendix E</w:t>
      </w:r>
      <w:r w:rsidR="007528F3">
        <w:fldChar w:fldCharType="end"/>
      </w:r>
      <w:r w:rsidRPr="00776106">
        <w:rPr>
          <w:rFonts w:cs="Arial"/>
          <w:szCs w:val="22"/>
        </w:rPr>
        <w:t>); or</w:t>
      </w:r>
    </w:p>
    <w:p w:rsidR="000C11F0" w:rsidRPr="00776106" w:rsidRDefault="000C11F0" w:rsidP="004760BC">
      <w:pPr>
        <w:numPr>
          <w:ilvl w:val="0"/>
          <w:numId w:val="18"/>
        </w:numPr>
        <w:autoSpaceDE w:val="0"/>
        <w:autoSpaceDN w:val="0"/>
        <w:adjustRightInd w:val="0"/>
        <w:rPr>
          <w:rFonts w:cs="Arial"/>
          <w:szCs w:val="22"/>
        </w:rPr>
      </w:pPr>
      <w:r w:rsidRPr="00776106">
        <w:rPr>
          <w:rFonts w:cs="Arial"/>
          <w:szCs w:val="22"/>
        </w:rPr>
        <w:t xml:space="preserve">The Forest Project occurs on a type of land for which the </w:t>
      </w:r>
      <w:r w:rsidRPr="00D071AB">
        <w:rPr>
          <w:rFonts w:cs="Arial"/>
          <w:szCs w:val="22"/>
        </w:rPr>
        <w:t>Forest Owner</w:t>
      </w:r>
      <w:r w:rsidRPr="00776106">
        <w:rPr>
          <w:rFonts w:cs="Arial"/>
          <w:szCs w:val="22"/>
        </w:rPr>
        <w:t xml:space="preserve"> has not historically engaged in or allowed timber harvesting. (</w:t>
      </w:r>
      <w:r w:rsidRPr="00776106">
        <w:t>Examples of such land include municipal or state parks.)</w:t>
      </w:r>
    </w:p>
    <w:p w:rsidR="000C11F0" w:rsidRPr="00776106" w:rsidRDefault="00267647" w:rsidP="00267647">
      <w:pPr>
        <w:pStyle w:val="Heading3"/>
        <w:numPr>
          <w:ilvl w:val="0"/>
          <w:numId w:val="0"/>
        </w:numPr>
      </w:pPr>
      <w:r>
        <w:t xml:space="preserve">3.1.2.2 </w:t>
      </w:r>
      <w:r w:rsidR="000C11F0" w:rsidRPr="00776106">
        <w:t>Improved Forest Management Projects</w:t>
      </w:r>
    </w:p>
    <w:p w:rsidR="000C11F0" w:rsidRPr="00776106" w:rsidRDefault="000C11F0" w:rsidP="000C11F0">
      <w:r w:rsidRPr="00776106">
        <w:t xml:space="preserve">An Improved Forest Management Project automatically </w:t>
      </w:r>
      <w:r w:rsidRPr="003E0237">
        <w:t xml:space="preserve">satisfies the </w:t>
      </w:r>
      <w:r w:rsidR="00A41005" w:rsidRPr="003E0237">
        <w:t>Performance Test</w:t>
      </w:r>
      <w:r w:rsidRPr="003E0237">
        <w:t xml:space="preserve">. Project activities are considered additional to the extent they produce GHG reductions and/or </w:t>
      </w:r>
      <w:r w:rsidR="006A13D7" w:rsidRPr="003E0237">
        <w:t>GHG removal enhancements</w:t>
      </w:r>
      <w:r w:rsidRPr="003E0237">
        <w:t xml:space="preserve"> in excess of those that would have occurred under a conservative Business</w:t>
      </w:r>
      <w:r w:rsidR="00A41005" w:rsidRPr="003E0237">
        <w:t>-</w:t>
      </w:r>
      <w:r w:rsidRPr="003E0237">
        <w:t>As</w:t>
      </w:r>
      <w:r w:rsidR="00A41005" w:rsidRPr="003E0237">
        <w:t>-</w:t>
      </w:r>
      <w:r w:rsidRPr="003E0237">
        <w:t xml:space="preserve">Usual </w:t>
      </w:r>
      <w:r w:rsidR="00C246A2" w:rsidRPr="003E0237">
        <w:t>Scenario</w:t>
      </w:r>
      <w:r w:rsidRPr="00776106">
        <w:t xml:space="preserve">, as defined by the baseline estimation requirements in Section </w:t>
      </w:r>
      <w:r w:rsidR="007528F3">
        <w:fldChar w:fldCharType="begin"/>
      </w:r>
      <w:r w:rsidR="007528F3">
        <w:instrText xml:space="preserve"> REF _Ref232755080 \r \h  \* MERGEFORMAT </w:instrText>
      </w:r>
      <w:r w:rsidR="007528F3">
        <w:fldChar w:fldCharType="separate"/>
      </w:r>
      <w:r w:rsidR="00C872EC">
        <w:t>6.2.1</w:t>
      </w:r>
      <w:r w:rsidR="007528F3">
        <w:fldChar w:fldCharType="end"/>
      </w:r>
      <w:r w:rsidRPr="00776106">
        <w:t>.</w:t>
      </w:r>
    </w:p>
    <w:p w:rsidR="000C11F0" w:rsidRPr="00776106" w:rsidRDefault="00267647" w:rsidP="00267647">
      <w:pPr>
        <w:pStyle w:val="Heading3"/>
        <w:numPr>
          <w:ilvl w:val="0"/>
          <w:numId w:val="0"/>
        </w:numPr>
      </w:pPr>
      <w:bookmarkStart w:id="43" w:name="_Ref233184581"/>
      <w:r>
        <w:t xml:space="preserve">3.1.2.3 </w:t>
      </w:r>
      <w:r w:rsidR="000C11F0" w:rsidRPr="00776106">
        <w:t>Avoided Conversion Projects</w:t>
      </w:r>
      <w:bookmarkEnd w:id="43"/>
    </w:p>
    <w:p w:rsidR="000C11F0" w:rsidRPr="00776106" w:rsidRDefault="000C11F0" w:rsidP="000C11F0">
      <w:r w:rsidRPr="00776106">
        <w:t xml:space="preserve">An Avoided Conversion Project </w:t>
      </w:r>
      <w:r w:rsidRPr="003E0237">
        <w:t xml:space="preserve">satisfies the </w:t>
      </w:r>
      <w:r w:rsidR="00A41005" w:rsidRPr="003E0237">
        <w:t xml:space="preserve">Performance Test </w:t>
      </w:r>
      <w:r w:rsidRPr="003E0237">
        <w:t xml:space="preserve">if a real estate appraisal for the Project Area (as defined in Section </w:t>
      </w:r>
      <w:r w:rsidR="007528F3">
        <w:fldChar w:fldCharType="begin"/>
      </w:r>
      <w:r w:rsidR="007528F3">
        <w:instrText xml:space="preserve"> REF _Ref232756635 \r \h  \* MERGEFORMAT </w:instrText>
      </w:r>
      <w:r w:rsidR="007528F3">
        <w:fldChar w:fldCharType="separate"/>
      </w:r>
      <w:r w:rsidR="00C872EC">
        <w:t>4</w:t>
      </w:r>
      <w:r w:rsidR="007528F3">
        <w:fldChar w:fldCharType="end"/>
      </w:r>
      <w:r w:rsidRPr="003E0237">
        <w:t>) is submitted indicating</w:t>
      </w:r>
      <w:r w:rsidRPr="00776106">
        <w:t xml:space="preserve"> the following:</w:t>
      </w:r>
    </w:p>
    <w:p w:rsidR="000C11F0" w:rsidRPr="00776106" w:rsidRDefault="000C11F0" w:rsidP="004760BC">
      <w:pPr>
        <w:numPr>
          <w:ilvl w:val="0"/>
          <w:numId w:val="19"/>
        </w:numPr>
      </w:pPr>
      <w:r w:rsidRPr="00776106">
        <w:rPr>
          <w:i/>
        </w:rPr>
        <w:t>The Project Area is suitable for conversion</w:t>
      </w:r>
      <w:r w:rsidRPr="00776106">
        <w:t xml:space="preserve">. The appraisal must clearly identify the highest value alternative land use for the Project Area and indicate how the physical characteristics of the Project Area are suitable for the alternative land use. </w:t>
      </w:r>
    </w:p>
    <w:p w:rsidR="000C11F0" w:rsidRPr="00776106" w:rsidRDefault="000C11F0" w:rsidP="004760BC">
      <w:pPr>
        <w:numPr>
          <w:ilvl w:val="1"/>
          <w:numId w:val="19"/>
        </w:numPr>
      </w:pPr>
      <w:r w:rsidRPr="00776106">
        <w:t xml:space="preserve">At a minimum, where conversion to commercial, residential, or agricultural land uses is anticipated, the appraisal must indicate that the slope of Project Area land does not exceed 40 percent. </w:t>
      </w:r>
    </w:p>
    <w:p w:rsidR="000C11F0" w:rsidRPr="00776106" w:rsidRDefault="000C11F0" w:rsidP="004760BC">
      <w:pPr>
        <w:numPr>
          <w:ilvl w:val="1"/>
          <w:numId w:val="19"/>
        </w:numPr>
      </w:pPr>
      <w:r w:rsidRPr="00776106">
        <w:t>Where conversion to agricultural land use is anticipated, the appraisal must provide:</w:t>
      </w:r>
    </w:p>
    <w:p w:rsidR="000C11F0" w:rsidRPr="00776106" w:rsidRDefault="000C11F0" w:rsidP="004760BC">
      <w:pPr>
        <w:numPr>
          <w:ilvl w:val="2"/>
          <w:numId w:val="19"/>
        </w:numPr>
      </w:pPr>
      <w:r w:rsidRPr="00776106">
        <w:lastRenderedPageBreak/>
        <w:t>Evidence of soil suitability for the type of expected agricultural land use.</w:t>
      </w:r>
    </w:p>
    <w:p w:rsidR="000C11F0" w:rsidRDefault="000C11F0" w:rsidP="004760BC">
      <w:pPr>
        <w:numPr>
          <w:ilvl w:val="2"/>
          <w:numId w:val="19"/>
        </w:numPr>
      </w:pPr>
      <w:r w:rsidRPr="00776106">
        <w:t>Evidence of water availability for the type of expected agricultural land use.</w:t>
      </w:r>
    </w:p>
    <w:p w:rsidR="000C11F0" w:rsidRPr="00776106" w:rsidRDefault="000C11F0" w:rsidP="004760BC">
      <w:pPr>
        <w:numPr>
          <w:ilvl w:val="1"/>
          <w:numId w:val="19"/>
        </w:numPr>
      </w:pPr>
      <w:r>
        <w:t>Where conversion to mining land use is anticipated, the appraisal must provide evidence of the extent and amount of mineral resources existing in the Project Area</w:t>
      </w:r>
      <w:r w:rsidR="008E5857">
        <w:t>, and the commercial viability of mineral extraction</w:t>
      </w:r>
      <w:r>
        <w:t>.</w:t>
      </w:r>
    </w:p>
    <w:p w:rsidR="000C11F0" w:rsidRPr="00776106" w:rsidRDefault="000C11F0" w:rsidP="004760BC">
      <w:pPr>
        <w:numPr>
          <w:ilvl w:val="1"/>
          <w:numId w:val="19"/>
        </w:numPr>
      </w:pPr>
      <w:r w:rsidRPr="00776106">
        <w:t>The appraisal must identify specific portions of the Project Area suitable for the i</w:t>
      </w:r>
      <w:r>
        <w:t>dentified alternative land use.</w:t>
      </w:r>
      <w:r w:rsidRPr="00776106">
        <w:t xml:space="preserve"> For example, an appraisal that identified a golf course as an alternative land use must specify the approximate acres suitable for fairways, greens, clubhouses, and outbuildings.</w:t>
      </w:r>
    </w:p>
    <w:p w:rsidR="000C11F0" w:rsidRPr="00776106" w:rsidRDefault="000C11F0" w:rsidP="004760BC">
      <w:pPr>
        <w:numPr>
          <w:ilvl w:val="0"/>
          <w:numId w:val="19"/>
        </w:numPr>
      </w:pPr>
      <w:r w:rsidRPr="00776106">
        <w:rPr>
          <w:i/>
        </w:rPr>
        <w:t>The alternative land use for the Project Area has a higher market value than forestland</w:t>
      </w:r>
      <w:r w:rsidRPr="00776106">
        <w:t>. The appraisal for the property must demonstrate that the fair market value of the anticipated alternative land use for the Project Area is at least 40 percent greater than the value of the current forested land use.</w:t>
      </w:r>
    </w:p>
    <w:p w:rsidR="000C11F0" w:rsidRPr="00776106" w:rsidRDefault="000C11F0" w:rsidP="000C11F0"/>
    <w:p w:rsidR="000C11F0" w:rsidRPr="00776106" w:rsidRDefault="000C11F0" w:rsidP="000C11F0">
      <w:r>
        <w:t>Where conversion to residential, commercial, or recreational land uses is anticipated, t</w:t>
      </w:r>
      <w:r w:rsidRPr="00776106">
        <w:t xml:space="preserve">he appraisal must also describe the following information: </w:t>
      </w:r>
    </w:p>
    <w:p w:rsidR="000C11F0" w:rsidRPr="00776106" w:rsidRDefault="000C11F0" w:rsidP="004760BC">
      <w:pPr>
        <w:numPr>
          <w:ilvl w:val="0"/>
          <w:numId w:val="20"/>
        </w:numPr>
      </w:pPr>
      <w:r w:rsidRPr="00776106">
        <w:t>The proximity of the Pro</w:t>
      </w:r>
      <w:r>
        <w:t>ject Area to metropolitan areas</w:t>
      </w:r>
      <w:r w:rsidR="00C76519">
        <w:t>.</w:t>
      </w:r>
    </w:p>
    <w:p w:rsidR="000C11F0" w:rsidRPr="00776106" w:rsidRDefault="000C11F0" w:rsidP="004760BC">
      <w:pPr>
        <w:numPr>
          <w:ilvl w:val="0"/>
          <w:numId w:val="20"/>
        </w:numPr>
      </w:pPr>
      <w:r w:rsidRPr="00776106">
        <w:t>The proximity of the Project Area to grocery and fuel services and acce</w:t>
      </w:r>
      <w:r>
        <w:t>ssibility of those services</w:t>
      </w:r>
      <w:r w:rsidR="00C76519">
        <w:t>.</w:t>
      </w:r>
    </w:p>
    <w:p w:rsidR="000C11F0" w:rsidRPr="00776106" w:rsidRDefault="000C11F0" w:rsidP="004760BC">
      <w:pPr>
        <w:numPr>
          <w:ilvl w:val="0"/>
          <w:numId w:val="20"/>
        </w:numPr>
      </w:pPr>
      <w:r w:rsidRPr="00776106">
        <w:t>Population growth withi</w:t>
      </w:r>
      <w:r>
        <w:t>n 180 miles of the Project Area</w:t>
      </w:r>
      <w:r w:rsidR="00C76519">
        <w:t>.</w:t>
      </w:r>
    </w:p>
    <w:p w:rsidR="000C11F0" w:rsidRPr="00776106" w:rsidRDefault="000C11F0" w:rsidP="000C11F0"/>
    <w:p w:rsidR="000C11F0" w:rsidRPr="00776106" w:rsidRDefault="000C11F0" w:rsidP="000C11F0">
      <w:r w:rsidRPr="00776106">
        <w:t>The appraisal must be conducted in accordance with the Uniform Standards of Professional Appraisal Practice</w:t>
      </w:r>
      <w:r w:rsidR="004A1F4D">
        <w:rPr>
          <w:rStyle w:val="FootnoteReference"/>
        </w:rPr>
        <w:footnoteReference w:id="3"/>
      </w:r>
      <w:r w:rsidRPr="00776106">
        <w:t xml:space="preserve"> and the appraiser must meet the qual</w:t>
      </w:r>
      <w:r w:rsidR="002A30F7">
        <w:t xml:space="preserve">ification standards outlined in </w:t>
      </w:r>
      <w:r w:rsidRPr="00776106">
        <w:t>Internal Revenue Code, Section 170 (f)(11)(E)(ii).</w:t>
      </w:r>
      <w:r w:rsidRPr="00776106">
        <w:rPr>
          <w:rStyle w:val="FootnoteReference"/>
        </w:rPr>
        <w:footnoteReference w:id="4"/>
      </w:r>
      <w:r w:rsidRPr="00776106">
        <w:t xml:space="preserve">   </w:t>
      </w:r>
    </w:p>
    <w:p w:rsidR="000C11F0" w:rsidRPr="00776106" w:rsidRDefault="00267647" w:rsidP="00267647">
      <w:pPr>
        <w:pStyle w:val="Heading2"/>
        <w:numPr>
          <w:ilvl w:val="0"/>
          <w:numId w:val="0"/>
        </w:numPr>
      </w:pPr>
      <w:bookmarkStart w:id="44" w:name="_Ref216086518"/>
      <w:bookmarkStart w:id="45" w:name="_Toc243976496"/>
      <w:bookmarkStart w:id="46" w:name="_Toc391019572"/>
      <w:r>
        <w:t xml:space="preserve">3.2 </w:t>
      </w:r>
      <w:r w:rsidR="000C11F0">
        <w:t xml:space="preserve">Offset </w:t>
      </w:r>
      <w:r w:rsidR="000C11F0" w:rsidRPr="00776106">
        <w:t xml:space="preserve">Project </w:t>
      </w:r>
      <w:bookmarkEnd w:id="44"/>
      <w:bookmarkEnd w:id="45"/>
      <w:r w:rsidR="000C11F0">
        <w:t>Commencement</w:t>
      </w:r>
      <w:bookmarkEnd w:id="46"/>
      <w:r w:rsidR="000C11F0" w:rsidRPr="00776106">
        <w:t xml:space="preserve"> </w:t>
      </w:r>
    </w:p>
    <w:p w:rsidR="000C11F0" w:rsidRPr="00776106" w:rsidRDefault="000C11F0" w:rsidP="000C11F0">
      <w:r w:rsidRPr="00776106">
        <w:t>The date of</w:t>
      </w:r>
      <w:r>
        <w:t xml:space="preserve"> offset project commencement for</w:t>
      </w:r>
      <w:r w:rsidRPr="00776106">
        <w:t xml:space="preserve"> a Forest Project is the date on which an activity is </w:t>
      </w:r>
      <w:r>
        <w:t>first implemented</w:t>
      </w:r>
      <w:r w:rsidRPr="00776106">
        <w:t xml:space="preserve"> that </w:t>
      </w:r>
      <w:r w:rsidRPr="003E0237">
        <w:t xml:space="preserve">will lead to increased GHG reductions or </w:t>
      </w:r>
      <w:r w:rsidR="006A13D7" w:rsidRPr="003E0237">
        <w:t>GHG removal enhancements</w:t>
      </w:r>
      <w:r w:rsidRPr="003E0237">
        <w:t xml:space="preserve"> relative to the Forest Project’s baseline. The following actions</w:t>
      </w:r>
      <w:r w:rsidRPr="00776106">
        <w:t xml:space="preserve"> identify </w:t>
      </w:r>
      <w:r>
        <w:t>offset project commencement</w:t>
      </w:r>
      <w:r w:rsidRPr="00776106">
        <w:t xml:space="preserve"> for each project type:</w:t>
      </w:r>
    </w:p>
    <w:p w:rsidR="000C11F0" w:rsidRPr="00776106" w:rsidRDefault="000C11F0" w:rsidP="004760BC">
      <w:pPr>
        <w:numPr>
          <w:ilvl w:val="0"/>
          <w:numId w:val="11"/>
        </w:numPr>
        <w:rPr>
          <w:rFonts w:cs="Arial"/>
          <w:szCs w:val="22"/>
        </w:rPr>
      </w:pPr>
      <w:r w:rsidRPr="00776106">
        <w:rPr>
          <w:rFonts w:cs="Arial"/>
          <w:szCs w:val="22"/>
        </w:rPr>
        <w:t xml:space="preserve">For a Reforestation Project, the action is the planting of trees, </w:t>
      </w:r>
      <w:r w:rsidRPr="00414EB6">
        <w:rPr>
          <w:rFonts w:cs="Arial"/>
          <w:szCs w:val="22"/>
        </w:rPr>
        <w:t>the removal of impediments to natural regeneration,</w:t>
      </w:r>
      <w:r>
        <w:rPr>
          <w:rFonts w:cs="Arial"/>
          <w:szCs w:val="22"/>
        </w:rPr>
        <w:t xml:space="preserve"> </w:t>
      </w:r>
      <w:r w:rsidRPr="00776106">
        <w:rPr>
          <w:rFonts w:cs="Arial"/>
          <w:szCs w:val="22"/>
        </w:rPr>
        <w:t xml:space="preserve">or site preparation for the planting of trees, whichever comes first. </w:t>
      </w:r>
    </w:p>
    <w:p w:rsidR="000C11F0" w:rsidRPr="00776106" w:rsidRDefault="000C11F0" w:rsidP="004760BC">
      <w:pPr>
        <w:numPr>
          <w:ilvl w:val="0"/>
          <w:numId w:val="11"/>
        </w:numPr>
        <w:rPr>
          <w:rFonts w:cs="Arial"/>
          <w:szCs w:val="22"/>
        </w:rPr>
      </w:pPr>
      <w:r w:rsidRPr="00776106">
        <w:rPr>
          <w:rFonts w:cs="Arial"/>
          <w:szCs w:val="22"/>
        </w:rPr>
        <w:t xml:space="preserve">For an Improved Forest Management Project, the action is initiating forest management activities that </w:t>
      </w:r>
      <w:r w:rsidRPr="008138F2">
        <w:rPr>
          <w:rFonts w:cs="Arial"/>
          <w:szCs w:val="22"/>
        </w:rPr>
        <w:t>increase sequestration and/or decrease emissions relative to the baseline</w:t>
      </w:r>
      <w:r w:rsidRPr="008138F2">
        <w:t>, or transferring the Project Area to public ownership</w:t>
      </w:r>
      <w:r w:rsidRPr="008138F2">
        <w:rPr>
          <w:rFonts w:cs="Arial"/>
          <w:szCs w:val="22"/>
        </w:rPr>
        <w:t>.</w:t>
      </w:r>
    </w:p>
    <w:p w:rsidR="000C11F0" w:rsidRPr="00776106" w:rsidRDefault="000C11F0" w:rsidP="004760BC">
      <w:pPr>
        <w:numPr>
          <w:ilvl w:val="0"/>
          <w:numId w:val="11"/>
        </w:numPr>
        <w:rPr>
          <w:rFonts w:cs="Arial"/>
          <w:szCs w:val="22"/>
        </w:rPr>
      </w:pPr>
      <w:r w:rsidRPr="00776106">
        <w:rPr>
          <w:rFonts w:cs="Arial"/>
          <w:szCs w:val="22"/>
        </w:rPr>
        <w:t xml:space="preserve">For an Avoided Conversion Project, the action is committing the Project Area to continued forest management and protection through recording a conservation easement </w:t>
      </w:r>
      <w:r>
        <w:rPr>
          <w:rFonts w:cs="Arial"/>
          <w:szCs w:val="22"/>
        </w:rPr>
        <w:t xml:space="preserve">with a provision to maintain the Project Area in forest cover </w:t>
      </w:r>
      <w:r w:rsidRPr="00776106">
        <w:rPr>
          <w:rFonts w:cs="Arial"/>
          <w:szCs w:val="22"/>
        </w:rPr>
        <w:t>or transferring the Project Area to public ownership.</w:t>
      </w:r>
    </w:p>
    <w:p w:rsidR="000C11F0" w:rsidRDefault="000C11F0" w:rsidP="000C11F0"/>
    <w:p w:rsidR="000C11F0" w:rsidRPr="00C21E30" w:rsidRDefault="000C11F0" w:rsidP="000C11F0">
      <w:pPr>
        <w:rPr>
          <w:sz w:val="24"/>
        </w:rPr>
      </w:pPr>
      <w:r w:rsidRPr="000D0E8A">
        <w:t xml:space="preserve">An </w:t>
      </w:r>
      <w:r w:rsidRPr="003E0237">
        <w:t xml:space="preserve">Improved Forest Management project’s offset project commencement date must be linked to a discrete, verifiable action that delineates a change in practice relative to the </w:t>
      </w:r>
      <w:r w:rsidR="001204A5" w:rsidRPr="003E0237">
        <w:t xml:space="preserve">Forest Project’s </w:t>
      </w:r>
      <w:r w:rsidRPr="003E0237">
        <w:t>baseline</w:t>
      </w:r>
      <w:r w:rsidR="000B5768" w:rsidRPr="003E0237">
        <w:t>.</w:t>
      </w:r>
      <w:r w:rsidR="005E7D3D" w:rsidRPr="003E0237">
        <w:t xml:space="preserve"> </w:t>
      </w:r>
      <w:r w:rsidR="008859AC" w:rsidRPr="007035C1">
        <w:rPr>
          <w:strike/>
          <w:highlight w:val="yellow"/>
        </w:rPr>
        <w:t xml:space="preserve">Any one of </w:t>
      </w:r>
      <w:proofErr w:type="spellStart"/>
      <w:r w:rsidR="00C21E30" w:rsidRPr="007035C1">
        <w:rPr>
          <w:strike/>
          <w:szCs w:val="22"/>
          <w:highlight w:val="yellow"/>
        </w:rPr>
        <w:t>t</w:t>
      </w:r>
      <w:r w:rsidR="007035C1" w:rsidRPr="007035C1">
        <w:rPr>
          <w:szCs w:val="22"/>
          <w:highlight w:val="yellow"/>
          <w:u w:val="single"/>
        </w:rPr>
        <w:t>T</w:t>
      </w:r>
      <w:r w:rsidR="00C21E30" w:rsidRPr="008859AC">
        <w:rPr>
          <w:szCs w:val="22"/>
        </w:rPr>
        <w:t>he</w:t>
      </w:r>
      <w:proofErr w:type="spellEnd"/>
      <w:r w:rsidR="00C21E30" w:rsidRPr="008859AC">
        <w:rPr>
          <w:szCs w:val="22"/>
        </w:rPr>
        <w:t xml:space="preserve"> following actions</w:t>
      </w:r>
      <w:r w:rsidR="000B5768" w:rsidRPr="008859AC">
        <w:rPr>
          <w:szCs w:val="22"/>
        </w:rPr>
        <w:t xml:space="preserve"> denote</w:t>
      </w:r>
      <w:r w:rsidR="008567AD" w:rsidRPr="007035C1">
        <w:rPr>
          <w:strike/>
          <w:szCs w:val="22"/>
          <w:highlight w:val="yellow"/>
        </w:rPr>
        <w:t>s</w:t>
      </w:r>
      <w:r w:rsidR="000B5768" w:rsidRPr="008859AC">
        <w:rPr>
          <w:szCs w:val="22"/>
        </w:rPr>
        <w:t xml:space="preserve"> an Improved</w:t>
      </w:r>
      <w:r w:rsidR="000B5768" w:rsidRPr="003E0237">
        <w:rPr>
          <w:szCs w:val="22"/>
        </w:rPr>
        <w:t xml:space="preserve"> Forest Management project’s</w:t>
      </w:r>
      <w:r w:rsidR="001204A5" w:rsidRPr="003E0237">
        <w:rPr>
          <w:szCs w:val="22"/>
        </w:rPr>
        <w:t xml:space="preserve"> offset project</w:t>
      </w:r>
      <w:r w:rsidR="000B5768" w:rsidRPr="003E0237">
        <w:rPr>
          <w:szCs w:val="22"/>
        </w:rPr>
        <w:t xml:space="preserve"> commencement date</w:t>
      </w:r>
      <w:r w:rsidRPr="003168B9">
        <w:rPr>
          <w:szCs w:val="22"/>
        </w:rPr>
        <w:t>:</w:t>
      </w:r>
    </w:p>
    <w:p w:rsidR="000C11F0" w:rsidRPr="003E0237" w:rsidRDefault="000C11F0" w:rsidP="004760BC">
      <w:pPr>
        <w:numPr>
          <w:ilvl w:val="0"/>
          <w:numId w:val="66"/>
        </w:numPr>
      </w:pPr>
      <w:r w:rsidRPr="000D0E8A">
        <w:t xml:space="preserve">Recordation of a </w:t>
      </w:r>
      <w:r w:rsidRPr="003E0237">
        <w:t xml:space="preserve">conservation easement on the Project Area. </w:t>
      </w:r>
      <w:r w:rsidR="00605549" w:rsidRPr="003E0237">
        <w:t>The date the easement was recorded is the</w:t>
      </w:r>
      <w:r w:rsidRPr="003E0237">
        <w:t xml:space="preserve"> </w:t>
      </w:r>
      <w:r w:rsidR="001204A5" w:rsidRPr="003E0237">
        <w:t>Forest Project’s offset project</w:t>
      </w:r>
      <w:r w:rsidRPr="003E0237">
        <w:t xml:space="preserve"> commencement </w:t>
      </w:r>
      <w:r w:rsidR="00605549" w:rsidRPr="003E0237">
        <w:t>date.</w:t>
      </w:r>
    </w:p>
    <w:p w:rsidR="000C11F0" w:rsidRPr="003E0237" w:rsidRDefault="000C11F0" w:rsidP="004760BC">
      <w:pPr>
        <w:numPr>
          <w:ilvl w:val="0"/>
          <w:numId w:val="66"/>
        </w:numPr>
      </w:pPr>
      <w:r w:rsidRPr="003E0237">
        <w:t xml:space="preserve">Transferring of property ownership (to a public or private entity). The </w:t>
      </w:r>
      <w:r w:rsidR="001204A5" w:rsidRPr="003E0237">
        <w:t xml:space="preserve">offset </w:t>
      </w:r>
      <w:r w:rsidRPr="003E0237">
        <w:t xml:space="preserve">project commencement </w:t>
      </w:r>
      <w:r w:rsidR="00605549" w:rsidRPr="003E0237">
        <w:t xml:space="preserve">date </w:t>
      </w:r>
      <w:r w:rsidRPr="003E0237">
        <w:t>is the date of property transfer.</w:t>
      </w:r>
    </w:p>
    <w:p w:rsidR="000C11F0" w:rsidRPr="000D0E8A" w:rsidRDefault="000C11F0" w:rsidP="004760BC">
      <w:pPr>
        <w:numPr>
          <w:ilvl w:val="0"/>
          <w:numId w:val="66"/>
        </w:numPr>
      </w:pPr>
      <w:r w:rsidRPr="003E0237">
        <w:t xml:space="preserve">Submitting the </w:t>
      </w:r>
      <w:r w:rsidR="001204A5" w:rsidRPr="003E0237">
        <w:t xml:space="preserve">offset </w:t>
      </w:r>
      <w:r w:rsidRPr="003E0237">
        <w:t>project</w:t>
      </w:r>
      <w:r w:rsidR="00CF68D0" w:rsidRPr="003E0237">
        <w:t xml:space="preserve"> listing information </w:t>
      </w:r>
      <w:r w:rsidR="00604FF0" w:rsidRPr="003E0237">
        <w:t xml:space="preserve">specified </w:t>
      </w:r>
      <w:r w:rsidR="00CF68D0" w:rsidRPr="003E0237">
        <w:t xml:space="preserve">in Section </w:t>
      </w:r>
      <w:r w:rsidR="007528F3">
        <w:fldChar w:fldCharType="begin"/>
      </w:r>
      <w:r w:rsidR="007528F3">
        <w:instrText xml:space="preserve"> REF _Ref274823772 \r \h  \* MERGEFORMAT </w:instrText>
      </w:r>
      <w:r w:rsidR="007528F3">
        <w:fldChar w:fldCharType="separate"/>
      </w:r>
      <w:r w:rsidR="00C872EC">
        <w:t>9.1.1</w:t>
      </w:r>
      <w:r w:rsidR="007528F3">
        <w:fldChar w:fldCharType="end"/>
      </w:r>
      <w:r w:rsidR="00112374" w:rsidRPr="003E0237">
        <w:t xml:space="preserve">.  </w:t>
      </w:r>
      <w:r w:rsidRPr="003E0237">
        <w:t>Offset project commencement is the date of submittal</w:t>
      </w:r>
      <w:r w:rsidR="00CF68D0" w:rsidRPr="003E0237">
        <w:t xml:space="preserve"> of listing information</w:t>
      </w:r>
      <w:r w:rsidRPr="003E0237">
        <w:t xml:space="preserve">, provided that the </w:t>
      </w:r>
      <w:r w:rsidR="00A07C1B" w:rsidRPr="003E0237">
        <w:t xml:space="preserve">offset </w:t>
      </w:r>
      <w:r w:rsidRPr="003E0237">
        <w:t xml:space="preserve">project completes verification within 30 months of being submitted.  If the </w:t>
      </w:r>
      <w:r w:rsidR="00A07C1B" w:rsidRPr="003E0237">
        <w:t>offset</w:t>
      </w:r>
      <w:r w:rsidR="00A07C1B" w:rsidRPr="0078280E">
        <w:t xml:space="preserve"> </w:t>
      </w:r>
      <w:r w:rsidRPr="003168B9">
        <w:t xml:space="preserve">project does not meet this deadline, </w:t>
      </w:r>
      <w:r w:rsidR="00CF68D0" w:rsidRPr="003168B9">
        <w:t xml:space="preserve">the listing information </w:t>
      </w:r>
      <w:r w:rsidRPr="003168B9">
        <w:t>must be resubmitted under</w:t>
      </w:r>
      <w:r w:rsidRPr="000D0E8A">
        <w:t xml:space="preserve"> the latest version of the protocol.</w:t>
      </w:r>
    </w:p>
    <w:p w:rsidR="000C11F0" w:rsidRPr="000D0E8A" w:rsidRDefault="000C11F0" w:rsidP="000C11F0"/>
    <w:p w:rsidR="000C11F0" w:rsidRPr="00776106" w:rsidRDefault="000C11F0" w:rsidP="000C11F0">
      <w:r w:rsidRPr="000D0E8A">
        <w:t xml:space="preserve">Adequate documentation denoting the </w:t>
      </w:r>
      <w:r>
        <w:t xml:space="preserve">offset </w:t>
      </w:r>
      <w:r w:rsidRPr="000D0E8A">
        <w:t xml:space="preserve">project </w:t>
      </w:r>
      <w:r>
        <w:t>commencement</w:t>
      </w:r>
      <w:r w:rsidRPr="000D0E8A">
        <w:t xml:space="preserve"> date </w:t>
      </w:r>
      <w:r>
        <w:t xml:space="preserve">must </w:t>
      </w:r>
      <w:r w:rsidRPr="000D0E8A">
        <w:t>include</w:t>
      </w:r>
      <w:r>
        <w:t xml:space="preserve"> where </w:t>
      </w:r>
      <w:r w:rsidRPr="00FE77F4">
        <w:t>applicable</w:t>
      </w:r>
      <w:r w:rsidR="008567AD" w:rsidRPr="00FE77F4">
        <w:t>,</w:t>
      </w:r>
      <w:r w:rsidRPr="00FE77F4">
        <w:t xml:space="preserve"> deeds</w:t>
      </w:r>
      <w:r w:rsidRPr="000D0E8A">
        <w:t xml:space="preserve"> of trust, title reports, conservation easement documentation, dated forest management plans, and/or </w:t>
      </w:r>
      <w:r>
        <w:t xml:space="preserve">other relevant </w:t>
      </w:r>
      <w:r w:rsidRPr="000D0E8A">
        <w:t>contracts or agreements.</w:t>
      </w:r>
    </w:p>
    <w:p w:rsidR="000C11F0" w:rsidRPr="00776106" w:rsidRDefault="000C11F0" w:rsidP="000C11F0"/>
    <w:p w:rsidR="000C11F0" w:rsidRPr="00267647" w:rsidRDefault="00267647" w:rsidP="00267647">
      <w:pPr>
        <w:pStyle w:val="Heading2"/>
        <w:numPr>
          <w:ilvl w:val="0"/>
          <w:numId w:val="0"/>
        </w:numPr>
      </w:pPr>
      <w:bookmarkStart w:id="47" w:name="_Toc271270682"/>
      <w:bookmarkStart w:id="48" w:name="_Toc391019573"/>
      <w:r>
        <w:t xml:space="preserve">3.3 </w:t>
      </w:r>
      <w:r w:rsidR="000C11F0" w:rsidRPr="00267647">
        <w:t>Project</w:t>
      </w:r>
      <w:bookmarkEnd w:id="47"/>
      <w:r w:rsidR="000C11F0" w:rsidRPr="00267647">
        <w:t xml:space="preserve"> Crediting Period</w:t>
      </w:r>
      <w:bookmarkEnd w:id="48"/>
      <w:r w:rsidR="000C11F0" w:rsidRPr="00267647">
        <w:t xml:space="preserve"> </w:t>
      </w:r>
      <w:bookmarkStart w:id="49" w:name="_Ref216085366"/>
    </w:p>
    <w:p w:rsidR="00751A17" w:rsidRPr="0087557A" w:rsidRDefault="00E04868" w:rsidP="00751A17">
      <w:pPr>
        <w:rPr>
          <w:strike/>
        </w:rPr>
      </w:pPr>
      <w:r w:rsidRPr="00217A29">
        <w:rPr>
          <w:rFonts w:cs="Arial"/>
        </w:rPr>
        <w:t xml:space="preserve">The crediting period for offset projects using this protocol is 25 years. </w:t>
      </w:r>
      <w:r w:rsidR="000C11F0" w:rsidRPr="00217A29">
        <w:t xml:space="preserve">This means that </w:t>
      </w:r>
      <w:r w:rsidR="00D97B96" w:rsidRPr="00217A29">
        <w:t>a</w:t>
      </w:r>
      <w:r w:rsidR="009669DA" w:rsidRPr="00217A29">
        <w:t xml:space="preserve">fter </w:t>
      </w:r>
      <w:r w:rsidR="00D97B96" w:rsidRPr="00217A29">
        <w:t>a successful initial verification, a</w:t>
      </w:r>
      <w:r w:rsidR="000C11F0" w:rsidRPr="00217A29">
        <w:t xml:space="preserve"> Forest Project will be eligible to receive </w:t>
      </w:r>
      <w:r w:rsidR="00F97547" w:rsidRPr="00217A29">
        <w:t xml:space="preserve">Offset Credits </w:t>
      </w:r>
      <w:r w:rsidR="000C11F0" w:rsidRPr="00217A29">
        <w:t>for GHG reductions and/or removal</w:t>
      </w:r>
      <w:r w:rsidR="00A07C1B" w:rsidRPr="00217A29">
        <w:t>s</w:t>
      </w:r>
      <w:r w:rsidR="00A07C1B" w:rsidRPr="00E04868">
        <w:t xml:space="preserve"> </w:t>
      </w:r>
      <w:r w:rsidR="000C11F0" w:rsidRPr="00E04868">
        <w:t xml:space="preserve">quantified using this protocol, and verified by ARB-approved verification bodies, for a period of </w:t>
      </w:r>
      <w:r w:rsidR="00CA0E46" w:rsidRPr="00E04868">
        <w:t xml:space="preserve">25 </w:t>
      </w:r>
      <w:r w:rsidR="000C11F0" w:rsidRPr="00E04868">
        <w:t>years following the</w:t>
      </w:r>
      <w:r w:rsidR="00231ACF" w:rsidRPr="00E04868">
        <w:t xml:space="preserve"> offset</w:t>
      </w:r>
      <w:r w:rsidR="000C11F0" w:rsidRPr="00E04868">
        <w:t xml:space="preserve"> project’s commencement</w:t>
      </w:r>
      <w:r w:rsidR="00CA0E46" w:rsidRPr="00E04868">
        <w:t xml:space="preserve"> date</w:t>
      </w:r>
      <w:r w:rsidR="000C11F0" w:rsidRPr="00E04868">
        <w:t>.</w:t>
      </w:r>
      <w:r w:rsidR="00751A17" w:rsidRPr="00E04868">
        <w:t xml:space="preserve">  </w:t>
      </w:r>
      <w:r w:rsidR="008E5857">
        <w:t xml:space="preserve">A project may be renewed for subsequent crediting periods, subject to approval </w:t>
      </w:r>
      <w:r w:rsidR="00604FF0">
        <w:t>at that time</w:t>
      </w:r>
      <w:r w:rsidR="008E5857">
        <w:t xml:space="preserve"> and use of the quantification methods in the most recent </w:t>
      </w:r>
      <w:r w:rsidR="002B334D">
        <w:t xml:space="preserve">approved </w:t>
      </w:r>
      <w:r w:rsidR="008E5857">
        <w:t xml:space="preserve">version of the </w:t>
      </w:r>
      <w:r w:rsidR="00231ACF">
        <w:t>F</w:t>
      </w:r>
      <w:r w:rsidR="008E5857">
        <w:t xml:space="preserve">orest </w:t>
      </w:r>
      <w:r w:rsidR="00F024AE">
        <w:t>Offset</w:t>
      </w:r>
      <w:r w:rsidR="00231ACF">
        <w:t xml:space="preserve"> Protocol </w:t>
      </w:r>
      <w:r w:rsidR="008E5857">
        <w:t xml:space="preserve">at the time of </w:t>
      </w:r>
      <w:r w:rsidR="002B334D">
        <w:t>renewal.</w:t>
      </w:r>
      <w:r w:rsidR="002B334D" w:rsidRPr="00E04868">
        <w:rPr>
          <w:strike/>
        </w:rPr>
        <w:t xml:space="preserve"> </w:t>
      </w:r>
    </w:p>
    <w:p w:rsidR="000C11F0" w:rsidRPr="0087557A" w:rsidRDefault="000C11F0" w:rsidP="000C11F0">
      <w:pPr>
        <w:rPr>
          <w:u w:val="single"/>
        </w:rPr>
      </w:pPr>
    </w:p>
    <w:p w:rsidR="0087557A" w:rsidRPr="00217A29" w:rsidRDefault="0087557A" w:rsidP="0087557A">
      <w:r w:rsidRPr="00217A29">
        <w:t xml:space="preserve">The baseline for any Forest Project under this version of the Forest Offset Protocol is valid for the duration of the </w:t>
      </w:r>
      <w:r w:rsidR="005E7D3D" w:rsidRPr="00217A29">
        <w:t>P</w:t>
      </w:r>
      <w:r w:rsidRPr="00217A29">
        <w:t>r</w:t>
      </w:r>
      <w:r w:rsidR="005E7D3D" w:rsidRPr="00217A29">
        <w:t>oject L</w:t>
      </w:r>
      <w:r w:rsidRPr="00217A29">
        <w:t xml:space="preserve">ife following a successful initial verification where the </w:t>
      </w:r>
      <w:r w:rsidR="00A07C1B" w:rsidRPr="00217A29">
        <w:t xml:space="preserve">offset </w:t>
      </w:r>
      <w:r w:rsidRPr="00217A29">
        <w:t xml:space="preserve">project receives a </w:t>
      </w:r>
      <w:r w:rsidR="00A07C1B" w:rsidRPr="00217A29">
        <w:t>P</w:t>
      </w:r>
      <w:r w:rsidRPr="00217A29">
        <w:t xml:space="preserve">ositive </w:t>
      </w:r>
      <w:r w:rsidR="00A07C1B" w:rsidRPr="00217A29">
        <w:t>Verification S</w:t>
      </w:r>
      <w:r w:rsidRPr="00217A29">
        <w:t>tatement.</w:t>
      </w:r>
    </w:p>
    <w:p w:rsidR="0087557A" w:rsidRPr="0087557A" w:rsidRDefault="0087557A" w:rsidP="000C11F0">
      <w:pPr>
        <w:rPr>
          <w:u w:val="single"/>
        </w:rPr>
      </w:pPr>
    </w:p>
    <w:p w:rsidR="000C11F0" w:rsidRPr="00776106" w:rsidRDefault="00267647" w:rsidP="00267647">
      <w:pPr>
        <w:pStyle w:val="Heading2"/>
        <w:numPr>
          <w:ilvl w:val="0"/>
          <w:numId w:val="0"/>
        </w:numPr>
      </w:pPr>
      <w:bookmarkStart w:id="50" w:name="_Ref233361092"/>
      <w:bookmarkStart w:id="51" w:name="_Toc243976498"/>
      <w:bookmarkStart w:id="52" w:name="_Toc274839448"/>
      <w:bookmarkStart w:id="53" w:name="_Toc391019574"/>
      <w:r>
        <w:t xml:space="preserve">3.4 </w:t>
      </w:r>
      <w:r w:rsidR="00F942D9">
        <w:t xml:space="preserve">Project Life and </w:t>
      </w:r>
      <w:r w:rsidR="000C11F0" w:rsidRPr="00776106">
        <w:t>Minimum Time Commitment</w:t>
      </w:r>
      <w:bookmarkEnd w:id="50"/>
      <w:bookmarkEnd w:id="51"/>
      <w:bookmarkEnd w:id="52"/>
      <w:bookmarkEnd w:id="53"/>
      <w:r w:rsidR="000C11F0" w:rsidRPr="00776106">
        <w:t xml:space="preserve"> </w:t>
      </w:r>
    </w:p>
    <w:p w:rsidR="000C11F0" w:rsidRPr="00217A29" w:rsidRDefault="000C11F0" w:rsidP="000C11F0">
      <w:r w:rsidRPr="00217A29">
        <w:t>Project</w:t>
      </w:r>
      <w:r w:rsidR="004E3546" w:rsidRPr="00217A29">
        <w:t xml:space="preserve"> Life is defined as </w:t>
      </w:r>
      <w:r w:rsidR="001C508D" w:rsidRPr="00217A29">
        <w:t xml:space="preserve">the period of time between offset project commencement and </w:t>
      </w:r>
      <w:r w:rsidR="004E3546" w:rsidRPr="00217A29">
        <w:t xml:space="preserve">a period of 100 years following the issuance of any </w:t>
      </w:r>
      <w:r w:rsidR="00110030" w:rsidRPr="00217A29">
        <w:t>ARB</w:t>
      </w:r>
      <w:r w:rsidR="002B4A6C" w:rsidRPr="00217A29">
        <w:t xml:space="preserve"> or registry</w:t>
      </w:r>
      <w:r w:rsidR="00110030" w:rsidRPr="00217A29">
        <w:t xml:space="preserve"> </w:t>
      </w:r>
      <w:r w:rsidR="002B4A6C" w:rsidRPr="00217A29">
        <w:t>o</w:t>
      </w:r>
      <w:r w:rsidR="004E3546" w:rsidRPr="00217A29">
        <w:t xml:space="preserve">ffset </w:t>
      </w:r>
      <w:r w:rsidR="002B4A6C" w:rsidRPr="00217A29">
        <w:t>c</w:t>
      </w:r>
      <w:r w:rsidR="00F97547" w:rsidRPr="00217A29">
        <w:t xml:space="preserve">redit </w:t>
      </w:r>
      <w:r w:rsidR="004E3546" w:rsidRPr="00217A29">
        <w:t xml:space="preserve">for GHG reductions or </w:t>
      </w:r>
      <w:r w:rsidR="002B4A6C" w:rsidRPr="00217A29">
        <w:t xml:space="preserve">GHG </w:t>
      </w:r>
      <w:r w:rsidR="004E3546" w:rsidRPr="00217A29">
        <w:t>removal</w:t>
      </w:r>
      <w:r w:rsidR="00653F1E" w:rsidRPr="00217A29">
        <w:t xml:space="preserve"> enhancements</w:t>
      </w:r>
      <w:r w:rsidR="004E3546" w:rsidRPr="00217A29">
        <w:t xml:space="preserve"> achieved by the </w:t>
      </w:r>
      <w:r w:rsidR="002B4A6C" w:rsidRPr="00217A29">
        <w:t xml:space="preserve">offset </w:t>
      </w:r>
      <w:r w:rsidR="004E3546" w:rsidRPr="00217A29">
        <w:t xml:space="preserve">project. </w:t>
      </w:r>
      <w:r w:rsidRPr="00217A29">
        <w:t xml:space="preserve"> </w:t>
      </w:r>
      <w:r w:rsidR="004E3546" w:rsidRPr="00217A29">
        <w:t xml:space="preserve">Forest </w:t>
      </w:r>
      <w:r w:rsidR="00653F1E" w:rsidRPr="00217A29">
        <w:t xml:space="preserve">Projects </w:t>
      </w:r>
      <w:r w:rsidRPr="00217A29">
        <w:t xml:space="preserve">must </w:t>
      </w:r>
      <w:r w:rsidR="004E3546" w:rsidRPr="00217A29">
        <w:t xml:space="preserve">continue to monitor, verify and report </w:t>
      </w:r>
      <w:r w:rsidR="002B4A6C" w:rsidRPr="00217A29">
        <w:t xml:space="preserve">offset </w:t>
      </w:r>
      <w:r w:rsidR="004E3546" w:rsidRPr="00217A29">
        <w:t xml:space="preserve">project data </w:t>
      </w:r>
      <w:r w:rsidRPr="00217A29">
        <w:t xml:space="preserve">for a period of 100 years following any </w:t>
      </w:r>
      <w:r w:rsidR="00110030" w:rsidRPr="00217A29">
        <w:t xml:space="preserve">ARB </w:t>
      </w:r>
      <w:r w:rsidR="002B4A6C" w:rsidRPr="00217A29">
        <w:t xml:space="preserve">or registry offset credit </w:t>
      </w:r>
      <w:r w:rsidR="004E3546" w:rsidRPr="00217A29">
        <w:t xml:space="preserve">issuance. </w:t>
      </w:r>
      <w:r w:rsidRPr="00217A29">
        <w:t xml:space="preserve">For example, if </w:t>
      </w:r>
      <w:r w:rsidR="00110030" w:rsidRPr="00217A29">
        <w:t xml:space="preserve">ARB </w:t>
      </w:r>
      <w:r w:rsidR="002B4A6C" w:rsidRPr="00217A29">
        <w:t xml:space="preserve">or registry offset credits </w:t>
      </w:r>
      <w:r w:rsidRPr="00217A29">
        <w:t xml:space="preserve">are issued to a Forest Project in year </w:t>
      </w:r>
      <w:r w:rsidR="00CA0E46" w:rsidRPr="00217A29">
        <w:t xml:space="preserve">25 </w:t>
      </w:r>
      <w:r w:rsidRPr="00217A29">
        <w:t xml:space="preserve">following </w:t>
      </w:r>
      <w:r w:rsidR="00653F1E" w:rsidRPr="00217A29">
        <w:t>offset project commencement</w:t>
      </w:r>
      <w:r w:rsidRPr="00217A29">
        <w:t xml:space="preserve">, monitoring and verification activities must be maintained until year </w:t>
      </w:r>
      <w:r w:rsidR="00CA0E46" w:rsidRPr="00217A29">
        <w:t>125</w:t>
      </w:r>
      <w:r w:rsidRPr="00217A29">
        <w:t>.</w:t>
      </w:r>
    </w:p>
    <w:p w:rsidR="000C11F0" w:rsidRPr="00776106" w:rsidRDefault="000C11F0" w:rsidP="000C11F0"/>
    <w:p w:rsidR="000C11F0" w:rsidRPr="00776106" w:rsidRDefault="000C11F0" w:rsidP="000C11F0">
      <w:r w:rsidRPr="00776106">
        <w:t>There are t</w:t>
      </w:r>
      <w:r>
        <w:t>hree</w:t>
      </w:r>
      <w:r w:rsidRPr="00776106">
        <w:t xml:space="preserve"> possible exceptions to this minimum time commitment:</w:t>
      </w:r>
    </w:p>
    <w:p w:rsidR="000C11F0" w:rsidRPr="00217A29" w:rsidRDefault="000C11F0" w:rsidP="004760BC">
      <w:pPr>
        <w:numPr>
          <w:ilvl w:val="0"/>
          <w:numId w:val="21"/>
        </w:numPr>
      </w:pPr>
      <w:r w:rsidRPr="00217A29">
        <w:t>A Forest Project automatically terminates if a Significant Disturbance occurs leading to an Un</w:t>
      </w:r>
      <w:r w:rsidR="00DF6345" w:rsidRPr="00217A29">
        <w:t>intentional</w:t>
      </w:r>
      <w:r w:rsidRPr="00217A29">
        <w:t xml:space="preserve"> Reversal that reduces the </w:t>
      </w:r>
      <w:r w:rsidR="00B938A6" w:rsidRPr="00217A29">
        <w:t>Forest</w:t>
      </w:r>
      <w:r w:rsidR="002B4A6C" w:rsidRPr="00217A29">
        <w:t xml:space="preserve"> </w:t>
      </w:r>
      <w:r w:rsidR="00B938A6" w:rsidRPr="00217A29">
        <w:t>P</w:t>
      </w:r>
      <w:r w:rsidRPr="00217A29">
        <w:t xml:space="preserve">roject’s </w:t>
      </w:r>
      <w:r w:rsidR="00964933" w:rsidRPr="00217A29">
        <w:t>Standing L</w:t>
      </w:r>
      <w:r w:rsidRPr="00217A29">
        <w:t xml:space="preserve">ive </w:t>
      </w:r>
      <w:r w:rsidR="00964933" w:rsidRPr="00217A29">
        <w:t>C</w:t>
      </w:r>
      <w:r w:rsidRPr="00217A29">
        <w:t xml:space="preserve">arbon </w:t>
      </w:r>
      <w:r w:rsidR="00964933" w:rsidRPr="00217A29">
        <w:t xml:space="preserve">Stocks </w:t>
      </w:r>
      <w:r w:rsidRPr="00217A29">
        <w:t xml:space="preserve">below the </w:t>
      </w:r>
      <w:r w:rsidR="002B4A6C" w:rsidRPr="00217A29">
        <w:t xml:space="preserve">Forest Project’s </w:t>
      </w:r>
      <w:r w:rsidRPr="00217A29">
        <w:t xml:space="preserve">baseline </w:t>
      </w:r>
      <w:r w:rsidR="00964933" w:rsidRPr="00217A29">
        <w:t>Standing Live C</w:t>
      </w:r>
      <w:r w:rsidRPr="00217A29">
        <w:t xml:space="preserve">arbon </w:t>
      </w:r>
      <w:r w:rsidR="00964933" w:rsidRPr="00217A29">
        <w:t>Stocks</w:t>
      </w:r>
      <w:r w:rsidRPr="00217A29">
        <w:t xml:space="preserve">. </w:t>
      </w:r>
      <w:r w:rsidR="00096090" w:rsidRPr="00217A29">
        <w:t>If this occurs, the requirements of section 95983(d) of the Regulation shall apply.</w:t>
      </w:r>
      <w:r w:rsidRPr="00217A29">
        <w:t xml:space="preserve">   </w:t>
      </w:r>
    </w:p>
    <w:p w:rsidR="00D51D38" w:rsidRPr="00217A29" w:rsidRDefault="00D51D38" w:rsidP="004760BC">
      <w:pPr>
        <w:numPr>
          <w:ilvl w:val="0"/>
          <w:numId w:val="21"/>
        </w:numPr>
      </w:pPr>
      <w:r w:rsidRPr="00217A29">
        <w:rPr>
          <w:rFonts w:cs="Arial"/>
          <w:szCs w:val="22"/>
        </w:rPr>
        <w:t xml:space="preserve">A Forest Project automatically terminates if Project </w:t>
      </w:r>
      <w:r w:rsidR="00964933" w:rsidRPr="00217A29">
        <w:rPr>
          <w:rFonts w:cs="Arial"/>
          <w:szCs w:val="22"/>
        </w:rPr>
        <w:t xml:space="preserve">Lands </w:t>
      </w:r>
      <w:r w:rsidR="001B75BF" w:rsidRPr="00217A29">
        <w:rPr>
          <w:rFonts w:cs="Arial"/>
          <w:szCs w:val="22"/>
        </w:rPr>
        <w:t xml:space="preserve">or timber rights </w:t>
      </w:r>
      <w:r w:rsidRPr="00217A29">
        <w:rPr>
          <w:rFonts w:cs="Arial"/>
          <w:szCs w:val="22"/>
        </w:rPr>
        <w:t xml:space="preserve">are sold to an entity that does not elect to take over </w:t>
      </w:r>
      <w:r w:rsidR="00964933" w:rsidRPr="00217A29">
        <w:rPr>
          <w:rFonts w:cs="Arial"/>
          <w:szCs w:val="22"/>
        </w:rPr>
        <w:t>the Forest P</w:t>
      </w:r>
      <w:r w:rsidRPr="00217A29">
        <w:rPr>
          <w:rFonts w:cs="Arial"/>
          <w:szCs w:val="22"/>
        </w:rPr>
        <w:t xml:space="preserve">roject responsibilities and </w:t>
      </w:r>
      <w:r w:rsidRPr="00217A29">
        <w:rPr>
          <w:rFonts w:cs="Arial"/>
          <w:szCs w:val="22"/>
        </w:rPr>
        <w:lastRenderedPageBreak/>
        <w:t xml:space="preserve">commitments. Such a termination will require a quantity of </w:t>
      </w:r>
      <w:r w:rsidR="00110030" w:rsidRPr="00217A29">
        <w:rPr>
          <w:rFonts w:cs="Arial"/>
          <w:szCs w:val="22"/>
        </w:rPr>
        <w:t xml:space="preserve">ARB </w:t>
      </w:r>
      <w:r w:rsidR="00F97547" w:rsidRPr="00217A29">
        <w:rPr>
          <w:rFonts w:cs="Arial"/>
          <w:szCs w:val="22"/>
        </w:rPr>
        <w:t>Offset Credits</w:t>
      </w:r>
      <w:r w:rsidR="005F325F" w:rsidRPr="00217A29">
        <w:rPr>
          <w:rFonts w:cs="Arial"/>
          <w:szCs w:val="22"/>
        </w:rPr>
        <w:t xml:space="preserve"> to be retired</w:t>
      </w:r>
      <w:r w:rsidRPr="00217A29">
        <w:rPr>
          <w:rFonts w:cs="Arial"/>
          <w:szCs w:val="22"/>
        </w:rPr>
        <w:t xml:space="preserve">, as specified under ‘Retiring </w:t>
      </w:r>
      <w:r w:rsidR="00964933" w:rsidRPr="00217A29">
        <w:rPr>
          <w:rFonts w:cs="Arial"/>
          <w:szCs w:val="22"/>
        </w:rPr>
        <w:t>Compliance Instruments</w:t>
      </w:r>
      <w:r w:rsidRPr="00217A29">
        <w:rPr>
          <w:rFonts w:cs="Arial"/>
          <w:szCs w:val="22"/>
        </w:rPr>
        <w:t xml:space="preserve"> Following Project Termination,’ below.</w:t>
      </w:r>
    </w:p>
    <w:p w:rsidR="000C11F0" w:rsidRPr="00561DAF" w:rsidRDefault="000C11F0" w:rsidP="004760BC">
      <w:pPr>
        <w:numPr>
          <w:ilvl w:val="0"/>
          <w:numId w:val="21"/>
        </w:numPr>
      </w:pPr>
      <w:r w:rsidRPr="00217A29">
        <w:t>A Forest Project may be voluntarily terminated prior to the end of its minimum time commitment if the required quantit</w:t>
      </w:r>
      <w:r w:rsidR="008F267C">
        <w:t xml:space="preserve">ies </w:t>
      </w:r>
      <w:r w:rsidRPr="00217A29">
        <w:t xml:space="preserve">of </w:t>
      </w:r>
      <w:r w:rsidR="00964933" w:rsidRPr="00217A29">
        <w:t>Compliance Instruments</w:t>
      </w:r>
      <w:r w:rsidR="00F97547" w:rsidRPr="00217A29">
        <w:t xml:space="preserve"> </w:t>
      </w:r>
      <w:r w:rsidRPr="00217A29">
        <w:t xml:space="preserve">are retired, as specified under </w:t>
      </w:r>
      <w:r w:rsidRPr="00217A29">
        <w:rPr>
          <w:rFonts w:cs="Arial"/>
          <w:szCs w:val="22"/>
        </w:rPr>
        <w:t xml:space="preserve">‘Retiring </w:t>
      </w:r>
      <w:r w:rsidR="00964933" w:rsidRPr="00217A29">
        <w:rPr>
          <w:rFonts w:cs="Arial"/>
          <w:szCs w:val="22"/>
        </w:rPr>
        <w:t>Compliance Instruments</w:t>
      </w:r>
      <w:r w:rsidRPr="00217A29">
        <w:rPr>
          <w:rFonts w:cs="Arial"/>
          <w:szCs w:val="22"/>
        </w:rPr>
        <w:t xml:space="preserve"> Following Project Termination,’ below</w:t>
      </w:r>
      <w:r>
        <w:rPr>
          <w:rFonts w:cs="Arial"/>
          <w:szCs w:val="22"/>
        </w:rPr>
        <w:t>.</w:t>
      </w:r>
    </w:p>
    <w:p w:rsidR="000C11F0" w:rsidRPr="00B10C27" w:rsidRDefault="000C11F0" w:rsidP="008D71A2">
      <w:pPr>
        <w:pStyle w:val="Heading6"/>
      </w:pPr>
      <w:r w:rsidRPr="00B10C27">
        <w:t xml:space="preserve">Retiring </w:t>
      </w:r>
      <w:r w:rsidR="00964933">
        <w:t>Compliance Instruments</w:t>
      </w:r>
      <w:r w:rsidRPr="00B10C27">
        <w:t xml:space="preserve"> </w:t>
      </w:r>
      <w:r>
        <w:t>F</w:t>
      </w:r>
      <w:r w:rsidRPr="00B10C27">
        <w:t xml:space="preserve">ollowing </w:t>
      </w:r>
      <w:r>
        <w:t>P</w:t>
      </w:r>
      <w:r w:rsidRPr="00B10C27">
        <w:t xml:space="preserve">roject </w:t>
      </w:r>
      <w:r>
        <w:t>T</w:t>
      </w:r>
      <w:r w:rsidRPr="00B10C27">
        <w:t>ermination</w:t>
      </w:r>
    </w:p>
    <w:p w:rsidR="00702204" w:rsidRPr="00217A29" w:rsidRDefault="00882BD8" w:rsidP="00702204">
      <w:r w:rsidRPr="00217A29">
        <w:t>If a</w:t>
      </w:r>
      <w:r w:rsidR="00702204" w:rsidRPr="00217A29">
        <w:t xml:space="preserve"> Forest Project is terminated for any reason except an unintentional reversal</w:t>
      </w:r>
      <w:r w:rsidR="005672EF" w:rsidRPr="00217A29">
        <w:t>, the</w:t>
      </w:r>
      <w:r w:rsidR="00702204" w:rsidRPr="00217A29">
        <w:t xml:space="preserve"> </w:t>
      </w:r>
      <w:r w:rsidR="00FE205B" w:rsidRPr="00217A29">
        <w:t xml:space="preserve">Forest Owner </w:t>
      </w:r>
      <w:r w:rsidR="00702204" w:rsidRPr="00217A29">
        <w:t xml:space="preserve">must replace any ARB </w:t>
      </w:r>
      <w:r w:rsidR="00847D20" w:rsidRPr="00217A29">
        <w:t>O</w:t>
      </w:r>
      <w:r w:rsidR="00702204" w:rsidRPr="00217A29">
        <w:t xml:space="preserve">ffset </w:t>
      </w:r>
      <w:r w:rsidR="00847D20" w:rsidRPr="00217A29">
        <w:t>C</w:t>
      </w:r>
      <w:r w:rsidR="00702204" w:rsidRPr="00217A29">
        <w:t xml:space="preserve">redits that have </w:t>
      </w:r>
      <w:r w:rsidR="005672EF" w:rsidRPr="00217A29">
        <w:t xml:space="preserve">previously </w:t>
      </w:r>
      <w:r w:rsidR="00702204" w:rsidRPr="00217A29">
        <w:t xml:space="preserve">been issued based on the requirements in the </w:t>
      </w:r>
      <w:r w:rsidR="00A41005" w:rsidRPr="00217A29">
        <w:t>R</w:t>
      </w:r>
      <w:r w:rsidR="00702204" w:rsidRPr="00217A29">
        <w:t>egulation and the following provisions:</w:t>
      </w:r>
    </w:p>
    <w:p w:rsidR="000C11F0" w:rsidRPr="00217A29" w:rsidRDefault="000C11F0" w:rsidP="004760BC">
      <w:pPr>
        <w:numPr>
          <w:ilvl w:val="1"/>
          <w:numId w:val="21"/>
        </w:numPr>
      </w:pPr>
      <w:r w:rsidRPr="00217A29">
        <w:t xml:space="preserve">For a Reforestation or Avoided Conversion Project, </w:t>
      </w:r>
      <w:r w:rsidRPr="00217A29">
        <w:rPr>
          <w:rFonts w:cs="Arial"/>
          <w:szCs w:val="22"/>
        </w:rPr>
        <w:t xml:space="preserve">a quantity of </w:t>
      </w:r>
      <w:r w:rsidR="00E51E60" w:rsidRPr="00217A29">
        <w:rPr>
          <w:rFonts w:cs="Arial"/>
          <w:szCs w:val="22"/>
        </w:rPr>
        <w:t xml:space="preserve">Compliance Instruments </w:t>
      </w:r>
      <w:r w:rsidRPr="00217A29">
        <w:rPr>
          <w:rFonts w:cs="Arial"/>
          <w:szCs w:val="22"/>
        </w:rPr>
        <w:t xml:space="preserve">equal to </w:t>
      </w:r>
      <w:r w:rsidRPr="00217A29">
        <w:t xml:space="preserve">the total number of </w:t>
      </w:r>
      <w:r w:rsidR="00110030" w:rsidRPr="00217A29">
        <w:t xml:space="preserve">ARB </w:t>
      </w:r>
      <w:r w:rsidR="00F97547" w:rsidRPr="00217A29">
        <w:t>O</w:t>
      </w:r>
      <w:r w:rsidRPr="00217A29">
        <w:t xml:space="preserve">ffset </w:t>
      </w:r>
      <w:r w:rsidR="00F97547" w:rsidRPr="00217A29">
        <w:t xml:space="preserve">Credits </w:t>
      </w:r>
      <w:r w:rsidRPr="00217A29">
        <w:t>issued</w:t>
      </w:r>
      <w:r w:rsidR="00E65A0C" w:rsidRPr="00217A29">
        <w:t>, and where applicable, all Early Action Offset Credits issued pursuant to section 95990(</w:t>
      </w:r>
      <w:proofErr w:type="spellStart"/>
      <w:r w:rsidR="00E65A0C" w:rsidRPr="00217A29">
        <w:t>i</w:t>
      </w:r>
      <w:proofErr w:type="spellEnd"/>
      <w:r w:rsidR="00E65A0C" w:rsidRPr="00217A29">
        <w:t>) of the Regulation</w:t>
      </w:r>
      <w:r w:rsidR="00252F80" w:rsidRPr="00217A29">
        <w:t>,</w:t>
      </w:r>
      <w:r w:rsidRPr="00217A29">
        <w:t xml:space="preserve"> to the project over the </w:t>
      </w:r>
      <w:r w:rsidR="002054A7" w:rsidRPr="00217A29">
        <w:t xml:space="preserve">preceding </w:t>
      </w:r>
      <w:r w:rsidR="00130CE1" w:rsidRPr="00217A29">
        <w:t xml:space="preserve">100 </w:t>
      </w:r>
      <w:r w:rsidRPr="00217A29">
        <w:t>years</w:t>
      </w:r>
      <w:r w:rsidR="002D01EE" w:rsidRPr="00217A29">
        <w:t xml:space="preserve"> must be retired</w:t>
      </w:r>
      <w:r w:rsidRPr="00217A29">
        <w:t xml:space="preserve">. </w:t>
      </w:r>
    </w:p>
    <w:p w:rsidR="000C11F0" w:rsidRPr="00217A29" w:rsidRDefault="000C11F0" w:rsidP="004760BC">
      <w:pPr>
        <w:numPr>
          <w:ilvl w:val="1"/>
          <w:numId w:val="21"/>
        </w:numPr>
      </w:pPr>
      <w:r w:rsidRPr="00217A29">
        <w:t xml:space="preserve">For an Improved Forest Management Project, a quantity of </w:t>
      </w:r>
      <w:r w:rsidR="00F97547" w:rsidRPr="00217A29">
        <w:t xml:space="preserve">Compliance Instruments </w:t>
      </w:r>
      <w:r w:rsidRPr="00217A29">
        <w:rPr>
          <w:rFonts w:cs="Arial"/>
          <w:szCs w:val="22"/>
        </w:rPr>
        <w:t xml:space="preserve">equal to </w:t>
      </w:r>
      <w:r w:rsidRPr="00217A29">
        <w:t xml:space="preserve">the total number of </w:t>
      </w:r>
      <w:r w:rsidR="00110030" w:rsidRPr="00217A29">
        <w:t xml:space="preserve">ARB </w:t>
      </w:r>
      <w:r w:rsidR="00F97547" w:rsidRPr="00217A29">
        <w:t>O</w:t>
      </w:r>
      <w:r w:rsidRPr="00217A29">
        <w:t xml:space="preserve">ffset </w:t>
      </w:r>
      <w:r w:rsidR="00F97547" w:rsidRPr="00217A29">
        <w:t xml:space="preserve">Credits </w:t>
      </w:r>
      <w:r w:rsidRPr="00217A29">
        <w:t>issued</w:t>
      </w:r>
      <w:r w:rsidR="00E65A0C" w:rsidRPr="00217A29">
        <w:t>, and where applicable, all Early Action Offset Credits issued pursuant to section 95990(</w:t>
      </w:r>
      <w:proofErr w:type="spellStart"/>
      <w:r w:rsidR="00E65A0C" w:rsidRPr="00217A29">
        <w:t>i</w:t>
      </w:r>
      <w:proofErr w:type="spellEnd"/>
      <w:r w:rsidR="00E65A0C" w:rsidRPr="00217A29">
        <w:t>) of the Regulation</w:t>
      </w:r>
      <w:r w:rsidR="00252F80" w:rsidRPr="00217A29">
        <w:t>,</w:t>
      </w:r>
      <w:r w:rsidRPr="00217A29">
        <w:t xml:space="preserve"> to the project over the preceding </w:t>
      </w:r>
      <w:r w:rsidR="00130CE1" w:rsidRPr="00217A29">
        <w:t xml:space="preserve">100 </w:t>
      </w:r>
      <w:r w:rsidRPr="00217A29">
        <w:t>years, multiplied by the appropriate compensation rate indicated in</w:t>
      </w:r>
      <w:r w:rsidR="00E066CC" w:rsidRPr="00217A29">
        <w:t xml:space="preserve"> </w:t>
      </w:r>
      <w:r w:rsidR="007528F3">
        <w:fldChar w:fldCharType="begin"/>
      </w:r>
      <w:r w:rsidR="007528F3">
        <w:instrText xml:space="preserve"> REF _Ref272311156 \h  \* MERGEFORMAT </w:instrText>
      </w:r>
      <w:r w:rsidR="007528F3">
        <w:fldChar w:fldCharType="separate"/>
      </w:r>
      <w:r w:rsidR="00C872EC" w:rsidRPr="00776106">
        <w:t xml:space="preserve">Table </w:t>
      </w:r>
      <w:r w:rsidR="00C872EC">
        <w:rPr>
          <w:noProof/>
        </w:rPr>
        <w:t>3</w:t>
      </w:r>
      <w:r w:rsidR="00C872EC" w:rsidRPr="00776106">
        <w:rPr>
          <w:noProof/>
        </w:rPr>
        <w:t>.</w:t>
      </w:r>
      <w:r w:rsidR="00C872EC">
        <w:rPr>
          <w:noProof/>
        </w:rPr>
        <w:t>1</w:t>
      </w:r>
      <w:r w:rsidR="007528F3">
        <w:fldChar w:fldCharType="end"/>
      </w:r>
      <w:r w:rsidR="003627ED" w:rsidRPr="00217A29">
        <w:t xml:space="preserve"> must be retired.</w:t>
      </w:r>
    </w:p>
    <w:p w:rsidR="000C11F0" w:rsidRDefault="000C11F0" w:rsidP="000C11F0">
      <w:pPr>
        <w:rPr>
          <w:rFonts w:cs="Arial"/>
          <w:szCs w:val="22"/>
        </w:rPr>
      </w:pPr>
    </w:p>
    <w:tbl>
      <w:tblPr>
        <w:tblpPr w:leftFromText="180" w:rightFromText="180" w:vertAnchor="text" w:tblpX="109" w:tblpY="47"/>
        <w:tblW w:w="0" w:type="auto"/>
        <w:tblBorders>
          <w:insideH w:val="thinThickThinSmallGap" w:sz="24" w:space="0" w:color="auto"/>
          <w:insideV w:val="thinThickThinSmallGap" w:sz="24" w:space="0" w:color="auto"/>
        </w:tblBorders>
        <w:tblLook w:val="0000" w:firstRow="0" w:lastRow="0" w:firstColumn="0" w:lastColumn="0" w:noHBand="0" w:noVBand="0"/>
      </w:tblPr>
      <w:tblGrid>
        <w:gridCol w:w="8824"/>
      </w:tblGrid>
      <w:tr w:rsidR="000C11F0" w:rsidTr="00CE35D6">
        <w:trPr>
          <w:trHeight w:val="3600"/>
        </w:trPr>
        <w:tc>
          <w:tcPr>
            <w:tcW w:w="8824" w:type="dxa"/>
          </w:tcPr>
          <w:p w:rsidR="000C11F0" w:rsidRPr="00776106" w:rsidRDefault="000C11F0" w:rsidP="000C11F0">
            <w:pPr>
              <w:pStyle w:val="Caption"/>
              <w:rPr>
                <w:b w:val="0"/>
              </w:rPr>
            </w:pPr>
            <w:bookmarkStart w:id="54" w:name="_Ref272311156"/>
            <w:bookmarkStart w:id="55" w:name="_Ref272311145"/>
            <w:bookmarkStart w:id="56" w:name="_Toc378940228"/>
            <w:r w:rsidRPr="00776106">
              <w:t xml:space="preserve">Table </w:t>
            </w:r>
            <w:r w:rsidR="00FD240C">
              <w:fldChar w:fldCharType="begin"/>
            </w:r>
            <w:r w:rsidR="00DA2677">
              <w:instrText xml:space="preserve"> STYLEREF 1 \s </w:instrText>
            </w:r>
            <w:r w:rsidR="00FD240C">
              <w:fldChar w:fldCharType="separate"/>
            </w:r>
            <w:r w:rsidR="00C872EC">
              <w:rPr>
                <w:noProof/>
              </w:rPr>
              <w:t>3</w:t>
            </w:r>
            <w:r w:rsidR="00FD240C">
              <w:rPr>
                <w:noProof/>
              </w:rPr>
              <w:fldChar w:fldCharType="end"/>
            </w:r>
            <w:r w:rsidRPr="00776106">
              <w:t>.</w:t>
            </w:r>
            <w:r w:rsidR="00FD240C">
              <w:fldChar w:fldCharType="begin"/>
            </w:r>
            <w:r w:rsidR="00DA2677">
              <w:instrText xml:space="preserve"> SEQ Table \* ARABIC \s 1 </w:instrText>
            </w:r>
            <w:r w:rsidR="00FD240C">
              <w:fldChar w:fldCharType="separate"/>
            </w:r>
            <w:r w:rsidR="00C872EC">
              <w:rPr>
                <w:noProof/>
              </w:rPr>
              <w:t>1</w:t>
            </w:r>
            <w:r w:rsidR="00FD240C">
              <w:rPr>
                <w:noProof/>
              </w:rPr>
              <w:fldChar w:fldCharType="end"/>
            </w:r>
            <w:bookmarkEnd w:id="54"/>
            <w:r w:rsidRPr="00776106">
              <w:t xml:space="preserve">. </w:t>
            </w:r>
            <w:r w:rsidRPr="00776106">
              <w:rPr>
                <w:b w:val="0"/>
              </w:rPr>
              <w:t>Compensation Rate for Terminated Improved Forest Management Projects</w:t>
            </w:r>
            <w:bookmarkEnd w:id="55"/>
            <w:bookmarkEnd w:id="56"/>
          </w:p>
          <w:p w:rsidR="000C11F0" w:rsidRPr="00776106" w:rsidRDefault="000C11F0" w:rsidP="000C11F0"/>
          <w:tbl>
            <w:tblPr>
              <w:tblW w:w="5316" w:type="dxa"/>
              <w:tblLook w:val="0000" w:firstRow="0" w:lastRow="0" w:firstColumn="0" w:lastColumn="0" w:noHBand="0" w:noVBand="0"/>
            </w:tblPr>
            <w:tblGrid>
              <w:gridCol w:w="2973"/>
              <w:gridCol w:w="2343"/>
            </w:tblGrid>
            <w:tr w:rsidR="000C11F0" w:rsidRPr="00776106">
              <w:trPr>
                <w:trHeight w:val="1125"/>
              </w:trPr>
              <w:tc>
                <w:tcPr>
                  <w:tcW w:w="2973" w:type="dxa"/>
                  <w:tcBorders>
                    <w:top w:val="single" w:sz="4" w:space="0" w:color="auto"/>
                    <w:left w:val="single" w:sz="4" w:space="0" w:color="auto"/>
                    <w:bottom w:val="single" w:sz="4" w:space="0" w:color="auto"/>
                    <w:right w:val="single" w:sz="4" w:space="0" w:color="auto"/>
                  </w:tcBorders>
                  <w:vAlign w:val="center"/>
                </w:tcPr>
                <w:p w:rsidR="000C11F0" w:rsidRPr="00CF483B" w:rsidRDefault="000C11F0" w:rsidP="006B53D9">
                  <w:pPr>
                    <w:framePr w:hSpace="180" w:wrap="around" w:vAnchor="text" w:hAnchor="text" w:x="109" w:y="47"/>
                    <w:jc w:val="center"/>
                    <w:rPr>
                      <w:b/>
                      <w:sz w:val="20"/>
                      <w:szCs w:val="20"/>
                    </w:rPr>
                  </w:pPr>
                  <w:r w:rsidRPr="00CF483B">
                    <w:rPr>
                      <w:b/>
                      <w:sz w:val="20"/>
                      <w:szCs w:val="20"/>
                    </w:rPr>
                    <w:t xml:space="preserve">Number of years that have elapsed between </w:t>
                  </w:r>
                  <w:r w:rsidR="00B01660">
                    <w:rPr>
                      <w:b/>
                      <w:sz w:val="20"/>
                      <w:szCs w:val="20"/>
                    </w:rPr>
                    <w:t>offset project commencement</w:t>
                  </w:r>
                  <w:r w:rsidRPr="00CF483B">
                    <w:rPr>
                      <w:b/>
                      <w:sz w:val="20"/>
                      <w:szCs w:val="20"/>
                    </w:rPr>
                    <w:t xml:space="preserve"> and the date of termination</w:t>
                  </w:r>
                  <w:r w:rsidR="00044495">
                    <w:rPr>
                      <w:b/>
                      <w:sz w:val="20"/>
                      <w:szCs w:val="20"/>
                    </w:rPr>
                    <w:t xml:space="preserve"> </w:t>
                  </w:r>
                </w:p>
              </w:tc>
              <w:tc>
                <w:tcPr>
                  <w:tcW w:w="2343" w:type="dxa"/>
                  <w:tcBorders>
                    <w:top w:val="single" w:sz="4" w:space="0" w:color="auto"/>
                    <w:left w:val="nil"/>
                    <w:bottom w:val="single" w:sz="4" w:space="0" w:color="auto"/>
                    <w:right w:val="single" w:sz="4" w:space="0" w:color="auto"/>
                  </w:tcBorders>
                  <w:vAlign w:val="center"/>
                </w:tcPr>
                <w:p w:rsidR="000C11F0" w:rsidRPr="00CF483B" w:rsidRDefault="000C11F0" w:rsidP="006B53D9">
                  <w:pPr>
                    <w:framePr w:hSpace="180" w:wrap="around" w:vAnchor="text" w:hAnchor="text" w:x="109" w:y="47"/>
                    <w:jc w:val="center"/>
                    <w:rPr>
                      <w:b/>
                      <w:sz w:val="20"/>
                      <w:szCs w:val="20"/>
                    </w:rPr>
                  </w:pPr>
                  <w:r w:rsidRPr="00CF483B">
                    <w:rPr>
                      <w:b/>
                      <w:sz w:val="20"/>
                      <w:szCs w:val="20"/>
                    </w:rPr>
                    <w:t>Compensation Rate</w:t>
                  </w:r>
                </w:p>
              </w:tc>
            </w:tr>
            <w:tr w:rsidR="000C11F0" w:rsidRPr="00776106">
              <w:trPr>
                <w:trHeight w:val="255"/>
              </w:trPr>
              <w:tc>
                <w:tcPr>
                  <w:tcW w:w="2973" w:type="dxa"/>
                  <w:tcBorders>
                    <w:top w:val="nil"/>
                    <w:left w:val="single" w:sz="4" w:space="0" w:color="auto"/>
                    <w:bottom w:val="single" w:sz="4" w:space="0" w:color="auto"/>
                    <w:right w:val="single" w:sz="4" w:space="0" w:color="auto"/>
                  </w:tcBorders>
                  <w:noWrap/>
                  <w:vAlign w:val="bottom"/>
                </w:tcPr>
                <w:p w:rsidR="000C11F0" w:rsidRPr="00776106" w:rsidRDefault="000C11F0" w:rsidP="006B53D9">
                  <w:pPr>
                    <w:framePr w:hSpace="180" w:wrap="around" w:vAnchor="text" w:hAnchor="text" w:x="109" w:y="47"/>
                    <w:jc w:val="center"/>
                    <w:rPr>
                      <w:sz w:val="20"/>
                      <w:szCs w:val="20"/>
                    </w:rPr>
                  </w:pPr>
                  <w:r w:rsidRPr="00776106">
                    <w:rPr>
                      <w:sz w:val="20"/>
                      <w:szCs w:val="20"/>
                    </w:rPr>
                    <w:t>0-5</w:t>
                  </w:r>
                </w:p>
              </w:tc>
              <w:tc>
                <w:tcPr>
                  <w:tcW w:w="2343" w:type="dxa"/>
                  <w:tcBorders>
                    <w:top w:val="nil"/>
                    <w:left w:val="nil"/>
                    <w:bottom w:val="single" w:sz="4" w:space="0" w:color="auto"/>
                    <w:right w:val="single" w:sz="4" w:space="0" w:color="auto"/>
                  </w:tcBorders>
                  <w:noWrap/>
                  <w:vAlign w:val="bottom"/>
                </w:tcPr>
                <w:p w:rsidR="000C11F0" w:rsidRPr="00776106" w:rsidRDefault="000C11F0" w:rsidP="006B53D9">
                  <w:pPr>
                    <w:framePr w:hSpace="180" w:wrap="around" w:vAnchor="text" w:hAnchor="text" w:x="109" w:y="47"/>
                    <w:jc w:val="center"/>
                    <w:rPr>
                      <w:sz w:val="20"/>
                      <w:szCs w:val="20"/>
                    </w:rPr>
                  </w:pPr>
                  <w:r w:rsidRPr="00776106">
                    <w:rPr>
                      <w:sz w:val="20"/>
                      <w:szCs w:val="20"/>
                    </w:rPr>
                    <w:t>1.40</w:t>
                  </w:r>
                </w:p>
              </w:tc>
            </w:tr>
            <w:tr w:rsidR="000C11F0" w:rsidRPr="00776106">
              <w:trPr>
                <w:trHeight w:val="255"/>
              </w:trPr>
              <w:tc>
                <w:tcPr>
                  <w:tcW w:w="2973" w:type="dxa"/>
                  <w:tcBorders>
                    <w:top w:val="nil"/>
                    <w:left w:val="single" w:sz="4" w:space="0" w:color="auto"/>
                    <w:bottom w:val="single" w:sz="4" w:space="0" w:color="auto"/>
                    <w:right w:val="single" w:sz="4" w:space="0" w:color="auto"/>
                  </w:tcBorders>
                  <w:noWrap/>
                  <w:vAlign w:val="bottom"/>
                </w:tcPr>
                <w:p w:rsidR="000C11F0" w:rsidRPr="00776106" w:rsidRDefault="000C11F0" w:rsidP="006B53D9">
                  <w:pPr>
                    <w:framePr w:hSpace="180" w:wrap="around" w:vAnchor="text" w:hAnchor="text" w:x="109" w:y="47"/>
                    <w:jc w:val="center"/>
                    <w:rPr>
                      <w:sz w:val="20"/>
                      <w:szCs w:val="20"/>
                    </w:rPr>
                  </w:pPr>
                  <w:r w:rsidRPr="00776106">
                    <w:rPr>
                      <w:sz w:val="20"/>
                      <w:szCs w:val="20"/>
                    </w:rPr>
                    <w:t>6-10</w:t>
                  </w:r>
                </w:p>
              </w:tc>
              <w:tc>
                <w:tcPr>
                  <w:tcW w:w="2343" w:type="dxa"/>
                  <w:tcBorders>
                    <w:top w:val="nil"/>
                    <w:left w:val="nil"/>
                    <w:bottom w:val="single" w:sz="4" w:space="0" w:color="auto"/>
                    <w:right w:val="single" w:sz="4" w:space="0" w:color="auto"/>
                  </w:tcBorders>
                  <w:noWrap/>
                  <w:vAlign w:val="bottom"/>
                </w:tcPr>
                <w:p w:rsidR="000C11F0" w:rsidRPr="00776106" w:rsidRDefault="000C11F0" w:rsidP="006B53D9">
                  <w:pPr>
                    <w:framePr w:hSpace="180" w:wrap="around" w:vAnchor="text" w:hAnchor="text" w:x="109" w:y="47"/>
                    <w:jc w:val="center"/>
                    <w:rPr>
                      <w:sz w:val="20"/>
                      <w:szCs w:val="20"/>
                    </w:rPr>
                  </w:pPr>
                  <w:r w:rsidRPr="00776106">
                    <w:rPr>
                      <w:sz w:val="20"/>
                      <w:szCs w:val="20"/>
                    </w:rPr>
                    <w:t>1.20</w:t>
                  </w:r>
                </w:p>
              </w:tc>
            </w:tr>
            <w:tr w:rsidR="000C11F0" w:rsidRPr="00776106">
              <w:trPr>
                <w:trHeight w:val="255"/>
              </w:trPr>
              <w:tc>
                <w:tcPr>
                  <w:tcW w:w="2973" w:type="dxa"/>
                  <w:tcBorders>
                    <w:top w:val="nil"/>
                    <w:left w:val="single" w:sz="4" w:space="0" w:color="auto"/>
                    <w:bottom w:val="single" w:sz="4" w:space="0" w:color="auto"/>
                    <w:right w:val="single" w:sz="4" w:space="0" w:color="auto"/>
                  </w:tcBorders>
                  <w:noWrap/>
                  <w:vAlign w:val="bottom"/>
                </w:tcPr>
                <w:p w:rsidR="000C11F0" w:rsidRPr="00776106" w:rsidRDefault="000C11F0" w:rsidP="006B53D9">
                  <w:pPr>
                    <w:framePr w:hSpace="180" w:wrap="around" w:vAnchor="text" w:hAnchor="text" w:x="109" w:y="47"/>
                    <w:jc w:val="center"/>
                    <w:rPr>
                      <w:sz w:val="20"/>
                      <w:szCs w:val="20"/>
                    </w:rPr>
                  </w:pPr>
                  <w:r w:rsidRPr="00776106">
                    <w:rPr>
                      <w:sz w:val="20"/>
                      <w:szCs w:val="20"/>
                    </w:rPr>
                    <w:t>11-20</w:t>
                  </w:r>
                </w:p>
              </w:tc>
              <w:tc>
                <w:tcPr>
                  <w:tcW w:w="2343" w:type="dxa"/>
                  <w:tcBorders>
                    <w:top w:val="nil"/>
                    <w:left w:val="nil"/>
                    <w:bottom w:val="single" w:sz="4" w:space="0" w:color="auto"/>
                    <w:right w:val="single" w:sz="4" w:space="0" w:color="auto"/>
                  </w:tcBorders>
                  <w:noWrap/>
                  <w:vAlign w:val="bottom"/>
                </w:tcPr>
                <w:p w:rsidR="000C11F0" w:rsidRPr="00776106" w:rsidRDefault="000C11F0" w:rsidP="006B53D9">
                  <w:pPr>
                    <w:framePr w:hSpace="180" w:wrap="around" w:vAnchor="text" w:hAnchor="text" w:x="109" w:y="47"/>
                    <w:jc w:val="center"/>
                    <w:rPr>
                      <w:sz w:val="20"/>
                      <w:szCs w:val="20"/>
                    </w:rPr>
                  </w:pPr>
                  <w:r w:rsidRPr="00776106">
                    <w:rPr>
                      <w:sz w:val="20"/>
                      <w:szCs w:val="20"/>
                    </w:rPr>
                    <w:t>1.15</w:t>
                  </w:r>
                </w:p>
              </w:tc>
            </w:tr>
            <w:tr w:rsidR="000C11F0" w:rsidRPr="00776106">
              <w:trPr>
                <w:trHeight w:val="255"/>
              </w:trPr>
              <w:tc>
                <w:tcPr>
                  <w:tcW w:w="2973" w:type="dxa"/>
                  <w:tcBorders>
                    <w:top w:val="nil"/>
                    <w:left w:val="single" w:sz="4" w:space="0" w:color="auto"/>
                    <w:bottom w:val="single" w:sz="4" w:space="0" w:color="auto"/>
                    <w:right w:val="single" w:sz="4" w:space="0" w:color="auto"/>
                  </w:tcBorders>
                  <w:noWrap/>
                  <w:vAlign w:val="bottom"/>
                </w:tcPr>
                <w:p w:rsidR="000C11F0" w:rsidRPr="00776106" w:rsidRDefault="000C11F0" w:rsidP="006B53D9">
                  <w:pPr>
                    <w:framePr w:hSpace="180" w:wrap="around" w:vAnchor="text" w:hAnchor="text" w:x="109" w:y="47"/>
                    <w:jc w:val="center"/>
                    <w:rPr>
                      <w:sz w:val="20"/>
                      <w:szCs w:val="20"/>
                    </w:rPr>
                  </w:pPr>
                  <w:r w:rsidRPr="00776106">
                    <w:rPr>
                      <w:sz w:val="20"/>
                      <w:szCs w:val="20"/>
                    </w:rPr>
                    <w:t>21-</w:t>
                  </w:r>
                  <w:r w:rsidR="00CA0E46">
                    <w:rPr>
                      <w:sz w:val="20"/>
                      <w:szCs w:val="20"/>
                    </w:rPr>
                    <w:t>25</w:t>
                  </w:r>
                </w:p>
              </w:tc>
              <w:tc>
                <w:tcPr>
                  <w:tcW w:w="2343" w:type="dxa"/>
                  <w:tcBorders>
                    <w:top w:val="nil"/>
                    <w:left w:val="nil"/>
                    <w:bottom w:val="single" w:sz="4" w:space="0" w:color="auto"/>
                    <w:right w:val="single" w:sz="4" w:space="0" w:color="auto"/>
                  </w:tcBorders>
                  <w:noWrap/>
                  <w:vAlign w:val="bottom"/>
                </w:tcPr>
                <w:p w:rsidR="000C11F0" w:rsidRPr="00776106" w:rsidRDefault="000C11F0" w:rsidP="006B53D9">
                  <w:pPr>
                    <w:framePr w:hSpace="180" w:wrap="around" w:vAnchor="text" w:hAnchor="text" w:x="109" w:y="47"/>
                    <w:jc w:val="center"/>
                    <w:rPr>
                      <w:sz w:val="20"/>
                      <w:szCs w:val="20"/>
                    </w:rPr>
                  </w:pPr>
                  <w:r w:rsidRPr="00776106">
                    <w:rPr>
                      <w:sz w:val="20"/>
                      <w:szCs w:val="20"/>
                    </w:rPr>
                    <w:t>1.10</w:t>
                  </w:r>
                </w:p>
              </w:tc>
            </w:tr>
            <w:tr w:rsidR="000C11F0" w:rsidRPr="00776106">
              <w:trPr>
                <w:trHeight w:val="255"/>
              </w:trPr>
              <w:tc>
                <w:tcPr>
                  <w:tcW w:w="2973" w:type="dxa"/>
                  <w:tcBorders>
                    <w:top w:val="nil"/>
                    <w:left w:val="single" w:sz="4" w:space="0" w:color="auto"/>
                    <w:bottom w:val="single" w:sz="4" w:space="0" w:color="auto"/>
                    <w:right w:val="single" w:sz="4" w:space="0" w:color="auto"/>
                  </w:tcBorders>
                  <w:noWrap/>
                  <w:vAlign w:val="bottom"/>
                </w:tcPr>
                <w:p w:rsidR="000C11F0" w:rsidRPr="00776106" w:rsidRDefault="000C11F0" w:rsidP="006B53D9">
                  <w:pPr>
                    <w:framePr w:hSpace="180" w:wrap="around" w:vAnchor="text" w:hAnchor="text" w:x="109" w:y="47"/>
                    <w:jc w:val="center"/>
                    <w:rPr>
                      <w:sz w:val="20"/>
                      <w:szCs w:val="20"/>
                    </w:rPr>
                  </w:pPr>
                  <w:r w:rsidRPr="00776106">
                    <w:rPr>
                      <w:sz w:val="20"/>
                      <w:szCs w:val="20"/>
                    </w:rPr>
                    <w:t>31-50</w:t>
                  </w:r>
                </w:p>
              </w:tc>
              <w:tc>
                <w:tcPr>
                  <w:tcW w:w="2343" w:type="dxa"/>
                  <w:tcBorders>
                    <w:top w:val="nil"/>
                    <w:left w:val="nil"/>
                    <w:bottom w:val="single" w:sz="4" w:space="0" w:color="auto"/>
                    <w:right w:val="single" w:sz="4" w:space="0" w:color="auto"/>
                  </w:tcBorders>
                  <w:noWrap/>
                  <w:vAlign w:val="bottom"/>
                </w:tcPr>
                <w:p w:rsidR="000C11F0" w:rsidRPr="00776106" w:rsidRDefault="000C11F0" w:rsidP="006B53D9">
                  <w:pPr>
                    <w:framePr w:hSpace="180" w:wrap="around" w:vAnchor="text" w:hAnchor="text" w:x="109" w:y="47"/>
                    <w:jc w:val="center"/>
                    <w:rPr>
                      <w:sz w:val="20"/>
                      <w:szCs w:val="20"/>
                    </w:rPr>
                  </w:pPr>
                  <w:r w:rsidRPr="00776106">
                    <w:rPr>
                      <w:sz w:val="20"/>
                      <w:szCs w:val="20"/>
                    </w:rPr>
                    <w:t>1.05</w:t>
                  </w:r>
                </w:p>
              </w:tc>
            </w:tr>
            <w:tr w:rsidR="000C11F0" w:rsidRPr="00776106">
              <w:trPr>
                <w:trHeight w:val="255"/>
              </w:trPr>
              <w:tc>
                <w:tcPr>
                  <w:tcW w:w="2973" w:type="dxa"/>
                  <w:tcBorders>
                    <w:top w:val="nil"/>
                    <w:left w:val="single" w:sz="4" w:space="0" w:color="auto"/>
                    <w:bottom w:val="single" w:sz="4" w:space="0" w:color="auto"/>
                    <w:right w:val="single" w:sz="4" w:space="0" w:color="auto"/>
                  </w:tcBorders>
                  <w:noWrap/>
                  <w:vAlign w:val="bottom"/>
                </w:tcPr>
                <w:p w:rsidR="000C11F0" w:rsidRPr="00776106" w:rsidRDefault="000C11F0" w:rsidP="006B53D9">
                  <w:pPr>
                    <w:framePr w:hSpace="180" w:wrap="around" w:vAnchor="text" w:hAnchor="text" w:x="109" w:y="47"/>
                    <w:jc w:val="center"/>
                    <w:rPr>
                      <w:sz w:val="20"/>
                      <w:szCs w:val="20"/>
                    </w:rPr>
                  </w:pPr>
                  <w:r w:rsidRPr="00776106">
                    <w:rPr>
                      <w:sz w:val="20"/>
                      <w:szCs w:val="20"/>
                    </w:rPr>
                    <w:t>&gt;50</w:t>
                  </w:r>
                </w:p>
              </w:tc>
              <w:tc>
                <w:tcPr>
                  <w:tcW w:w="2343" w:type="dxa"/>
                  <w:tcBorders>
                    <w:top w:val="nil"/>
                    <w:left w:val="nil"/>
                    <w:bottom w:val="single" w:sz="4" w:space="0" w:color="auto"/>
                    <w:right w:val="single" w:sz="4" w:space="0" w:color="auto"/>
                  </w:tcBorders>
                  <w:noWrap/>
                  <w:vAlign w:val="bottom"/>
                </w:tcPr>
                <w:p w:rsidR="000C11F0" w:rsidRPr="00776106" w:rsidRDefault="000C11F0" w:rsidP="006B53D9">
                  <w:pPr>
                    <w:framePr w:hSpace="180" w:wrap="around" w:vAnchor="text" w:hAnchor="text" w:x="109" w:y="47"/>
                    <w:jc w:val="center"/>
                    <w:rPr>
                      <w:sz w:val="20"/>
                      <w:szCs w:val="20"/>
                    </w:rPr>
                  </w:pPr>
                  <w:r w:rsidRPr="00776106">
                    <w:rPr>
                      <w:sz w:val="20"/>
                      <w:szCs w:val="20"/>
                    </w:rPr>
                    <w:t>1.00</w:t>
                  </w:r>
                </w:p>
              </w:tc>
            </w:tr>
          </w:tbl>
          <w:p w:rsidR="000C11F0" w:rsidRDefault="000C11F0" w:rsidP="000C11F0">
            <w:pPr>
              <w:rPr>
                <w:rFonts w:cs="Arial"/>
                <w:szCs w:val="22"/>
              </w:rPr>
            </w:pPr>
          </w:p>
        </w:tc>
      </w:tr>
    </w:tbl>
    <w:p w:rsidR="000C11F0" w:rsidRPr="0090568C" w:rsidRDefault="000C11F0" w:rsidP="000C11F0"/>
    <w:p w:rsidR="000C11F0" w:rsidRPr="00267647" w:rsidRDefault="00267647" w:rsidP="00267647">
      <w:pPr>
        <w:pStyle w:val="Heading2"/>
        <w:numPr>
          <w:ilvl w:val="0"/>
          <w:numId w:val="0"/>
        </w:numPr>
      </w:pPr>
      <w:bookmarkStart w:id="57" w:name="_Ref233170761"/>
      <w:bookmarkStart w:id="58" w:name="_Toc243976500"/>
      <w:bookmarkStart w:id="59" w:name="_Toc391019575"/>
      <w:bookmarkEnd w:id="49"/>
      <w:r>
        <w:t xml:space="preserve">3.5 </w:t>
      </w:r>
      <w:r w:rsidR="000C11F0" w:rsidRPr="00267647">
        <w:t>Use of Qualified Conservation Easements</w:t>
      </w:r>
      <w:bookmarkEnd w:id="59"/>
      <w:r w:rsidR="000C11F0" w:rsidRPr="00267647">
        <w:t xml:space="preserve"> </w:t>
      </w:r>
      <w:bookmarkEnd w:id="57"/>
      <w:bookmarkEnd w:id="58"/>
    </w:p>
    <w:p w:rsidR="00C06A52" w:rsidRDefault="000C11F0" w:rsidP="00C06A52">
      <w:r w:rsidRPr="00776106">
        <w:t xml:space="preserve">For </w:t>
      </w:r>
      <w:r w:rsidRPr="00217A29">
        <w:t xml:space="preserve">Avoided Conversion Projects on private land, the Forest Owner must record a Qualified Conservation Easement against the </w:t>
      </w:r>
      <w:r w:rsidR="002B4A6C" w:rsidRPr="00217A29">
        <w:t xml:space="preserve">offset </w:t>
      </w:r>
      <w:r w:rsidRPr="00217A29">
        <w:t>project’s property in order for the Forest Project to be eligibl</w:t>
      </w:r>
      <w:r w:rsidR="002D5453" w:rsidRPr="00217A29">
        <w:t>e</w:t>
      </w:r>
      <w:r w:rsidRPr="00217A29">
        <w:t xml:space="preserve">. </w:t>
      </w:r>
      <w:r w:rsidR="002054A7" w:rsidRPr="00217A29">
        <w:t xml:space="preserve">Any Forest Project that records a Qualified Conservation Easement may reduce its risk rating and required contribution to the Forest Buffer Account in Appendix D. </w:t>
      </w:r>
      <w:r w:rsidR="00C06A52" w:rsidRPr="00217A29">
        <w:t>To</w:t>
      </w:r>
      <w:r w:rsidR="00C06A52">
        <w:t xml:space="preserve"> be </w:t>
      </w:r>
      <w:r w:rsidR="002D5453">
        <w:t>“</w:t>
      </w:r>
      <w:r w:rsidR="00C06A52">
        <w:t>qualified</w:t>
      </w:r>
      <w:r w:rsidR="002D5453">
        <w:t>”</w:t>
      </w:r>
      <w:r w:rsidR="00C06A52">
        <w:t xml:space="preserve"> for purposes of ARB’s </w:t>
      </w:r>
      <w:r w:rsidR="00CF68D0">
        <w:t xml:space="preserve">compliance offset </w:t>
      </w:r>
      <w:r w:rsidR="00C06A52">
        <w:t>program, the conservation easement must:</w:t>
      </w:r>
    </w:p>
    <w:p w:rsidR="00C06A52" w:rsidRDefault="00C06A52" w:rsidP="00C06A52"/>
    <w:p w:rsidR="00C06A52" w:rsidRDefault="00C06A52" w:rsidP="004760BC">
      <w:pPr>
        <w:numPr>
          <w:ilvl w:val="0"/>
          <w:numId w:val="71"/>
        </w:numPr>
      </w:pPr>
      <w:r>
        <w:t>Be granted by the owner of the fee to a qualified holder of a conservation easement in accordance with the conservation easement enabling statute of the state in which the project is located;</w:t>
      </w:r>
    </w:p>
    <w:p w:rsidR="00C06A52" w:rsidRDefault="00C06A52" w:rsidP="004760BC">
      <w:pPr>
        <w:numPr>
          <w:ilvl w:val="0"/>
          <w:numId w:val="71"/>
        </w:numPr>
      </w:pPr>
      <w:r>
        <w:t>Be perpetual in duration;</w:t>
      </w:r>
    </w:p>
    <w:p w:rsidR="00C06A52" w:rsidRDefault="00C06A52" w:rsidP="004760BC">
      <w:pPr>
        <w:numPr>
          <w:ilvl w:val="0"/>
          <w:numId w:val="71"/>
        </w:numPr>
      </w:pPr>
      <w:r>
        <w:t xml:space="preserve">Expressly acknowledge that ARB is a third party beneficiary of the conservation easement with the right to enforce all obligations under the easement and all other rights </w:t>
      </w:r>
      <w:r>
        <w:lastRenderedPageBreak/>
        <w:t xml:space="preserve">and remedies conveyed to the holder of the easement. These rights include standing as an interested party in any proceeding affecting the easement. </w:t>
      </w:r>
    </w:p>
    <w:p w:rsidR="000C11F0" w:rsidRPr="00776106" w:rsidRDefault="000C11F0" w:rsidP="000C11F0"/>
    <w:p w:rsidR="000C11F0" w:rsidRDefault="000C11F0" w:rsidP="000C11F0">
      <w:r>
        <w:t xml:space="preserve">Qualified </w:t>
      </w:r>
      <w:r w:rsidRPr="00776106">
        <w:t xml:space="preserve">Conservation </w:t>
      </w:r>
      <w:r>
        <w:t>E</w:t>
      </w:r>
      <w:r w:rsidRPr="00776106">
        <w:t xml:space="preserve">asements must be recorded no earlier than one year before </w:t>
      </w:r>
      <w:r>
        <w:t>the offset</w:t>
      </w:r>
      <w:r w:rsidRPr="00776106">
        <w:t xml:space="preserve"> project’s</w:t>
      </w:r>
      <w:r>
        <w:t xml:space="preserve"> commencement</w:t>
      </w:r>
      <w:r w:rsidRPr="00776106">
        <w:t xml:space="preserve"> date. If a </w:t>
      </w:r>
      <w:r>
        <w:t>Qualified C</w:t>
      </w:r>
      <w:r w:rsidRPr="00776106">
        <w:t xml:space="preserve">onservation </w:t>
      </w:r>
      <w:r>
        <w:t>Easement</w:t>
      </w:r>
      <w:r w:rsidRPr="00776106">
        <w:t xml:space="preserve"> was recorded more than one year prior to the </w:t>
      </w:r>
      <w:r>
        <w:t xml:space="preserve">offset project </w:t>
      </w:r>
      <w:r w:rsidRPr="00217A29">
        <w:t xml:space="preserve">commencement date, the limits imposed by the easement on forest management activities must be considered a legal mandate for the purpose of satisfying the legal requirement test for additionality (Section </w:t>
      </w:r>
      <w:r w:rsidR="007528F3">
        <w:fldChar w:fldCharType="begin"/>
      </w:r>
      <w:r w:rsidR="007528F3">
        <w:instrText xml:space="preserve"> REF _Ref232766059 \r \h  \* MERGEFORMAT </w:instrText>
      </w:r>
      <w:r w:rsidR="007528F3">
        <w:fldChar w:fldCharType="separate"/>
      </w:r>
      <w:r w:rsidR="00C872EC">
        <w:t>3.1.1</w:t>
      </w:r>
      <w:r w:rsidR="007528F3">
        <w:fldChar w:fldCharType="end"/>
      </w:r>
      <w:r w:rsidRPr="00217A29">
        <w:t xml:space="preserve">) and in determining the </w:t>
      </w:r>
      <w:r w:rsidR="00F25623" w:rsidRPr="00217A29">
        <w:t>Forest Project’s</w:t>
      </w:r>
      <w:r w:rsidRPr="00282783">
        <w:t xml:space="preserve"> </w:t>
      </w:r>
      <w:r w:rsidRPr="00471A59">
        <w:t xml:space="preserve">baseline (Section </w:t>
      </w:r>
      <w:r w:rsidR="00AF7592" w:rsidRPr="00471A59">
        <w:t>6</w:t>
      </w:r>
      <w:r w:rsidRPr="00471A59">
        <w:t>).</w:t>
      </w:r>
      <w:r w:rsidRPr="00776106">
        <w:t xml:space="preserve"> </w:t>
      </w:r>
    </w:p>
    <w:p w:rsidR="000C11F0" w:rsidRDefault="000C11F0" w:rsidP="000C11F0"/>
    <w:p w:rsidR="000C11F0" w:rsidRDefault="000C11F0" w:rsidP="000C11F0">
      <w:r w:rsidRPr="000D0E8A">
        <w:t>As indicated in Section</w:t>
      </w:r>
      <w:r>
        <w:t xml:space="preserve"> </w:t>
      </w:r>
      <w:r w:rsidR="00FD240C">
        <w:fldChar w:fldCharType="begin"/>
      </w:r>
      <w:r>
        <w:instrText xml:space="preserve"> REF _Ref216086518 \r \h </w:instrText>
      </w:r>
      <w:r w:rsidR="00FD240C">
        <w:fldChar w:fldCharType="separate"/>
      </w:r>
      <w:r w:rsidR="00C872EC">
        <w:t>3.2</w:t>
      </w:r>
      <w:r w:rsidR="00FD240C">
        <w:fldChar w:fldCharType="end"/>
      </w:r>
      <w:r w:rsidRPr="000D0E8A">
        <w:t xml:space="preserve">, </w:t>
      </w:r>
      <w:r>
        <w:t xml:space="preserve">an offset </w:t>
      </w:r>
      <w:r w:rsidRPr="000D0E8A">
        <w:t xml:space="preserve">project </w:t>
      </w:r>
      <w:r>
        <w:t>commencement</w:t>
      </w:r>
      <w:r w:rsidRPr="000D0E8A">
        <w:t xml:space="preserve"> date must be linked to a discrete, verifiable action</w:t>
      </w:r>
      <w:r w:rsidR="0078280E" w:rsidRPr="000D0E8A">
        <w:t xml:space="preserve">.  </w:t>
      </w:r>
      <w:r>
        <w:t>T</w:t>
      </w:r>
      <w:r w:rsidRPr="000D0E8A">
        <w:t xml:space="preserve">he recordation of a conservation easement may be used to denote the </w:t>
      </w:r>
      <w:r>
        <w:t>commencement</w:t>
      </w:r>
      <w:r w:rsidRPr="000D0E8A">
        <w:t xml:space="preserve"> date</w:t>
      </w:r>
      <w:r>
        <w:t xml:space="preserve"> of pre-existing projects between December 31, 2006 and </w:t>
      </w:r>
      <w:r w:rsidR="000E785D">
        <w:t xml:space="preserve">December </w:t>
      </w:r>
      <w:r>
        <w:t>31, 2010</w:t>
      </w:r>
      <w:r w:rsidRPr="000D0E8A">
        <w:t xml:space="preserve">. </w:t>
      </w:r>
      <w:r w:rsidR="000E785D">
        <w:t xml:space="preserve">  A</w:t>
      </w:r>
      <w:r w:rsidRPr="000D0E8A">
        <w:t xml:space="preserve">ny previously recorded conservation easement may only be considered a Qualified Conservation Easement if it was recorded within one year prior to the identified project </w:t>
      </w:r>
      <w:r>
        <w:t>commencement</w:t>
      </w:r>
      <w:r w:rsidRPr="000D0E8A">
        <w:t xml:space="preserve"> date</w:t>
      </w:r>
      <w:r w:rsidR="00836FE4">
        <w:t>.  Any previously recorded conservation easement must still meet, or be modified to meet, all of the requirements of this section (i.e. expressly acknowledging ARB as a third-party beneficiary) in order to be considered “qualified</w:t>
      </w:r>
      <w:r w:rsidR="00925650">
        <w:t>.</w:t>
      </w:r>
      <w:r w:rsidR="00836FE4">
        <w:t>”</w:t>
      </w:r>
    </w:p>
    <w:p w:rsidR="00CE25DA" w:rsidRDefault="00CE25DA" w:rsidP="000C11F0"/>
    <w:p w:rsidR="00CE25DA" w:rsidRPr="00217A29" w:rsidRDefault="00CE25DA" w:rsidP="000C11F0">
      <w:r w:rsidRPr="00217A29">
        <w:t>The conservation easement may be amended to exclude ARB as a third party beneficiary upon termination of the Forest Project or once all legal requirements for monitoring and verification of carbon stocks under this Compliance Offset Protocol have been met.</w:t>
      </w:r>
    </w:p>
    <w:p w:rsidR="000C11F0" w:rsidRPr="00776106" w:rsidRDefault="00267647" w:rsidP="00267647">
      <w:pPr>
        <w:pStyle w:val="Heading2"/>
        <w:numPr>
          <w:ilvl w:val="0"/>
          <w:numId w:val="0"/>
        </w:numPr>
      </w:pPr>
      <w:bookmarkStart w:id="60" w:name="_Toc271270689"/>
      <w:bookmarkStart w:id="61" w:name="_Toc271604868"/>
      <w:bookmarkStart w:id="62" w:name="_Ref216088096"/>
      <w:bookmarkStart w:id="63" w:name="_Toc243976502"/>
      <w:bookmarkStart w:id="64" w:name="_Toc391019576"/>
      <w:bookmarkEnd w:id="60"/>
      <w:bookmarkEnd w:id="61"/>
      <w:r>
        <w:t xml:space="preserve">3.6 </w:t>
      </w:r>
      <w:r w:rsidR="000C11F0" w:rsidRPr="00776106">
        <w:t>Project Location</w:t>
      </w:r>
      <w:bookmarkEnd w:id="62"/>
      <w:bookmarkEnd w:id="63"/>
      <w:bookmarkEnd w:id="64"/>
    </w:p>
    <w:p w:rsidR="000C11F0" w:rsidRPr="00776106" w:rsidRDefault="000C11F0" w:rsidP="000C11F0">
      <w:r w:rsidRPr="00776106">
        <w:t xml:space="preserve">All Forest Projects </w:t>
      </w:r>
      <w:r>
        <w:t xml:space="preserve">must be </w:t>
      </w:r>
      <w:r w:rsidRPr="00776106">
        <w:t>located in the United States of America</w:t>
      </w:r>
      <w:r>
        <w:t xml:space="preserve">. </w:t>
      </w:r>
      <w:r w:rsidRPr="00776106">
        <w:t xml:space="preserve"> Reforestation Projects and Improved Forest Management Projects may be located on private land, or on state or municipal public land. Avoided Conversion Projects must be implemented on private land, unless the land is transferred to public ownership as part of the project.</w:t>
      </w:r>
    </w:p>
    <w:p w:rsidR="000C11F0" w:rsidRPr="00776106" w:rsidRDefault="000C11F0" w:rsidP="000C11F0"/>
    <w:p w:rsidR="000C11F0" w:rsidRPr="00776106" w:rsidRDefault="000C11F0" w:rsidP="000C11F0">
      <w:r w:rsidRPr="00776106">
        <w:t>All Forest Projects on public lands must be approved</w:t>
      </w:r>
      <w:r w:rsidRPr="00776106">
        <w:rPr>
          <w:rStyle w:val="Emphasis"/>
          <w:i w:val="0"/>
        </w:rPr>
        <w:t xml:space="preserve"> by the government agency or agencies responsible for </w:t>
      </w:r>
      <w:r w:rsidRPr="00217A29">
        <w:rPr>
          <w:rStyle w:val="Emphasis"/>
          <w:i w:val="0"/>
        </w:rPr>
        <w:t xml:space="preserve">management activities on the land. This approval must include an explicit approval of the </w:t>
      </w:r>
      <w:r w:rsidR="002B4A6C" w:rsidRPr="00217A29">
        <w:t xml:space="preserve">Forest Project’s </w:t>
      </w:r>
      <w:r w:rsidRPr="00217A29">
        <w:rPr>
          <w:rStyle w:val="Emphasis"/>
          <w:i w:val="0"/>
        </w:rPr>
        <w:t xml:space="preserve">baseline, as determined in </w:t>
      </w:r>
      <w:r w:rsidRPr="00471A59">
        <w:rPr>
          <w:rStyle w:val="Emphasis"/>
          <w:i w:val="0"/>
        </w:rPr>
        <w:t xml:space="preserve">Section </w:t>
      </w:r>
      <w:r w:rsidR="0056506F" w:rsidRPr="00471A59">
        <w:rPr>
          <w:rStyle w:val="Emphasis"/>
          <w:i w:val="0"/>
        </w:rPr>
        <w:t>6</w:t>
      </w:r>
      <w:r w:rsidRPr="00471A59">
        <w:rPr>
          <w:rStyle w:val="Emphasis"/>
          <w:i w:val="0"/>
        </w:rPr>
        <w:t xml:space="preserve"> and</w:t>
      </w:r>
      <w:r w:rsidRPr="00217A29">
        <w:rPr>
          <w:rStyle w:val="Emphasis"/>
          <w:i w:val="0"/>
        </w:rPr>
        <w:t xml:space="preserve"> must involve any public vetting processes necessary to evaluate management and policy decisions concerning the project activity.</w:t>
      </w:r>
      <w:r w:rsidR="0017241F" w:rsidRPr="00217A29">
        <w:rPr>
          <w:rStyle w:val="Emphasis"/>
          <w:i w:val="0"/>
        </w:rPr>
        <w:t xml:space="preserve">  </w:t>
      </w:r>
      <w:r w:rsidR="002B4A6C" w:rsidRPr="00217A29">
        <w:rPr>
          <w:rStyle w:val="Emphasis"/>
          <w:i w:val="0"/>
        </w:rPr>
        <w:t>Offset p</w:t>
      </w:r>
      <w:r w:rsidR="0017241F" w:rsidRPr="00217A29">
        <w:rPr>
          <w:rStyle w:val="Emphasis"/>
          <w:i w:val="0"/>
        </w:rPr>
        <w:t>rojects on federal lands</w:t>
      </w:r>
      <w:r w:rsidR="00252F80" w:rsidRPr="00217A29">
        <w:rPr>
          <w:rFonts w:cs="Arial"/>
          <w:szCs w:val="22"/>
        </w:rPr>
        <w:t xml:space="preserve"> that are not included in the categories of land in the following paragraph</w:t>
      </w:r>
      <w:r w:rsidR="0017241F" w:rsidRPr="00217A29">
        <w:rPr>
          <w:rStyle w:val="Emphasis"/>
          <w:i w:val="0"/>
        </w:rPr>
        <w:t xml:space="preserve"> are not eligible</w:t>
      </w:r>
      <w:r w:rsidR="00C46604" w:rsidRPr="00217A29">
        <w:rPr>
          <w:rStyle w:val="Emphasis"/>
          <w:i w:val="0"/>
        </w:rPr>
        <w:t xml:space="preserve"> at this</w:t>
      </w:r>
      <w:r w:rsidR="00C46604">
        <w:rPr>
          <w:rStyle w:val="Emphasis"/>
          <w:i w:val="0"/>
        </w:rPr>
        <w:t xml:space="preserve"> time</w:t>
      </w:r>
      <w:r w:rsidR="0017241F">
        <w:rPr>
          <w:rStyle w:val="Emphasis"/>
          <w:i w:val="0"/>
        </w:rPr>
        <w:t>.</w:t>
      </w:r>
    </w:p>
    <w:p w:rsidR="000C11F0" w:rsidRPr="00333825" w:rsidRDefault="000C11F0" w:rsidP="000C11F0">
      <w:pPr>
        <w:rPr>
          <w:strike/>
        </w:rPr>
      </w:pPr>
    </w:p>
    <w:p w:rsidR="00B65CAB" w:rsidRPr="00217A29" w:rsidRDefault="00B65CAB" w:rsidP="00B65CAB">
      <w:pPr>
        <w:pStyle w:val="PlainText"/>
        <w:rPr>
          <w:rFonts w:ascii="Arial" w:hAnsi="Arial" w:cs="Arial"/>
          <w:sz w:val="22"/>
          <w:szCs w:val="22"/>
        </w:rPr>
      </w:pPr>
      <w:r w:rsidRPr="00217A29">
        <w:rPr>
          <w:rFonts w:ascii="Arial" w:hAnsi="Arial" w:cs="Arial"/>
          <w:sz w:val="22"/>
          <w:szCs w:val="22"/>
        </w:rPr>
        <w:t>Forest Projects situated on the following categories of land are only eligible under this protocol if they meet the requirements of this protocol and the Regulation, including the waiver of sovereign immunity requirements of section 95975(l)</w:t>
      </w:r>
      <w:r w:rsidR="00E936E2" w:rsidRPr="00217A29">
        <w:rPr>
          <w:rFonts w:ascii="Arial" w:hAnsi="Arial" w:cs="Arial"/>
          <w:sz w:val="22"/>
          <w:szCs w:val="22"/>
        </w:rPr>
        <w:t xml:space="preserve"> in the Regulation</w:t>
      </w:r>
      <w:r w:rsidRPr="00217A29">
        <w:rPr>
          <w:rFonts w:ascii="Arial" w:hAnsi="Arial" w:cs="Arial"/>
          <w:sz w:val="22"/>
          <w:szCs w:val="22"/>
        </w:rPr>
        <w:t xml:space="preserve">: </w:t>
      </w:r>
    </w:p>
    <w:p w:rsidR="00B65CAB" w:rsidRPr="00217A29" w:rsidRDefault="00B65CAB" w:rsidP="00B65CAB">
      <w:pPr>
        <w:pStyle w:val="PlainText"/>
        <w:ind w:left="720" w:hanging="360"/>
        <w:rPr>
          <w:rFonts w:ascii="Arial" w:eastAsia="Calibri" w:hAnsi="Arial" w:cs="Arial"/>
          <w:sz w:val="22"/>
          <w:szCs w:val="22"/>
        </w:rPr>
      </w:pPr>
      <w:r w:rsidRPr="00217A29">
        <w:rPr>
          <w:rFonts w:ascii="Arial" w:hAnsi="Arial" w:cs="Arial"/>
          <w:sz w:val="22"/>
          <w:szCs w:val="22"/>
        </w:rPr>
        <w:t>1.</w:t>
      </w:r>
      <w:r w:rsidRPr="00217A29">
        <w:rPr>
          <w:rFonts w:ascii="Arial" w:hAnsi="Arial" w:cs="Arial"/>
          <w:sz w:val="22"/>
          <w:szCs w:val="22"/>
        </w:rPr>
        <w:tab/>
        <w:t xml:space="preserve">Land that is </w:t>
      </w:r>
      <w:r w:rsidRPr="00217A29">
        <w:rPr>
          <w:rFonts w:ascii="Arial" w:eastAsia="Calibri" w:hAnsi="Arial" w:cs="Arial"/>
          <w:sz w:val="22"/>
          <w:szCs w:val="22"/>
        </w:rPr>
        <w:t>owned by, or subject to an ownership or possessory interest of a Tribe;</w:t>
      </w:r>
    </w:p>
    <w:p w:rsidR="00B65CAB" w:rsidRPr="00217A29" w:rsidRDefault="00B65CAB" w:rsidP="00B65CAB">
      <w:pPr>
        <w:pStyle w:val="PlainText"/>
        <w:ind w:left="720" w:hanging="360"/>
        <w:rPr>
          <w:rFonts w:ascii="Arial" w:eastAsia="Calibri" w:hAnsi="Arial" w:cs="Arial"/>
          <w:sz w:val="22"/>
          <w:szCs w:val="22"/>
        </w:rPr>
      </w:pPr>
      <w:r w:rsidRPr="00217A29">
        <w:rPr>
          <w:rFonts w:ascii="Arial" w:eastAsia="Calibri" w:hAnsi="Arial" w:cs="Arial"/>
          <w:sz w:val="22"/>
          <w:szCs w:val="22"/>
        </w:rPr>
        <w:t>2.</w:t>
      </w:r>
      <w:r w:rsidRPr="00217A29">
        <w:rPr>
          <w:rFonts w:ascii="Arial" w:eastAsia="Calibri" w:hAnsi="Arial" w:cs="Arial"/>
          <w:sz w:val="22"/>
          <w:szCs w:val="22"/>
        </w:rPr>
        <w:tab/>
        <w:t>Land that is “Indian lands” of a Tribe, as defined by 25 U.S.C. §81(a</w:t>
      </w:r>
      <w:proofErr w:type="gramStart"/>
      <w:r w:rsidRPr="00217A29">
        <w:rPr>
          <w:rFonts w:ascii="Arial" w:eastAsia="Calibri" w:hAnsi="Arial" w:cs="Arial"/>
          <w:sz w:val="22"/>
          <w:szCs w:val="22"/>
        </w:rPr>
        <w:t>)(</w:t>
      </w:r>
      <w:proofErr w:type="gramEnd"/>
      <w:r w:rsidRPr="00217A29">
        <w:rPr>
          <w:rFonts w:ascii="Arial" w:eastAsia="Calibri" w:hAnsi="Arial" w:cs="Arial"/>
          <w:sz w:val="22"/>
          <w:szCs w:val="22"/>
        </w:rPr>
        <w:t xml:space="preserve">1); or </w:t>
      </w:r>
    </w:p>
    <w:p w:rsidR="00B65CAB" w:rsidRPr="00217A29" w:rsidRDefault="00B65CAB" w:rsidP="00B65CAB">
      <w:pPr>
        <w:pStyle w:val="PlainText"/>
        <w:ind w:left="720" w:hanging="360"/>
        <w:rPr>
          <w:rFonts w:ascii="Arial" w:eastAsia="Calibri" w:hAnsi="Arial" w:cs="Arial"/>
          <w:sz w:val="22"/>
          <w:szCs w:val="22"/>
        </w:rPr>
      </w:pPr>
      <w:r w:rsidRPr="00217A29">
        <w:rPr>
          <w:rFonts w:ascii="Arial" w:eastAsia="Calibri" w:hAnsi="Arial" w:cs="Arial"/>
          <w:sz w:val="22"/>
          <w:szCs w:val="22"/>
        </w:rPr>
        <w:t>3.</w:t>
      </w:r>
      <w:r w:rsidRPr="00217A29">
        <w:rPr>
          <w:rFonts w:ascii="Arial" w:eastAsia="Calibri" w:hAnsi="Arial" w:cs="Arial"/>
          <w:sz w:val="22"/>
          <w:szCs w:val="22"/>
        </w:rPr>
        <w:tab/>
        <w:t>Land that is owned by any person, entity</w:t>
      </w:r>
      <w:r w:rsidR="00E936E2" w:rsidRPr="00217A29">
        <w:rPr>
          <w:rFonts w:ascii="Arial" w:eastAsia="Calibri" w:hAnsi="Arial" w:cs="Arial"/>
          <w:sz w:val="22"/>
          <w:szCs w:val="22"/>
        </w:rPr>
        <w:t>,</w:t>
      </w:r>
      <w:r w:rsidRPr="00217A29">
        <w:rPr>
          <w:rFonts w:ascii="Arial" w:eastAsia="Calibri" w:hAnsi="Arial" w:cs="Arial"/>
          <w:sz w:val="22"/>
          <w:szCs w:val="22"/>
        </w:rPr>
        <w:t xml:space="preserve"> or Tribe, within the external borders of such Indian lands.</w:t>
      </w:r>
    </w:p>
    <w:p w:rsidR="00B65CAB" w:rsidRPr="00B65CAB" w:rsidRDefault="00B65CAB" w:rsidP="00B65CAB">
      <w:pPr>
        <w:pStyle w:val="PlainText"/>
        <w:ind w:left="720" w:hanging="360"/>
        <w:rPr>
          <w:rFonts w:ascii="Arial" w:eastAsia="Calibri" w:hAnsi="Arial" w:cs="Arial"/>
          <w:sz w:val="22"/>
          <w:szCs w:val="22"/>
          <w:u w:val="single"/>
        </w:rPr>
      </w:pPr>
    </w:p>
    <w:p w:rsidR="000C11F0" w:rsidRPr="00776106" w:rsidRDefault="000C11F0" w:rsidP="000C11F0">
      <w:r>
        <w:t>T</w:t>
      </w:r>
      <w:r w:rsidRPr="00776106">
        <w:t xml:space="preserve">he </w:t>
      </w:r>
      <w:r w:rsidR="006D3467">
        <w:t>Forest Offset Protocol</w:t>
      </w:r>
      <w:r w:rsidRPr="00776106">
        <w:t xml:space="preserve"> contains data tables, </w:t>
      </w:r>
      <w:r w:rsidR="003D1F24">
        <w:t xml:space="preserve">equations, </w:t>
      </w:r>
      <w:r w:rsidR="00292479" w:rsidRPr="0056506F">
        <w:rPr>
          <w:highlight w:val="yellow"/>
          <w:u w:val="single"/>
        </w:rPr>
        <w:t>models,</w:t>
      </w:r>
      <w:r w:rsidR="00292479" w:rsidRPr="0056506F">
        <w:rPr>
          <w:u w:val="single"/>
        </w:rPr>
        <w:t xml:space="preserve"> </w:t>
      </w:r>
      <w:r w:rsidRPr="00776106">
        <w:t xml:space="preserve">and benchmark data applicable to projects located in </w:t>
      </w:r>
      <w:r>
        <w:t>the United States</w:t>
      </w:r>
      <w:r w:rsidRPr="00776106">
        <w:t>. The methods required by this protocol for estimating baseline carbon stocks for Forest Projects cannot currently be applied outside the United States, as they rely on U.S.-</w:t>
      </w:r>
      <w:r w:rsidR="001B75BF">
        <w:t>specific data sets and models</w:t>
      </w:r>
      <w:r w:rsidR="00533FA1">
        <w:t xml:space="preserve">.  </w:t>
      </w:r>
      <w:r w:rsidR="001B75BF" w:rsidRPr="00217A29">
        <w:t>Forest</w:t>
      </w:r>
      <w:r w:rsidR="00C46604" w:rsidRPr="00217A29">
        <w:t xml:space="preserve"> </w:t>
      </w:r>
      <w:r w:rsidR="00465624" w:rsidRPr="00217A29">
        <w:t>Projects</w:t>
      </w:r>
      <w:r w:rsidR="00465624">
        <w:t xml:space="preserve"> in Alaska and Hawaii are not eligible at this time due to lack of region-specific data.  </w:t>
      </w:r>
    </w:p>
    <w:p w:rsidR="000C11F0" w:rsidRDefault="00267647" w:rsidP="00267647">
      <w:pPr>
        <w:pStyle w:val="Heading2"/>
        <w:numPr>
          <w:ilvl w:val="0"/>
          <w:numId w:val="0"/>
        </w:numPr>
      </w:pPr>
      <w:bookmarkStart w:id="65" w:name="_Toc243976503"/>
      <w:bookmarkStart w:id="66" w:name="_Toc274839451"/>
      <w:bookmarkStart w:id="67" w:name="_Toc391019577"/>
      <w:r>
        <w:lastRenderedPageBreak/>
        <w:t xml:space="preserve">3.7 </w:t>
      </w:r>
      <w:r w:rsidR="000C11F0">
        <w:t>Regulatory Compliance</w:t>
      </w:r>
      <w:bookmarkEnd w:id="66"/>
      <w:bookmarkEnd w:id="67"/>
    </w:p>
    <w:p w:rsidR="00741BC5" w:rsidRPr="00217A29" w:rsidRDefault="000C11F0" w:rsidP="000C11F0">
      <w:r>
        <w:t xml:space="preserve">As stated in </w:t>
      </w:r>
      <w:r w:rsidR="00E41D40" w:rsidRPr="00655C99">
        <w:t xml:space="preserve">the </w:t>
      </w:r>
      <w:r w:rsidR="00F4035C">
        <w:t>R</w:t>
      </w:r>
      <w:r w:rsidR="00F4035C" w:rsidRPr="00655C99">
        <w:t>egulation</w:t>
      </w:r>
      <w:r w:rsidRPr="00655C99">
        <w:t>,</w:t>
      </w:r>
      <w:r>
        <w:t xml:space="preserve"> </w:t>
      </w:r>
      <w:r w:rsidR="00D94399">
        <w:t xml:space="preserve">Project Lands </w:t>
      </w:r>
      <w:r w:rsidR="00AE11DA">
        <w:t xml:space="preserve">must </w:t>
      </w:r>
      <w:r>
        <w:t xml:space="preserve">fulfill all applicable local, regional and national </w:t>
      </w:r>
      <w:r w:rsidRPr="00217A29">
        <w:t xml:space="preserve">requirements on environment impact assessments that apply based on the offset project location. </w:t>
      </w:r>
      <w:r w:rsidR="002B4A6C" w:rsidRPr="00217A29">
        <w:rPr>
          <w:rStyle w:val="Emphasis"/>
          <w:i w:val="0"/>
        </w:rPr>
        <w:t xml:space="preserve">Offset projects </w:t>
      </w:r>
      <w:r w:rsidRPr="00217A29">
        <w:t xml:space="preserve">must also meet any other local, regional, and national requirements that might apply.  </w:t>
      </w:r>
    </w:p>
    <w:p w:rsidR="000C11F0" w:rsidRPr="00BE1029" w:rsidRDefault="000C11F0" w:rsidP="000C11F0"/>
    <w:p w:rsidR="000C11F0" w:rsidRPr="00217A29" w:rsidRDefault="000C11F0" w:rsidP="000C11F0">
      <w:r w:rsidRPr="00BE1029">
        <w:t xml:space="preserve">Each time the Forest Project is verified, the </w:t>
      </w:r>
      <w:r w:rsidR="00CF68D0" w:rsidRPr="00BE1029">
        <w:t xml:space="preserve">Offset Project Operator </w:t>
      </w:r>
      <w:r w:rsidR="00592FE7" w:rsidRPr="00BE1029">
        <w:t xml:space="preserve">or </w:t>
      </w:r>
      <w:r w:rsidR="00CF68D0" w:rsidRPr="00BE1029">
        <w:t>Authorized Project Designee</w:t>
      </w:r>
      <w:r w:rsidRPr="00BE1029">
        <w:t xml:space="preserve"> must attest that the </w:t>
      </w:r>
      <w:r w:rsidR="00592FE7" w:rsidRPr="00BE1029">
        <w:t xml:space="preserve">Forest Owner and </w:t>
      </w:r>
      <w:r w:rsidR="00D94399" w:rsidRPr="00BE1029">
        <w:t>P</w:t>
      </w:r>
      <w:r w:rsidRPr="00BE1029">
        <w:t>roject</w:t>
      </w:r>
      <w:r w:rsidR="00D94399" w:rsidRPr="00BE1029">
        <w:t xml:space="preserve"> Lands</w:t>
      </w:r>
      <w:r w:rsidRPr="00BE1029">
        <w:t xml:space="preserve"> </w:t>
      </w:r>
      <w:r w:rsidR="00D94399" w:rsidRPr="00BE1029">
        <w:t>are</w:t>
      </w:r>
      <w:r w:rsidRPr="00BE1029">
        <w:t xml:space="preserve"> in compliance with all applicable laws</w:t>
      </w:r>
      <w:r w:rsidR="007C0CCE" w:rsidRPr="00BE1029">
        <w:t xml:space="preserve"> </w:t>
      </w:r>
      <w:r w:rsidR="007C0CCE" w:rsidRPr="00217A29">
        <w:t>and regulations</w:t>
      </w:r>
      <w:r w:rsidRPr="00217A29">
        <w:t xml:space="preserve">. </w:t>
      </w:r>
      <w:r w:rsidR="00592FE7" w:rsidRPr="00217A29">
        <w:t xml:space="preserve"> The Offset Project Operator or Authorized Project Designee </w:t>
      </w:r>
      <w:proofErr w:type="gramStart"/>
      <w:r w:rsidRPr="00217A29">
        <w:t>are</w:t>
      </w:r>
      <w:proofErr w:type="gramEnd"/>
      <w:r w:rsidRPr="00217A29">
        <w:t xml:space="preserve"> required to disclose in writing to the verifier any and all instances of non-compliance</w:t>
      </w:r>
      <w:r w:rsidR="00592FE7" w:rsidRPr="00217A29">
        <w:t xml:space="preserve"> associated with</w:t>
      </w:r>
      <w:r w:rsidRPr="00217A29">
        <w:t xml:space="preserve"> the </w:t>
      </w:r>
      <w:r w:rsidR="00592FE7" w:rsidRPr="00217A29">
        <w:t>P</w:t>
      </w:r>
      <w:r w:rsidRPr="00217A29">
        <w:t xml:space="preserve">roject </w:t>
      </w:r>
      <w:r w:rsidR="00592FE7" w:rsidRPr="00217A29">
        <w:t xml:space="preserve">Lands </w:t>
      </w:r>
      <w:r w:rsidRPr="00217A29">
        <w:t xml:space="preserve">with any </w:t>
      </w:r>
      <w:r w:rsidR="007C0CCE" w:rsidRPr="00217A29">
        <w:t>legal requirement</w:t>
      </w:r>
      <w:r w:rsidR="00533FA1" w:rsidRPr="00217A29">
        <w:t xml:space="preserve">.  </w:t>
      </w:r>
      <w:r w:rsidRPr="00217A29">
        <w:t>If a verifier finds that a</w:t>
      </w:r>
      <w:r w:rsidR="002B4A6C" w:rsidRPr="00217A29">
        <w:t>n offset</w:t>
      </w:r>
      <w:r w:rsidRPr="00217A29">
        <w:t xml:space="preserve"> project is in a state of non-compliance </w:t>
      </w:r>
      <w:r w:rsidR="003C7809" w:rsidRPr="00217A29">
        <w:t>with any environmental law or regulation</w:t>
      </w:r>
      <w:r w:rsidRPr="00217A29">
        <w:t xml:space="preserve">, then </w:t>
      </w:r>
      <w:r w:rsidR="00110030" w:rsidRPr="00217A29">
        <w:t xml:space="preserve">ARB </w:t>
      </w:r>
      <w:r w:rsidR="002B4A6C" w:rsidRPr="00217A29">
        <w:t xml:space="preserve">or registry offset credits </w:t>
      </w:r>
      <w:r w:rsidRPr="00217A29">
        <w:t xml:space="preserve">will not be issued for GHG reductions </w:t>
      </w:r>
      <w:r w:rsidR="002B4A6C" w:rsidRPr="00217A29">
        <w:t xml:space="preserve">or GHG removal enhancements </w:t>
      </w:r>
      <w:r w:rsidRPr="00217A29">
        <w:t xml:space="preserve">that occurred during </w:t>
      </w:r>
      <w:r w:rsidR="00F22EE4" w:rsidRPr="00217A29">
        <w:t xml:space="preserve">any </w:t>
      </w:r>
      <w:r w:rsidR="000F1431" w:rsidRPr="00217A29">
        <w:t xml:space="preserve">reporting </w:t>
      </w:r>
      <w:r w:rsidRPr="00217A29">
        <w:t>period of non-compliance.</w:t>
      </w:r>
    </w:p>
    <w:p w:rsidR="000C11F0" w:rsidRPr="00776106" w:rsidRDefault="00607D78" w:rsidP="00607D78">
      <w:pPr>
        <w:pStyle w:val="Heading2"/>
        <w:numPr>
          <w:ilvl w:val="0"/>
          <w:numId w:val="0"/>
        </w:numPr>
      </w:pPr>
      <w:bookmarkStart w:id="68" w:name="_Toc274839452"/>
      <w:bookmarkStart w:id="69" w:name="_Toc391019578"/>
      <w:r>
        <w:t xml:space="preserve">3.8 </w:t>
      </w:r>
      <w:r w:rsidR="000C11F0" w:rsidRPr="00776106">
        <w:t>Sustainable Harvesting and Natural Forest Management Practices</w:t>
      </w:r>
      <w:bookmarkEnd w:id="65"/>
      <w:bookmarkEnd w:id="68"/>
      <w:bookmarkEnd w:id="69"/>
    </w:p>
    <w:p w:rsidR="000C11F0" w:rsidRPr="00217A29" w:rsidRDefault="000C11F0" w:rsidP="000C11F0">
      <w:pPr>
        <w:rPr>
          <w:rFonts w:cs="Arial"/>
          <w:b/>
          <w:bCs/>
          <w:sz w:val="24"/>
          <w:szCs w:val="26"/>
        </w:rPr>
      </w:pPr>
      <w:r w:rsidRPr="00776106">
        <w:t xml:space="preserve">Forest Projects can create long-term climate benefits as well as provide other environmental benefits, </w:t>
      </w:r>
      <w:r w:rsidRPr="00217A29">
        <w:t xml:space="preserve">including the sustaining of natural ecosystem processes. This protocol requires eligible </w:t>
      </w:r>
      <w:r w:rsidR="002B4A6C" w:rsidRPr="00217A29">
        <w:t xml:space="preserve">offset </w:t>
      </w:r>
      <w:r w:rsidRPr="00217A29">
        <w:t>projects to employ both sustainable long-term harvesting practices and Natural Forest Management practices over time, as described below.</w:t>
      </w:r>
      <w:r w:rsidR="00C80197" w:rsidRPr="00217A29">
        <w:t xml:space="preserve">  Any non-conformance with the sustainable harvesting and </w:t>
      </w:r>
      <w:r w:rsidR="000A1687" w:rsidRPr="00217A29">
        <w:t>N</w:t>
      </w:r>
      <w:r w:rsidR="00C80197" w:rsidRPr="00217A29">
        <w:t xml:space="preserve">atural </w:t>
      </w:r>
      <w:r w:rsidR="000A1687" w:rsidRPr="00217A29">
        <w:t>F</w:t>
      </w:r>
      <w:r w:rsidR="00C80197" w:rsidRPr="00217A29">
        <w:t xml:space="preserve">orest </w:t>
      </w:r>
      <w:r w:rsidR="000A1687" w:rsidRPr="00217A29">
        <w:t>M</w:t>
      </w:r>
      <w:r w:rsidR="00C80197" w:rsidRPr="00217A29">
        <w:t xml:space="preserve">anagement requirements in this section will result in an adverse </w:t>
      </w:r>
      <w:r w:rsidR="00F25623" w:rsidRPr="00217A29">
        <w:t xml:space="preserve">offset </w:t>
      </w:r>
      <w:r w:rsidR="00C80197" w:rsidRPr="00217A29">
        <w:t xml:space="preserve">verification statement during the </w:t>
      </w:r>
      <w:r w:rsidR="000F1431" w:rsidRPr="00217A29">
        <w:t xml:space="preserve">reporting periods </w:t>
      </w:r>
      <w:r w:rsidR="00C80197" w:rsidRPr="00217A29">
        <w:t>that the Forest Project was out of conformance.</w:t>
      </w:r>
    </w:p>
    <w:p w:rsidR="000C11F0" w:rsidRPr="007454E1" w:rsidRDefault="007454E1" w:rsidP="007454E1">
      <w:pPr>
        <w:pStyle w:val="Heading3"/>
        <w:numPr>
          <w:ilvl w:val="0"/>
          <w:numId w:val="0"/>
        </w:numPr>
      </w:pPr>
      <w:bookmarkStart w:id="70" w:name="_Ref272314975"/>
      <w:r>
        <w:t xml:space="preserve">3.8.1 </w:t>
      </w:r>
      <w:r w:rsidR="000C11F0" w:rsidRPr="007454E1">
        <w:t>Sustainable Harvesting Practices</w:t>
      </w:r>
      <w:bookmarkEnd w:id="70"/>
    </w:p>
    <w:p w:rsidR="000C11F0" w:rsidRPr="00776106" w:rsidRDefault="000C11F0" w:rsidP="000C11F0">
      <w:r>
        <w:t xml:space="preserve">At the time </w:t>
      </w:r>
      <w:r w:rsidRPr="00776106">
        <w:t xml:space="preserve">commercial harvesting is </w:t>
      </w:r>
      <w:r>
        <w:t>either planned or initiated within the Project Area,</w:t>
      </w:r>
      <w:r w:rsidRPr="00776106">
        <w:t xml:space="preserve"> the</w:t>
      </w:r>
      <w:r w:rsidR="00BF6B7E">
        <w:t xml:space="preserve"> </w:t>
      </w:r>
      <w:r w:rsidR="00BF6B7E" w:rsidRPr="00592FE7">
        <w:t xml:space="preserve">Offset Project Operator </w:t>
      </w:r>
      <w:r w:rsidR="00BF6B7E">
        <w:t>or</w:t>
      </w:r>
      <w:r w:rsidR="00BF6B7E" w:rsidRPr="00592FE7">
        <w:t xml:space="preserve"> Authorized Project Designee</w:t>
      </w:r>
      <w:r w:rsidR="00BF6B7E">
        <w:t xml:space="preserve"> </w:t>
      </w:r>
      <w:r w:rsidR="00BF6B7E" w:rsidRPr="005E0BFD">
        <w:t>must</w:t>
      </w:r>
      <w:r w:rsidR="00BF6B7E" w:rsidRPr="008658FA">
        <w:t xml:space="preserve"> </w:t>
      </w:r>
      <w:r w:rsidR="00BF6B7E">
        <w:t xml:space="preserve">demonstrate that the </w:t>
      </w:r>
      <w:r w:rsidRPr="008658FA">
        <w:t>Forest Owner</w:t>
      </w:r>
      <w:r w:rsidR="00BF6B7E">
        <w:t>(s)</w:t>
      </w:r>
      <w:r w:rsidRPr="00776106">
        <w:t xml:space="preserve"> </w:t>
      </w:r>
      <w:r w:rsidRPr="00217A29">
        <w:t>employ</w:t>
      </w:r>
      <w:r w:rsidR="008567AD" w:rsidRPr="00217A29">
        <w:t>s</w:t>
      </w:r>
      <w:r w:rsidRPr="00217A29">
        <w:t xml:space="preserve"> and demonstrate</w:t>
      </w:r>
      <w:r w:rsidR="008567AD" w:rsidRPr="00217A29">
        <w:t>s</w:t>
      </w:r>
      <w:r w:rsidRPr="00217A29">
        <w:t xml:space="preserve"> sustainable long-term harvesting practices </w:t>
      </w:r>
      <w:r w:rsidR="00B7789B" w:rsidRPr="0056506F">
        <w:t>on</w:t>
      </w:r>
      <w:r w:rsidR="00B7789B">
        <w:t xml:space="preserve"> </w:t>
      </w:r>
      <w:r w:rsidRPr="00217A29">
        <w:t>all of its forest landholdings</w:t>
      </w:r>
      <w:r w:rsidR="00B7789B">
        <w:t xml:space="preserve"> </w:t>
      </w:r>
      <w:r w:rsidR="00B7789B" w:rsidRPr="00703F3B">
        <w:rPr>
          <w:highlight w:val="yellow"/>
          <w:u w:val="single"/>
        </w:rPr>
        <w:t xml:space="preserve">throughout the </w:t>
      </w:r>
      <w:r w:rsidR="003D1F24">
        <w:rPr>
          <w:highlight w:val="yellow"/>
          <w:u w:val="single"/>
        </w:rPr>
        <w:t xml:space="preserve">lower 48 </w:t>
      </w:r>
      <w:r w:rsidR="00B7789B" w:rsidRPr="00703F3B">
        <w:rPr>
          <w:highlight w:val="yellow"/>
          <w:u w:val="single"/>
        </w:rPr>
        <w:t>United States</w:t>
      </w:r>
      <w:r w:rsidR="00A506BD">
        <w:rPr>
          <w:highlight w:val="yellow"/>
          <w:u w:val="single"/>
        </w:rPr>
        <w:t xml:space="preserve"> (with the exception of o</w:t>
      </w:r>
      <w:r w:rsidR="00C60E87" w:rsidRPr="0056506F">
        <w:rPr>
          <w:highlight w:val="yellow"/>
          <w:u w:val="single"/>
        </w:rPr>
        <w:t>ption 3</w:t>
      </w:r>
      <w:r w:rsidR="00A506BD">
        <w:rPr>
          <w:highlight w:val="yellow"/>
          <w:u w:val="single"/>
        </w:rPr>
        <w:t xml:space="preserve"> below</w:t>
      </w:r>
      <w:r w:rsidR="00C60E87" w:rsidRPr="0056506F">
        <w:rPr>
          <w:highlight w:val="yellow"/>
          <w:u w:val="single"/>
        </w:rPr>
        <w:t>)</w:t>
      </w:r>
      <w:r w:rsidRPr="00217A29">
        <w:t>, including</w:t>
      </w:r>
      <w:r w:rsidRPr="00776106">
        <w:t xml:space="preserve"> the Project Area, using one of the following options:</w:t>
      </w:r>
    </w:p>
    <w:p w:rsidR="000C11F0" w:rsidRPr="00776106" w:rsidRDefault="000C11F0" w:rsidP="004760BC">
      <w:pPr>
        <w:numPr>
          <w:ilvl w:val="0"/>
          <w:numId w:val="22"/>
        </w:numPr>
      </w:pPr>
      <w:r w:rsidRPr="00776106">
        <w:t xml:space="preserve">The </w:t>
      </w:r>
      <w:r w:rsidRPr="008658FA">
        <w:t>Forest Owner</w:t>
      </w:r>
      <w:r w:rsidRPr="00776106">
        <w:t xml:space="preserve"> must be certified under the Forest Stewardship Council</w:t>
      </w:r>
      <w:r>
        <w:t>, Sustainable Forestry Initiative, or Tree Farm System</w:t>
      </w:r>
      <w:r w:rsidRPr="00776106">
        <w:t xml:space="preserve"> certification program</w:t>
      </w:r>
      <w:r>
        <w:t>s.</w:t>
      </w:r>
      <w:r w:rsidRPr="00776106">
        <w:t xml:space="preserve"> </w:t>
      </w:r>
      <w:r w:rsidRPr="00C1070D">
        <w:t xml:space="preserve">Regardless of the program, the terms of certification must </w:t>
      </w:r>
      <w:r w:rsidRPr="00776106">
        <w:t>require adherence to and verification of harvest levels which can be per</w:t>
      </w:r>
      <w:r>
        <w:t>manently sustained over time.</w:t>
      </w:r>
    </w:p>
    <w:p w:rsidR="000C11F0" w:rsidRPr="00776106" w:rsidRDefault="000C11F0" w:rsidP="004760BC">
      <w:pPr>
        <w:numPr>
          <w:ilvl w:val="0"/>
          <w:numId w:val="22"/>
        </w:numPr>
      </w:pPr>
      <w:r w:rsidRPr="00776106">
        <w:t xml:space="preserve">The </w:t>
      </w:r>
      <w:r w:rsidRPr="008658FA">
        <w:t>Forest Owner</w:t>
      </w:r>
      <w:r w:rsidRPr="00776106">
        <w:t xml:space="preserve"> must adhere to a renewable long-term management plan that demonstrates harvest levels which can be permanently sustained over time and that is sanctioned and monitored b</w:t>
      </w:r>
      <w:r>
        <w:t>y a state or federal agency.</w:t>
      </w:r>
    </w:p>
    <w:p w:rsidR="000C11F0" w:rsidRPr="00776106" w:rsidRDefault="000C11F0" w:rsidP="004760BC">
      <w:pPr>
        <w:numPr>
          <w:ilvl w:val="0"/>
          <w:numId w:val="22"/>
        </w:numPr>
      </w:pPr>
      <w:r w:rsidRPr="0074068F">
        <w:t>The Forest Owner must</w:t>
      </w:r>
      <w:r w:rsidR="0074068F" w:rsidRPr="0074068F">
        <w:t xml:space="preserve"> </w:t>
      </w:r>
      <w:r w:rsidR="00AB46B8" w:rsidRPr="00A506BD">
        <w:t xml:space="preserve">employ uneven-aged </w:t>
      </w:r>
      <w:proofErr w:type="spellStart"/>
      <w:r w:rsidR="00AB46B8" w:rsidRPr="00A506BD">
        <w:t>silvicultural</w:t>
      </w:r>
      <w:proofErr w:type="spellEnd"/>
      <w:r w:rsidR="00AB46B8" w:rsidRPr="00A506BD">
        <w:t xml:space="preserve"> practices (if harvesting occurs)</w:t>
      </w:r>
      <w:r w:rsidR="00A506BD">
        <w:t xml:space="preserve"> </w:t>
      </w:r>
      <w:r w:rsidR="00A506BD">
        <w:rPr>
          <w:highlight w:val="yellow"/>
          <w:u w:val="single"/>
        </w:rPr>
        <w:t>on land within</w:t>
      </w:r>
      <w:r w:rsidR="00A506BD" w:rsidRPr="00A506BD">
        <w:rPr>
          <w:highlight w:val="yellow"/>
          <w:u w:val="single"/>
        </w:rPr>
        <w:t xml:space="preserve"> the same Assessment Area</w:t>
      </w:r>
      <w:r w:rsidR="00A506BD">
        <w:t xml:space="preserve"> </w:t>
      </w:r>
      <w:r w:rsidR="00AB46B8">
        <w:t xml:space="preserve">and must maintain canopy cover </w:t>
      </w:r>
      <w:r w:rsidRPr="00776106">
        <w:t xml:space="preserve">averaging </w:t>
      </w:r>
      <w:r w:rsidRPr="00776106">
        <w:rPr>
          <w:rFonts w:cs="Arial"/>
          <w:szCs w:val="22"/>
        </w:rPr>
        <w:t xml:space="preserve">at least </w:t>
      </w:r>
      <w:r w:rsidRPr="00776106">
        <w:t xml:space="preserve">40 percent across the </w:t>
      </w:r>
      <w:r>
        <w:t xml:space="preserve">entire </w:t>
      </w:r>
      <w:r w:rsidRPr="00776106">
        <w:t>forest</w:t>
      </w:r>
      <w:r>
        <w:t xml:space="preserve">land owned by the Forest Owner </w:t>
      </w:r>
      <w:r w:rsidR="00B43191">
        <w:t xml:space="preserve">in the same Assessment Area(s) </w:t>
      </w:r>
      <w:r>
        <w:t>covered by the Project Area</w:t>
      </w:r>
      <w:r w:rsidRPr="00776106">
        <w:t xml:space="preserve">, as measured on </w:t>
      </w:r>
      <w:r w:rsidR="007035C1">
        <w:rPr>
          <w:highlight w:val="yellow"/>
          <w:u w:val="single"/>
        </w:rPr>
        <w:t>all</w:t>
      </w:r>
      <w:r w:rsidRPr="00A506BD">
        <w:rPr>
          <w:highlight w:val="yellow"/>
          <w:u w:val="single"/>
        </w:rPr>
        <w:t xml:space="preserve"> </w:t>
      </w:r>
      <w:r w:rsidR="00253AE4">
        <w:rPr>
          <w:highlight w:val="yellow"/>
          <w:u w:val="single"/>
        </w:rPr>
        <w:t xml:space="preserve">contiguous </w:t>
      </w:r>
      <w:r w:rsidRPr="00776106">
        <w:t>20 acre</w:t>
      </w:r>
      <w:r w:rsidRPr="007035C1">
        <w:rPr>
          <w:strike/>
          <w:highlight w:val="yellow"/>
        </w:rPr>
        <w:t>s</w:t>
      </w:r>
      <w:r w:rsidRPr="00776106">
        <w:t xml:space="preserve"> </w:t>
      </w:r>
      <w:r w:rsidR="007035C1" w:rsidRPr="007035C1">
        <w:rPr>
          <w:highlight w:val="yellow"/>
          <w:u w:val="single"/>
        </w:rPr>
        <w:t>areas</w:t>
      </w:r>
      <w:r w:rsidR="007035C1" w:rsidRPr="007035C1">
        <w:rPr>
          <w:u w:val="single"/>
        </w:rPr>
        <w:t xml:space="preserve"> </w:t>
      </w:r>
      <w:r w:rsidRPr="00776106">
        <w:t xml:space="preserve">within the </w:t>
      </w:r>
      <w:r w:rsidRPr="00BC23AC">
        <w:t>Forest Owner’s</w:t>
      </w:r>
      <w:r>
        <w:t xml:space="preserve"> landholdings found in any of these Assessment Areas,</w:t>
      </w:r>
      <w:r w:rsidRPr="00776106">
        <w:t xml:space="preserve"> including land within </w:t>
      </w:r>
      <w:r>
        <w:t xml:space="preserve">and outside of the Project Area (areas impacted by Significant Disturbance </w:t>
      </w:r>
      <w:r w:rsidRPr="0006608F">
        <w:t>may be</w:t>
      </w:r>
      <w:r>
        <w:t xml:space="preserve"> excluded from this test).</w:t>
      </w:r>
      <w:r w:rsidRPr="00776106">
        <w:t xml:space="preserve"> </w:t>
      </w:r>
    </w:p>
    <w:p w:rsidR="000C11F0" w:rsidRPr="00776106" w:rsidRDefault="000C11F0" w:rsidP="000C11F0"/>
    <w:p w:rsidR="000C11F0" w:rsidRPr="00776106" w:rsidRDefault="000C11F0" w:rsidP="000C11F0">
      <w:r w:rsidRPr="008658FA">
        <w:t>Forest Owners</w:t>
      </w:r>
      <w:r w:rsidRPr="00776106">
        <w:t xml:space="preserve"> who acquire new forest landholdings</w:t>
      </w:r>
      <w:r>
        <w:t xml:space="preserve"> within their entity</w:t>
      </w:r>
      <w:r w:rsidRPr="00776106">
        <w:t xml:space="preserve"> have up to 5 years to incorporate such acquisitions under their certification or management plan, whether or not such land is contiguous with the Project Area.</w:t>
      </w:r>
    </w:p>
    <w:p w:rsidR="000C11F0" w:rsidRPr="00776106" w:rsidRDefault="007454E1" w:rsidP="007454E1">
      <w:pPr>
        <w:pStyle w:val="Heading3"/>
        <w:numPr>
          <w:ilvl w:val="0"/>
          <w:numId w:val="0"/>
        </w:numPr>
        <w:rPr>
          <w:szCs w:val="24"/>
        </w:rPr>
      </w:pPr>
      <w:bookmarkStart w:id="71" w:name="_Ref232914568"/>
      <w:r>
        <w:lastRenderedPageBreak/>
        <w:t xml:space="preserve">3.8.2 </w:t>
      </w:r>
      <w:r w:rsidR="000C11F0" w:rsidRPr="00776106">
        <w:t>Natural Forest Management</w:t>
      </w:r>
      <w:bookmarkEnd w:id="71"/>
    </w:p>
    <w:p w:rsidR="000C11F0" w:rsidRPr="00776106" w:rsidRDefault="000C11F0" w:rsidP="000C11F0">
      <w:r w:rsidRPr="00776106">
        <w:t xml:space="preserve">All Forest Projects must promote and maintain a diversity of native species and utilize </w:t>
      </w:r>
      <w:r w:rsidRPr="00776106">
        <w:rPr>
          <w:iCs/>
        </w:rPr>
        <w:t xml:space="preserve">management practices that promote and maintain native forests comprised of multiple ages and mixed native species </w:t>
      </w:r>
      <w:r>
        <w:rPr>
          <w:iCs/>
        </w:rPr>
        <w:t xml:space="preserve">within the Project Area and </w:t>
      </w:r>
      <w:r w:rsidRPr="00776106">
        <w:rPr>
          <w:iCs/>
        </w:rPr>
        <w:t xml:space="preserve">at multiple landscape scales ("Natural Forest Management").  </w:t>
      </w:r>
    </w:p>
    <w:p w:rsidR="000C11F0" w:rsidRPr="00776106" w:rsidRDefault="000C11F0" w:rsidP="000C11F0"/>
    <w:p w:rsidR="000C11F0" w:rsidRPr="00217A29" w:rsidRDefault="000C11F0" w:rsidP="000C11F0">
      <w:r w:rsidRPr="00776106">
        <w:t xml:space="preserve">All Forest Projects are required to establish and/or maintain forest types that </w:t>
      </w:r>
      <w:r>
        <w:t>are native to the Project Area.</w:t>
      </w:r>
      <w:r w:rsidRPr="00776106">
        <w:t xml:space="preserve"> For the purposes of this protocol, native forests are defined as those forests </w:t>
      </w:r>
      <w:r w:rsidRPr="00217A29">
        <w:t xml:space="preserve">occurring naturally in an area, as neither a direct nor indirect consequence of human activity post-dating European settlement. </w:t>
      </w:r>
    </w:p>
    <w:p w:rsidR="000C11F0" w:rsidRPr="00217A29" w:rsidRDefault="000C11F0" w:rsidP="000C11F0"/>
    <w:p w:rsidR="000C11F0" w:rsidRPr="00776106" w:rsidRDefault="0039314D" w:rsidP="000C11F0">
      <w:r w:rsidRPr="00217A29">
        <w:rPr>
          <w:rFonts w:cs="Arial"/>
          <w:szCs w:val="22"/>
        </w:rPr>
        <w:t xml:space="preserve">The </w:t>
      </w:r>
      <w:hyperlink r:id="rId14" w:history="1">
        <w:r w:rsidR="00BC6E92" w:rsidRPr="00217A29">
          <w:rPr>
            <w:rStyle w:val="Hyperlink"/>
            <w:rFonts w:cs="Arial"/>
            <w:szCs w:val="22"/>
            <w:u w:val="none"/>
          </w:rPr>
          <w:t>Forest Offset Protocol Resources</w:t>
        </w:r>
      </w:hyperlink>
      <w:r w:rsidR="00BC6E92" w:rsidRPr="00217A29">
        <w:rPr>
          <w:rFonts w:cs="Arial"/>
          <w:szCs w:val="22"/>
        </w:rPr>
        <w:t xml:space="preserve"> section of ARB’s webpage </w:t>
      </w:r>
      <w:r w:rsidR="000C11F0" w:rsidRPr="00217A29">
        <w:t>provides required references by Assessment Area for the definition</w:t>
      </w:r>
      <w:r w:rsidR="000C11F0" w:rsidRPr="00776106">
        <w:t xml:space="preserve"> of native forests</w:t>
      </w:r>
      <w:r w:rsidR="00BC6E92">
        <w:t xml:space="preserve"> (see Appendix F)</w:t>
      </w:r>
      <w:r w:rsidR="000C11F0" w:rsidRPr="00776106">
        <w:t>. If a state/regional reference is unavailable or inadequate, documentation from a state botanist or other qualified independent resource, recognized as expert by academic, private and government organizations,</w:t>
      </w:r>
      <w:r w:rsidR="000C11F0">
        <w:t xml:space="preserve"> must be submitted</w:t>
      </w:r>
      <w:r w:rsidR="000C11F0" w:rsidRPr="00776106">
        <w:t xml:space="preserve"> indicating that the project </w:t>
      </w:r>
      <w:r w:rsidR="000C11F0">
        <w:t>promotes and maintains</w:t>
      </w:r>
      <w:r w:rsidR="000C11F0" w:rsidRPr="00776106">
        <w:t xml:space="preserve"> native forests per the definition above. Where supported by scientific peer-reviewed research, the planting of native species outside of their current distribution is allowed as an adaptation strategy due to climate change.</w:t>
      </w:r>
      <w:r w:rsidR="000C11F0">
        <w:t xml:space="preserve"> Such planting must be done in accordance with a state or federally approved adaptation plan, </w:t>
      </w:r>
      <w:r w:rsidR="000C11F0" w:rsidRPr="0006608F">
        <w:t>or a local plan that has gone through a transparent public review</w:t>
      </w:r>
      <w:r w:rsidR="000C11F0">
        <w:t xml:space="preserve"> process. A written statement must be submitted from the government agency in charge of forestry regulation in the state where the project is located stipulating that the planting of native trees outside their current range is appropriate as an adaptation to climate change.</w:t>
      </w:r>
    </w:p>
    <w:p w:rsidR="000C11F0" w:rsidRPr="00776106" w:rsidRDefault="000C11F0" w:rsidP="000C11F0">
      <w:pPr>
        <w:rPr>
          <w:iCs/>
        </w:rPr>
      </w:pPr>
    </w:p>
    <w:p w:rsidR="000C11F0" w:rsidRPr="00776106" w:rsidRDefault="000C11F0" w:rsidP="000C11F0">
      <w:pPr>
        <w:rPr>
          <w:iCs/>
        </w:rPr>
      </w:pPr>
      <w:r w:rsidRPr="00776106">
        <w:rPr>
          <w:iCs/>
        </w:rPr>
        <w:t xml:space="preserve">The following requirements shall apply to all Forest Projects regardless of the </w:t>
      </w:r>
      <w:proofErr w:type="spellStart"/>
      <w:r w:rsidRPr="00776106">
        <w:rPr>
          <w:iCs/>
        </w:rPr>
        <w:t>silvicultural</w:t>
      </w:r>
      <w:proofErr w:type="spellEnd"/>
      <w:r w:rsidRPr="00776106">
        <w:rPr>
          <w:iCs/>
        </w:rPr>
        <w:t xml:space="preserve"> or regeneration methods that are used to manage or maintain the forest:</w:t>
      </w:r>
    </w:p>
    <w:p w:rsidR="000C11F0" w:rsidRPr="00187676" w:rsidRDefault="000C11F0" w:rsidP="004760BC">
      <w:pPr>
        <w:numPr>
          <w:ilvl w:val="0"/>
          <w:numId w:val="2"/>
        </w:numPr>
        <w:rPr>
          <w:iCs/>
        </w:rPr>
      </w:pPr>
      <w:r>
        <w:rPr>
          <w:iCs/>
        </w:rPr>
        <w:t xml:space="preserve">Forest Projects must maintain or increase standing live carbon stocks over the project life, as described in Section </w:t>
      </w:r>
      <w:r w:rsidR="00FD240C">
        <w:rPr>
          <w:iCs/>
        </w:rPr>
        <w:fldChar w:fldCharType="begin"/>
      </w:r>
      <w:r w:rsidR="001947BD">
        <w:rPr>
          <w:iCs/>
        </w:rPr>
        <w:instrText xml:space="preserve"> REF _Ref236317724 \r \h </w:instrText>
      </w:r>
      <w:r w:rsidR="00FD240C">
        <w:rPr>
          <w:iCs/>
        </w:rPr>
      </w:r>
      <w:r w:rsidR="00FD240C">
        <w:rPr>
          <w:iCs/>
        </w:rPr>
        <w:fldChar w:fldCharType="separate"/>
      </w:r>
      <w:r w:rsidR="00C872EC">
        <w:rPr>
          <w:iCs/>
        </w:rPr>
        <w:t>3.8.3</w:t>
      </w:r>
      <w:r w:rsidR="00FD240C">
        <w:rPr>
          <w:iCs/>
        </w:rPr>
        <w:fldChar w:fldCharType="end"/>
      </w:r>
      <w:r w:rsidR="001947BD">
        <w:rPr>
          <w:iCs/>
        </w:rPr>
        <w:t>.</w:t>
      </w:r>
    </w:p>
    <w:p w:rsidR="000C11F0" w:rsidRPr="00776106" w:rsidRDefault="000C11F0" w:rsidP="004760BC">
      <w:pPr>
        <w:numPr>
          <w:ilvl w:val="0"/>
          <w:numId w:val="2"/>
        </w:numPr>
        <w:rPr>
          <w:iCs/>
        </w:rPr>
      </w:pPr>
      <w:r>
        <w:rPr>
          <w:iCs/>
        </w:rPr>
        <w:t xml:space="preserve">Forest </w:t>
      </w:r>
      <w:r w:rsidRPr="00776106">
        <w:rPr>
          <w:iCs/>
        </w:rPr>
        <w:t>Projects must show verified progress (verified at scheduled site</w:t>
      </w:r>
      <w:r>
        <w:rPr>
          <w:iCs/>
        </w:rPr>
        <w:t>-visit</w:t>
      </w:r>
      <w:r w:rsidR="00504C23">
        <w:rPr>
          <w:iCs/>
        </w:rPr>
        <w:t>s</w:t>
      </w:r>
      <w:r w:rsidRPr="00776106">
        <w:rPr>
          <w:iCs/>
        </w:rPr>
        <w:t>) towards native tree species composition and distribution consistent with the forest type and forest soils native to the Assessment Area.</w:t>
      </w:r>
    </w:p>
    <w:p w:rsidR="000C11F0" w:rsidRPr="00D1771A" w:rsidRDefault="000C11F0" w:rsidP="004760BC">
      <w:pPr>
        <w:numPr>
          <w:ilvl w:val="0"/>
          <w:numId w:val="2"/>
        </w:numPr>
        <w:rPr>
          <w:iCs/>
        </w:rPr>
      </w:pPr>
      <w:r>
        <w:rPr>
          <w:iCs/>
        </w:rPr>
        <w:t xml:space="preserve">Forest </w:t>
      </w:r>
      <w:r w:rsidRPr="00776106">
        <w:rPr>
          <w:iCs/>
        </w:rPr>
        <w:t>Projects must manage the distribution of habitat/age classes and structural elements to support functional habitat for locally native plant and wildlife species naturally occurring in the Project Area</w:t>
      </w:r>
      <w:r>
        <w:rPr>
          <w:iCs/>
          <w:color w:val="000080"/>
        </w:rPr>
        <w:t>,</w:t>
      </w:r>
      <w:r w:rsidRPr="00D1771A">
        <w:rPr>
          <w:iCs/>
        </w:rPr>
        <w:t xml:space="preserve"> as specified in </w:t>
      </w:r>
      <w:r w:rsidR="00FD240C">
        <w:rPr>
          <w:iCs/>
        </w:rPr>
        <w:fldChar w:fldCharType="begin"/>
      </w:r>
      <w:r w:rsidR="001947BD">
        <w:rPr>
          <w:iCs/>
        </w:rPr>
        <w:instrText xml:space="preserve"> REF _Ref233441427 \h </w:instrText>
      </w:r>
      <w:r w:rsidR="00FD240C">
        <w:rPr>
          <w:iCs/>
        </w:rPr>
      </w:r>
      <w:r w:rsidR="00FD240C">
        <w:rPr>
          <w:iCs/>
        </w:rPr>
        <w:fldChar w:fldCharType="separate"/>
      </w:r>
      <w:r w:rsidR="00C872EC" w:rsidRPr="00776106">
        <w:t xml:space="preserve">Table </w:t>
      </w:r>
      <w:r w:rsidR="00C872EC">
        <w:rPr>
          <w:noProof/>
        </w:rPr>
        <w:t>3</w:t>
      </w:r>
      <w:r w:rsidR="00C872EC" w:rsidRPr="00776106">
        <w:t>.</w:t>
      </w:r>
      <w:r w:rsidR="00C872EC">
        <w:rPr>
          <w:noProof/>
        </w:rPr>
        <w:t>2</w:t>
      </w:r>
      <w:r w:rsidR="00FD240C">
        <w:rPr>
          <w:iCs/>
        </w:rPr>
        <w:fldChar w:fldCharType="end"/>
      </w:r>
      <w:r w:rsidR="001947BD">
        <w:rPr>
          <w:iCs/>
        </w:rPr>
        <w:t xml:space="preserve"> </w:t>
      </w:r>
      <w:r w:rsidRPr="00D1771A">
        <w:rPr>
          <w:iCs/>
        </w:rPr>
        <w:t xml:space="preserve">and Section </w:t>
      </w:r>
      <w:r w:rsidR="00FD240C">
        <w:rPr>
          <w:iCs/>
        </w:rPr>
        <w:fldChar w:fldCharType="begin"/>
      </w:r>
      <w:r w:rsidR="001947BD">
        <w:rPr>
          <w:iCs/>
        </w:rPr>
        <w:instrText xml:space="preserve"> REF _Ref272311548 \r \h </w:instrText>
      </w:r>
      <w:r w:rsidR="00FD240C">
        <w:rPr>
          <w:iCs/>
        </w:rPr>
      </w:r>
      <w:r w:rsidR="00FD240C">
        <w:rPr>
          <w:iCs/>
        </w:rPr>
        <w:fldChar w:fldCharType="separate"/>
      </w:r>
      <w:r w:rsidR="00C872EC">
        <w:rPr>
          <w:iCs/>
        </w:rPr>
        <w:t>3.8.4</w:t>
      </w:r>
      <w:r w:rsidR="00FD240C">
        <w:rPr>
          <w:iCs/>
        </w:rPr>
        <w:fldChar w:fldCharType="end"/>
      </w:r>
      <w:r w:rsidRPr="00D1771A">
        <w:rPr>
          <w:iCs/>
        </w:rPr>
        <w:t xml:space="preserve"> below.</w:t>
      </w:r>
    </w:p>
    <w:p w:rsidR="000C11F0" w:rsidRPr="00D1771A" w:rsidRDefault="000C11F0" w:rsidP="000C11F0"/>
    <w:p w:rsidR="000C11F0" w:rsidRPr="00776106" w:rsidRDefault="000C11F0" w:rsidP="000C11F0">
      <w:pPr>
        <w:rPr>
          <w:rFonts w:cs="Arial"/>
          <w:szCs w:val="20"/>
        </w:rPr>
      </w:pPr>
      <w:r w:rsidRPr="00776106">
        <w:rPr>
          <w:rFonts w:cs="Arial"/>
          <w:szCs w:val="20"/>
        </w:rPr>
        <w:t>Forest Projects that initially engage in Natural Forest Management must continue to do so for as long as monitoring and verification of the Forest Project are required by this protocol</w:t>
      </w:r>
      <w:r w:rsidR="00504C23">
        <w:rPr>
          <w:rFonts w:cs="Arial"/>
          <w:szCs w:val="20"/>
        </w:rPr>
        <w:t xml:space="preserve"> (i.e. for the duration of the Project Life)</w:t>
      </w:r>
      <w:r w:rsidRPr="00776106">
        <w:rPr>
          <w:rFonts w:cs="Arial"/>
          <w:szCs w:val="20"/>
        </w:rPr>
        <w:t xml:space="preserve">. Forest Projects that do not initially meet Natural Forest Management criteria but can demonstrate progress towards meeting these criteria at the times identified in </w:t>
      </w:r>
      <w:r w:rsidR="007528F3">
        <w:fldChar w:fldCharType="begin"/>
      </w:r>
      <w:r w:rsidR="007528F3">
        <w:instrText xml:space="preserve"> REF _Ref233441427 \h  \* MERGEFORMAT </w:instrText>
      </w:r>
      <w:r w:rsidR="007528F3">
        <w:fldChar w:fldCharType="separate"/>
      </w:r>
      <w:r w:rsidR="00C872EC" w:rsidRPr="00776106">
        <w:t xml:space="preserve">Table </w:t>
      </w:r>
      <w:r w:rsidR="00C872EC">
        <w:rPr>
          <w:noProof/>
        </w:rPr>
        <w:t>3</w:t>
      </w:r>
      <w:r w:rsidR="00C872EC" w:rsidRPr="00776106">
        <w:rPr>
          <w:noProof/>
        </w:rPr>
        <w:t>.</w:t>
      </w:r>
      <w:r w:rsidR="00C872EC">
        <w:rPr>
          <w:noProof/>
        </w:rPr>
        <w:t>2</w:t>
      </w:r>
      <w:r w:rsidR="007528F3">
        <w:fldChar w:fldCharType="end"/>
      </w:r>
      <w:r w:rsidRPr="00776106">
        <w:rPr>
          <w:rFonts w:cs="Arial"/>
          <w:szCs w:val="20"/>
        </w:rPr>
        <w:t xml:space="preserve"> are </w:t>
      </w:r>
      <w:r w:rsidR="00B76B25">
        <w:rPr>
          <w:rFonts w:cs="Arial"/>
          <w:szCs w:val="20"/>
        </w:rPr>
        <w:t xml:space="preserve">still </w:t>
      </w:r>
      <w:r w:rsidRPr="00776106">
        <w:rPr>
          <w:rFonts w:cs="Arial"/>
          <w:szCs w:val="20"/>
        </w:rPr>
        <w:t>eligible.</w:t>
      </w:r>
    </w:p>
    <w:p w:rsidR="000C11F0" w:rsidRPr="00776106" w:rsidRDefault="000C11F0" w:rsidP="000C11F0">
      <w:pPr>
        <w:rPr>
          <w:bCs/>
        </w:rPr>
      </w:pPr>
    </w:p>
    <w:p w:rsidR="003E4555" w:rsidRPr="002A30F7" w:rsidRDefault="000C11F0" w:rsidP="000C11F0">
      <w:pPr>
        <w:rPr>
          <w:rFonts w:cs="Arial"/>
          <w:bCs/>
        </w:rPr>
      </w:pPr>
      <w:r w:rsidRPr="00776106">
        <w:t xml:space="preserve">The evaluation </w:t>
      </w:r>
      <w:r w:rsidR="001947BD">
        <w:t>criteria</w:t>
      </w:r>
      <w:r w:rsidR="001947BD" w:rsidRPr="00776106">
        <w:t xml:space="preserve"> </w:t>
      </w:r>
      <w:r w:rsidRPr="00776106">
        <w:t xml:space="preserve">provided in </w:t>
      </w:r>
      <w:r w:rsidR="007528F3">
        <w:fldChar w:fldCharType="begin"/>
      </w:r>
      <w:r w:rsidR="007528F3">
        <w:instrText xml:space="preserve"> REF _Ref233441427 \h  \* MERGEFORMAT </w:instrText>
      </w:r>
      <w:r w:rsidR="007528F3">
        <w:fldChar w:fldCharType="separate"/>
      </w:r>
      <w:r w:rsidR="00C872EC" w:rsidRPr="00776106">
        <w:t xml:space="preserve">Table </w:t>
      </w:r>
      <w:r w:rsidR="00C872EC">
        <w:rPr>
          <w:noProof/>
        </w:rPr>
        <w:t>3</w:t>
      </w:r>
      <w:r w:rsidR="00C872EC" w:rsidRPr="00776106">
        <w:rPr>
          <w:noProof/>
        </w:rPr>
        <w:t>.</w:t>
      </w:r>
      <w:r w:rsidR="00C872EC">
        <w:rPr>
          <w:noProof/>
        </w:rPr>
        <w:t>2</w:t>
      </w:r>
      <w:r w:rsidR="007528F3">
        <w:fldChar w:fldCharType="end"/>
      </w:r>
      <w:r w:rsidRPr="00776106">
        <w:t xml:space="preserve"> shall be used to determine if the Forest Project meets the criteria for engaging in Natural Forest Management</w:t>
      </w:r>
      <w:r w:rsidR="006879D7" w:rsidRPr="00776106">
        <w:t xml:space="preserve">.  </w:t>
      </w:r>
      <w:r w:rsidRPr="00776106">
        <w:rPr>
          <w:bCs/>
        </w:rPr>
        <w:t xml:space="preserve">The following evaluation must be completed and verified at a Forest Project’s first verification and at all subsequent verifications. </w:t>
      </w:r>
      <w:r w:rsidRPr="00776106">
        <w:rPr>
          <w:rFonts w:cs="Arial"/>
          <w:bCs/>
        </w:rPr>
        <w:t xml:space="preserve"> Forest Project carbon stock inventories (requirements for which are contained in Appendix A) should be used as the basis of these assessments where applicable.</w:t>
      </w:r>
      <w:r w:rsidR="009F0EB4">
        <w:br w:type="page"/>
      </w:r>
    </w:p>
    <w:p w:rsidR="000C11F0" w:rsidRPr="00916021" w:rsidRDefault="000C11F0" w:rsidP="00A506BD">
      <w:pPr>
        <w:pStyle w:val="Caption"/>
        <w:ind w:left="1440" w:hanging="1440"/>
        <w:rPr>
          <w:b w:val="0"/>
          <w:sz w:val="12"/>
          <w:szCs w:val="12"/>
        </w:rPr>
      </w:pPr>
      <w:r w:rsidRPr="00776106">
        <w:lastRenderedPageBreak/>
        <w:t xml:space="preserve"> </w:t>
      </w:r>
      <w:bookmarkStart w:id="72" w:name="_Ref233441427"/>
      <w:bookmarkStart w:id="73" w:name="_Toc274839565"/>
      <w:bookmarkStart w:id="74" w:name="_Toc378940229"/>
      <w:proofErr w:type="gramStart"/>
      <w:r w:rsidRPr="00776106">
        <w:t xml:space="preserve">Table </w:t>
      </w:r>
      <w:r w:rsidR="00FD240C">
        <w:fldChar w:fldCharType="begin"/>
      </w:r>
      <w:r w:rsidR="00DA2677">
        <w:instrText xml:space="preserve"> STYLEREF 1 \s </w:instrText>
      </w:r>
      <w:r w:rsidR="00FD240C">
        <w:fldChar w:fldCharType="separate"/>
      </w:r>
      <w:r w:rsidR="00C872EC">
        <w:rPr>
          <w:noProof/>
        </w:rPr>
        <w:t>3</w:t>
      </w:r>
      <w:r w:rsidR="00FD240C">
        <w:rPr>
          <w:noProof/>
        </w:rPr>
        <w:fldChar w:fldCharType="end"/>
      </w:r>
      <w:r w:rsidRPr="00776106">
        <w:t>.</w:t>
      </w:r>
      <w:proofErr w:type="gramEnd"/>
      <w:r w:rsidR="00FD240C">
        <w:fldChar w:fldCharType="begin"/>
      </w:r>
      <w:r w:rsidR="00CB0F19">
        <w:instrText xml:space="preserve"> SEQ Table \* ARABIC \s 1 </w:instrText>
      </w:r>
      <w:r w:rsidR="00FD240C">
        <w:fldChar w:fldCharType="separate"/>
      </w:r>
      <w:r w:rsidR="00C872EC">
        <w:rPr>
          <w:noProof/>
        </w:rPr>
        <w:t>2</w:t>
      </w:r>
      <w:r w:rsidR="00FD240C">
        <w:rPr>
          <w:noProof/>
        </w:rPr>
        <w:fldChar w:fldCharType="end"/>
      </w:r>
      <w:bookmarkEnd w:id="72"/>
      <w:r w:rsidR="006879D7" w:rsidRPr="00776106">
        <w:t xml:space="preserve">.  </w:t>
      </w:r>
      <w:r w:rsidRPr="00776106">
        <w:rPr>
          <w:b w:val="0"/>
        </w:rPr>
        <w:t xml:space="preserve">Evaluation criteria </w:t>
      </w:r>
      <w:r w:rsidR="00A506BD">
        <w:rPr>
          <w:b w:val="0"/>
        </w:rPr>
        <w:t xml:space="preserve">to </w:t>
      </w:r>
      <w:r w:rsidR="00A506BD" w:rsidRPr="00A506BD">
        <w:rPr>
          <w:b w:val="0"/>
        </w:rPr>
        <w:t xml:space="preserve">test </w:t>
      </w:r>
      <w:r w:rsidR="00ED5979" w:rsidRPr="00A506BD">
        <w:rPr>
          <w:b w:val="0"/>
        </w:rPr>
        <w:t>if</w:t>
      </w:r>
      <w:r w:rsidR="00ED5979">
        <w:rPr>
          <w:b w:val="0"/>
        </w:rPr>
        <w:t xml:space="preserve"> a Forest Project meets the requirement</w:t>
      </w:r>
      <w:r w:rsidR="00ED5979" w:rsidRPr="00A506BD">
        <w:rPr>
          <w:b w:val="0"/>
          <w:highlight w:val="yellow"/>
          <w:u w:val="single"/>
        </w:rPr>
        <w:t>s</w:t>
      </w:r>
      <w:r w:rsidR="00ED5979">
        <w:rPr>
          <w:b w:val="0"/>
        </w:rPr>
        <w:t xml:space="preserve"> for the establishment and maintenance of </w:t>
      </w:r>
      <w:r w:rsidRPr="00776106">
        <w:rPr>
          <w:b w:val="0"/>
        </w:rPr>
        <w:t>native species and natural forest management</w:t>
      </w:r>
      <w:bookmarkEnd w:id="73"/>
      <w:bookmarkEnd w:id="74"/>
    </w:p>
    <w:p w:rsidR="000C11F0" w:rsidRPr="00916021" w:rsidRDefault="000C11F0" w:rsidP="000C11F0">
      <w:pPr>
        <w:rPr>
          <w:sz w:val="12"/>
          <w:szCs w:val="12"/>
        </w:rPr>
      </w:pPr>
    </w:p>
    <w:tbl>
      <w:tblPr>
        <w:tblW w:w="9941" w:type="dxa"/>
        <w:tblInd w:w="93" w:type="dxa"/>
        <w:tblLook w:val="04A0" w:firstRow="1" w:lastRow="0" w:firstColumn="1" w:lastColumn="0" w:noHBand="0" w:noVBand="1"/>
      </w:tblPr>
      <w:tblGrid>
        <w:gridCol w:w="3891"/>
        <w:gridCol w:w="2220"/>
        <w:gridCol w:w="2567"/>
        <w:gridCol w:w="1263"/>
      </w:tblGrid>
      <w:tr w:rsidR="000C11F0" w:rsidRPr="00776106" w:rsidTr="00C26B12">
        <w:trPr>
          <w:trHeight w:val="467"/>
        </w:trPr>
        <w:tc>
          <w:tcPr>
            <w:tcW w:w="3891" w:type="dxa"/>
            <w:tcBorders>
              <w:top w:val="single" w:sz="8" w:space="0" w:color="auto"/>
              <w:left w:val="single" w:sz="8" w:space="0" w:color="auto"/>
              <w:bottom w:val="single" w:sz="8" w:space="0" w:color="auto"/>
              <w:right w:val="single" w:sz="4" w:space="0" w:color="auto"/>
            </w:tcBorders>
            <w:shd w:val="clear" w:color="auto" w:fill="B3B3B3"/>
            <w:vAlign w:val="center"/>
          </w:tcPr>
          <w:p w:rsidR="000C11F0" w:rsidRPr="00776106" w:rsidRDefault="000C11F0" w:rsidP="000C11F0">
            <w:pPr>
              <w:rPr>
                <w:rFonts w:cs="Arial"/>
                <w:b/>
                <w:bCs/>
                <w:sz w:val="16"/>
                <w:szCs w:val="16"/>
              </w:rPr>
            </w:pPr>
            <w:r w:rsidRPr="00776106">
              <w:rPr>
                <w:rFonts w:cs="Arial"/>
                <w:b/>
                <w:bCs/>
                <w:sz w:val="16"/>
                <w:szCs w:val="16"/>
              </w:rPr>
              <w:t>Criteria</w:t>
            </w:r>
          </w:p>
        </w:tc>
        <w:tc>
          <w:tcPr>
            <w:tcW w:w="2220" w:type="dxa"/>
            <w:tcBorders>
              <w:top w:val="single" w:sz="8" w:space="0" w:color="auto"/>
              <w:left w:val="nil"/>
              <w:bottom w:val="single" w:sz="8" w:space="0" w:color="auto"/>
              <w:right w:val="single" w:sz="4" w:space="0" w:color="auto"/>
            </w:tcBorders>
            <w:shd w:val="clear" w:color="auto" w:fill="B3B3B3"/>
            <w:vAlign w:val="center"/>
          </w:tcPr>
          <w:p w:rsidR="000C11F0" w:rsidRPr="00776106" w:rsidRDefault="000C11F0" w:rsidP="000C11F0">
            <w:pPr>
              <w:rPr>
                <w:rFonts w:cs="Arial"/>
                <w:b/>
                <w:bCs/>
                <w:sz w:val="16"/>
                <w:szCs w:val="16"/>
              </w:rPr>
            </w:pPr>
            <w:r w:rsidRPr="00776106">
              <w:rPr>
                <w:rFonts w:cs="Arial"/>
                <w:b/>
                <w:bCs/>
                <w:sz w:val="16"/>
                <w:szCs w:val="16"/>
              </w:rPr>
              <w:t>When Assessed</w:t>
            </w:r>
          </w:p>
        </w:tc>
        <w:tc>
          <w:tcPr>
            <w:tcW w:w="2567" w:type="dxa"/>
            <w:tcBorders>
              <w:top w:val="single" w:sz="8" w:space="0" w:color="auto"/>
              <w:left w:val="nil"/>
              <w:bottom w:val="single" w:sz="8" w:space="0" w:color="auto"/>
              <w:right w:val="single" w:sz="8" w:space="0" w:color="auto"/>
            </w:tcBorders>
            <w:shd w:val="clear" w:color="auto" w:fill="B3B3B3"/>
            <w:vAlign w:val="center"/>
          </w:tcPr>
          <w:p w:rsidR="000C11F0" w:rsidRPr="00776106" w:rsidRDefault="000C11F0" w:rsidP="000C11F0">
            <w:pPr>
              <w:rPr>
                <w:rFonts w:cs="Arial"/>
                <w:b/>
                <w:bCs/>
                <w:sz w:val="16"/>
                <w:szCs w:val="16"/>
              </w:rPr>
            </w:pPr>
            <w:r w:rsidRPr="00776106">
              <w:rPr>
                <w:rFonts w:cs="Arial"/>
                <w:b/>
                <w:bCs/>
                <w:sz w:val="16"/>
                <w:szCs w:val="16"/>
              </w:rPr>
              <w:t>Results of not passing criteria</w:t>
            </w:r>
          </w:p>
        </w:tc>
        <w:tc>
          <w:tcPr>
            <w:tcW w:w="1263" w:type="dxa"/>
            <w:tcBorders>
              <w:top w:val="single" w:sz="8" w:space="0" w:color="auto"/>
              <w:left w:val="nil"/>
              <w:bottom w:val="single" w:sz="8" w:space="0" w:color="auto"/>
              <w:right w:val="single" w:sz="8" w:space="0" w:color="auto"/>
            </w:tcBorders>
            <w:shd w:val="clear" w:color="auto" w:fill="B3B3B3"/>
            <w:vAlign w:val="center"/>
          </w:tcPr>
          <w:p w:rsidR="000C11F0" w:rsidRPr="00776106" w:rsidRDefault="000C11F0" w:rsidP="000C11F0">
            <w:pPr>
              <w:rPr>
                <w:rFonts w:cs="Arial"/>
                <w:b/>
                <w:bCs/>
                <w:sz w:val="16"/>
                <w:szCs w:val="16"/>
              </w:rPr>
            </w:pPr>
            <w:r w:rsidRPr="00776106">
              <w:rPr>
                <w:rFonts w:cs="Arial"/>
                <w:b/>
                <w:bCs/>
                <w:sz w:val="16"/>
                <w:szCs w:val="16"/>
              </w:rPr>
              <w:t>Application Rules</w:t>
            </w:r>
          </w:p>
        </w:tc>
      </w:tr>
      <w:tr w:rsidR="000C11F0" w:rsidRPr="00776106" w:rsidTr="00C26B12">
        <w:trPr>
          <w:trHeight w:val="226"/>
        </w:trPr>
        <w:tc>
          <w:tcPr>
            <w:tcW w:w="9941" w:type="dxa"/>
            <w:gridSpan w:val="4"/>
            <w:tcBorders>
              <w:top w:val="single" w:sz="8" w:space="0" w:color="auto"/>
              <w:left w:val="single" w:sz="8" w:space="0" w:color="auto"/>
              <w:bottom w:val="single" w:sz="4" w:space="0" w:color="auto"/>
              <w:right w:val="single" w:sz="8" w:space="0" w:color="000000"/>
            </w:tcBorders>
            <w:shd w:val="clear" w:color="auto" w:fill="E6E6E6"/>
            <w:vAlign w:val="center"/>
          </w:tcPr>
          <w:p w:rsidR="000C11F0" w:rsidRPr="00776106" w:rsidRDefault="000C11F0" w:rsidP="000C11F0">
            <w:pPr>
              <w:jc w:val="center"/>
              <w:rPr>
                <w:rFonts w:cs="Arial"/>
                <w:b/>
                <w:bCs/>
                <w:sz w:val="16"/>
                <w:szCs w:val="16"/>
              </w:rPr>
            </w:pPr>
            <w:r w:rsidRPr="00776106">
              <w:rPr>
                <w:rFonts w:cs="Arial"/>
                <w:b/>
                <w:bCs/>
                <w:sz w:val="16"/>
                <w:szCs w:val="16"/>
              </w:rPr>
              <w:t>Native Species</w:t>
            </w:r>
          </w:p>
        </w:tc>
      </w:tr>
      <w:tr w:rsidR="000C11F0" w:rsidRPr="00776106">
        <w:trPr>
          <w:trHeight w:val="452"/>
        </w:trPr>
        <w:tc>
          <w:tcPr>
            <w:tcW w:w="3891" w:type="dxa"/>
            <w:vMerge w:val="restart"/>
            <w:tcBorders>
              <w:top w:val="nil"/>
              <w:left w:val="single" w:sz="8" w:space="0" w:color="auto"/>
              <w:bottom w:val="single" w:sz="8" w:space="0" w:color="000000"/>
              <w:right w:val="single" w:sz="4" w:space="0" w:color="auto"/>
            </w:tcBorders>
            <w:shd w:val="clear" w:color="auto" w:fill="auto"/>
            <w:vAlign w:val="center"/>
          </w:tcPr>
          <w:p w:rsidR="000C11F0" w:rsidRPr="00776106" w:rsidRDefault="000C11F0" w:rsidP="000C11F0">
            <w:pPr>
              <w:rPr>
                <w:rFonts w:cs="Arial"/>
                <w:sz w:val="16"/>
                <w:szCs w:val="16"/>
              </w:rPr>
            </w:pPr>
            <w:r w:rsidRPr="00776106">
              <w:rPr>
                <w:rFonts w:cs="Arial"/>
                <w:sz w:val="16"/>
                <w:szCs w:val="16"/>
              </w:rPr>
              <w:t>Project consists of at least 95% native species based on the sum of carbon in th</w:t>
            </w:r>
            <w:r>
              <w:rPr>
                <w:rFonts w:cs="Arial"/>
                <w:sz w:val="16"/>
                <w:szCs w:val="16"/>
              </w:rPr>
              <w:t xml:space="preserve">e standing live </w:t>
            </w:r>
            <w:r w:rsidR="007D4378">
              <w:rPr>
                <w:rFonts w:cs="Arial"/>
                <w:sz w:val="16"/>
                <w:szCs w:val="16"/>
              </w:rPr>
              <w:t xml:space="preserve">carbon </w:t>
            </w:r>
            <w:r>
              <w:rPr>
                <w:rFonts w:cs="Arial"/>
                <w:sz w:val="16"/>
                <w:szCs w:val="16"/>
              </w:rPr>
              <w:t xml:space="preserve">pool. </w:t>
            </w:r>
            <w:r w:rsidRPr="00776106">
              <w:rPr>
                <w:rFonts w:cs="Arial"/>
                <w:sz w:val="16"/>
                <w:szCs w:val="16"/>
              </w:rPr>
              <w:t xml:space="preserve">The assessment shall be conducted using estimates of stems per acre for </w:t>
            </w:r>
            <w:r>
              <w:rPr>
                <w:rFonts w:cs="Arial"/>
                <w:sz w:val="16"/>
                <w:szCs w:val="16"/>
              </w:rPr>
              <w:t>R</w:t>
            </w:r>
            <w:r w:rsidRPr="00776106">
              <w:rPr>
                <w:rFonts w:cs="Arial"/>
                <w:sz w:val="16"/>
                <w:szCs w:val="16"/>
              </w:rPr>
              <w:t xml:space="preserve">eforestation </w:t>
            </w:r>
            <w:r>
              <w:rPr>
                <w:rFonts w:cs="Arial"/>
                <w:sz w:val="16"/>
                <w:szCs w:val="16"/>
              </w:rPr>
              <w:t>P</w:t>
            </w:r>
            <w:r w:rsidRPr="00776106">
              <w:rPr>
                <w:rFonts w:cs="Arial"/>
                <w:sz w:val="16"/>
                <w:szCs w:val="16"/>
              </w:rPr>
              <w:t>rojects and basal area per acre for Improved Forest Management and Avoided Conversion Projects.</w:t>
            </w:r>
          </w:p>
        </w:tc>
        <w:tc>
          <w:tcPr>
            <w:tcW w:w="2220" w:type="dxa"/>
            <w:tcBorders>
              <w:top w:val="nil"/>
              <w:left w:val="nil"/>
              <w:bottom w:val="single" w:sz="4" w:space="0" w:color="auto"/>
              <w:right w:val="single" w:sz="4" w:space="0" w:color="auto"/>
            </w:tcBorders>
            <w:shd w:val="clear" w:color="auto" w:fill="auto"/>
            <w:vAlign w:val="center"/>
          </w:tcPr>
          <w:p w:rsidR="000C11F0" w:rsidRPr="00A506BD" w:rsidRDefault="00ED5979" w:rsidP="00A506BD">
            <w:pPr>
              <w:rPr>
                <w:rFonts w:cs="Arial"/>
                <w:sz w:val="16"/>
                <w:szCs w:val="16"/>
              </w:rPr>
            </w:pPr>
            <w:r w:rsidRPr="00A506BD">
              <w:rPr>
                <w:rFonts w:cs="Arial"/>
                <w:sz w:val="16"/>
                <w:szCs w:val="16"/>
              </w:rPr>
              <w:t xml:space="preserve">Assessed at initial </w:t>
            </w:r>
            <w:r w:rsidR="00A506BD" w:rsidRPr="00A506BD">
              <w:rPr>
                <w:rFonts w:cs="Arial"/>
                <w:sz w:val="16"/>
                <w:szCs w:val="16"/>
                <w:highlight w:val="yellow"/>
                <w:u w:val="single"/>
              </w:rPr>
              <w:t>and all subsequent</w:t>
            </w:r>
            <w:r w:rsidR="00A506BD">
              <w:rPr>
                <w:rFonts w:cs="Arial"/>
                <w:sz w:val="16"/>
                <w:szCs w:val="16"/>
              </w:rPr>
              <w:t xml:space="preserve"> </w:t>
            </w:r>
            <w:r w:rsidRPr="00A506BD">
              <w:rPr>
                <w:rFonts w:cs="Arial"/>
                <w:sz w:val="16"/>
                <w:szCs w:val="16"/>
              </w:rPr>
              <w:t>verification</w:t>
            </w:r>
            <w:r w:rsidR="004155E9" w:rsidRPr="004155E9">
              <w:rPr>
                <w:rFonts w:cs="Arial"/>
                <w:sz w:val="16"/>
                <w:szCs w:val="16"/>
                <w:highlight w:val="yellow"/>
                <w:u w:val="single"/>
              </w:rPr>
              <w:t>s</w:t>
            </w:r>
            <w:r w:rsidRPr="00A506BD">
              <w:rPr>
                <w:rFonts w:cs="Arial"/>
                <w:sz w:val="16"/>
                <w:szCs w:val="16"/>
              </w:rPr>
              <w:t xml:space="preserve"> from inventory data</w:t>
            </w:r>
          </w:p>
        </w:tc>
        <w:tc>
          <w:tcPr>
            <w:tcW w:w="2567" w:type="dxa"/>
            <w:tcBorders>
              <w:top w:val="nil"/>
              <w:left w:val="nil"/>
              <w:bottom w:val="single" w:sz="4" w:space="0" w:color="auto"/>
              <w:right w:val="single" w:sz="4" w:space="0" w:color="auto"/>
            </w:tcBorders>
            <w:shd w:val="clear" w:color="auto" w:fill="auto"/>
            <w:vAlign w:val="center"/>
          </w:tcPr>
          <w:p w:rsidR="000C11F0" w:rsidRPr="00776106" w:rsidRDefault="000C11F0" w:rsidP="000C11F0">
            <w:pPr>
              <w:rPr>
                <w:rFonts w:cs="Arial"/>
                <w:sz w:val="16"/>
                <w:szCs w:val="16"/>
              </w:rPr>
            </w:pPr>
            <w:r>
              <w:rPr>
                <w:rFonts w:cs="Arial"/>
                <w:sz w:val="16"/>
                <w:szCs w:val="16"/>
              </w:rPr>
              <w:t xml:space="preserve">Forest </w:t>
            </w:r>
            <w:r w:rsidRPr="00776106">
              <w:rPr>
                <w:rFonts w:cs="Arial"/>
                <w:sz w:val="16"/>
                <w:szCs w:val="16"/>
              </w:rPr>
              <w:t>Project is not eligible unless demonstrated that management will achieve this goal over the project life.</w:t>
            </w:r>
          </w:p>
        </w:tc>
        <w:tc>
          <w:tcPr>
            <w:tcW w:w="1263" w:type="dxa"/>
            <w:vMerge w:val="restart"/>
            <w:tcBorders>
              <w:top w:val="nil"/>
              <w:left w:val="single" w:sz="4" w:space="0" w:color="auto"/>
              <w:bottom w:val="single" w:sz="8" w:space="0" w:color="000000"/>
              <w:right w:val="single" w:sz="8" w:space="0" w:color="auto"/>
            </w:tcBorders>
            <w:shd w:val="clear" w:color="auto" w:fill="auto"/>
            <w:vAlign w:val="center"/>
          </w:tcPr>
          <w:p w:rsidR="000C11F0" w:rsidRPr="00776106" w:rsidRDefault="000C11F0" w:rsidP="000C11F0">
            <w:pPr>
              <w:jc w:val="center"/>
              <w:rPr>
                <w:rFonts w:cs="Arial"/>
                <w:sz w:val="16"/>
                <w:szCs w:val="16"/>
              </w:rPr>
            </w:pPr>
            <w:r w:rsidRPr="00776106">
              <w:rPr>
                <w:rFonts w:cs="Arial"/>
                <w:sz w:val="16"/>
                <w:szCs w:val="16"/>
              </w:rPr>
              <w:t>Applies to all project types throughout the project life</w:t>
            </w:r>
          </w:p>
        </w:tc>
      </w:tr>
      <w:tr w:rsidR="000C11F0" w:rsidRPr="00776106" w:rsidTr="00C26B12">
        <w:trPr>
          <w:trHeight w:val="692"/>
        </w:trPr>
        <w:tc>
          <w:tcPr>
            <w:tcW w:w="3891" w:type="dxa"/>
            <w:vMerge/>
            <w:tcBorders>
              <w:top w:val="nil"/>
              <w:left w:val="single" w:sz="8" w:space="0" w:color="auto"/>
              <w:bottom w:val="single" w:sz="8" w:space="0" w:color="000000"/>
              <w:right w:val="single" w:sz="4" w:space="0" w:color="auto"/>
            </w:tcBorders>
            <w:vAlign w:val="center"/>
          </w:tcPr>
          <w:p w:rsidR="000C11F0" w:rsidRPr="00776106" w:rsidRDefault="000C11F0" w:rsidP="000C11F0">
            <w:pPr>
              <w:rPr>
                <w:rFonts w:cs="Arial"/>
                <w:sz w:val="16"/>
                <w:szCs w:val="16"/>
              </w:rPr>
            </w:pPr>
          </w:p>
        </w:tc>
        <w:tc>
          <w:tcPr>
            <w:tcW w:w="2220" w:type="dxa"/>
            <w:tcBorders>
              <w:top w:val="nil"/>
              <w:left w:val="nil"/>
              <w:bottom w:val="single" w:sz="8" w:space="0" w:color="000000"/>
              <w:right w:val="single" w:sz="4" w:space="0" w:color="auto"/>
            </w:tcBorders>
            <w:shd w:val="clear" w:color="auto" w:fill="auto"/>
            <w:vAlign w:val="center"/>
          </w:tcPr>
          <w:p w:rsidR="000C11F0" w:rsidRPr="00776106" w:rsidRDefault="000C11F0" w:rsidP="000C11F0">
            <w:pPr>
              <w:rPr>
                <w:rFonts w:cs="Arial"/>
                <w:sz w:val="16"/>
                <w:szCs w:val="16"/>
              </w:rPr>
            </w:pPr>
            <w:r w:rsidRPr="00776106">
              <w:rPr>
                <w:rFonts w:cs="Arial"/>
                <w:sz w:val="16"/>
                <w:szCs w:val="16"/>
              </w:rPr>
              <w:t>Assessment during verification</w:t>
            </w:r>
            <w:r w:rsidR="007D4378">
              <w:rPr>
                <w:rFonts w:cs="Arial"/>
                <w:sz w:val="16"/>
                <w:szCs w:val="16"/>
              </w:rPr>
              <w:t xml:space="preserve"> site visits</w:t>
            </w:r>
            <w:r w:rsidRPr="00776106">
              <w:rPr>
                <w:rFonts w:cs="Arial"/>
                <w:sz w:val="16"/>
                <w:szCs w:val="16"/>
              </w:rPr>
              <w:t xml:space="preserve"> must demonstrate continuous progress toward goal. This criterion must be met within </w:t>
            </w:r>
            <w:r w:rsidR="00573CF2">
              <w:rPr>
                <w:rFonts w:cs="Arial"/>
                <w:sz w:val="16"/>
                <w:szCs w:val="16"/>
              </w:rPr>
              <w:t>25</w:t>
            </w:r>
            <w:r w:rsidR="00573CF2" w:rsidRPr="00776106">
              <w:rPr>
                <w:rFonts w:cs="Arial"/>
                <w:sz w:val="16"/>
                <w:szCs w:val="16"/>
              </w:rPr>
              <w:t xml:space="preserve"> </w:t>
            </w:r>
            <w:r w:rsidRPr="00776106">
              <w:rPr>
                <w:rFonts w:cs="Arial"/>
                <w:sz w:val="16"/>
                <w:szCs w:val="16"/>
              </w:rPr>
              <w:t>years.</w:t>
            </w:r>
          </w:p>
        </w:tc>
        <w:tc>
          <w:tcPr>
            <w:tcW w:w="2567" w:type="dxa"/>
            <w:tcBorders>
              <w:top w:val="nil"/>
              <w:left w:val="nil"/>
              <w:bottom w:val="single" w:sz="8" w:space="0" w:color="000000"/>
              <w:right w:val="single" w:sz="4" w:space="0" w:color="auto"/>
            </w:tcBorders>
            <w:shd w:val="clear" w:color="auto" w:fill="auto"/>
            <w:vAlign w:val="center"/>
          </w:tcPr>
          <w:p w:rsidR="000C11F0" w:rsidRPr="00776106" w:rsidRDefault="00573CF2" w:rsidP="000C11F0">
            <w:pPr>
              <w:rPr>
                <w:rFonts w:cs="Arial"/>
                <w:sz w:val="16"/>
                <w:szCs w:val="16"/>
              </w:rPr>
            </w:pPr>
            <w:r>
              <w:rPr>
                <w:rFonts w:cs="Arial"/>
                <w:sz w:val="16"/>
                <w:szCs w:val="16"/>
              </w:rPr>
              <w:t>Project is not in conformance with protocol requirements.</w:t>
            </w:r>
          </w:p>
        </w:tc>
        <w:tc>
          <w:tcPr>
            <w:tcW w:w="1263" w:type="dxa"/>
            <w:vMerge/>
            <w:tcBorders>
              <w:top w:val="nil"/>
              <w:left w:val="single" w:sz="4" w:space="0" w:color="auto"/>
              <w:bottom w:val="single" w:sz="8" w:space="0" w:color="000000"/>
              <w:right w:val="single" w:sz="8" w:space="0" w:color="auto"/>
            </w:tcBorders>
            <w:vAlign w:val="center"/>
          </w:tcPr>
          <w:p w:rsidR="000C11F0" w:rsidRPr="00776106" w:rsidRDefault="000C11F0" w:rsidP="000C11F0">
            <w:pPr>
              <w:rPr>
                <w:rFonts w:cs="Arial"/>
                <w:sz w:val="16"/>
                <w:szCs w:val="16"/>
              </w:rPr>
            </w:pPr>
          </w:p>
        </w:tc>
      </w:tr>
      <w:tr w:rsidR="000C11F0" w:rsidRPr="00776106" w:rsidTr="00C26B12">
        <w:trPr>
          <w:trHeight w:val="226"/>
        </w:trPr>
        <w:tc>
          <w:tcPr>
            <w:tcW w:w="9941" w:type="dxa"/>
            <w:gridSpan w:val="4"/>
            <w:tcBorders>
              <w:top w:val="single" w:sz="8" w:space="0" w:color="000000"/>
              <w:left w:val="single" w:sz="8" w:space="0" w:color="auto"/>
              <w:bottom w:val="single" w:sz="4" w:space="0" w:color="auto"/>
              <w:right w:val="single" w:sz="8" w:space="0" w:color="000000"/>
            </w:tcBorders>
            <w:shd w:val="clear" w:color="auto" w:fill="E6E6E6"/>
            <w:vAlign w:val="center"/>
          </w:tcPr>
          <w:p w:rsidR="000C11F0" w:rsidRPr="00776106" w:rsidRDefault="000C11F0" w:rsidP="000C11F0">
            <w:pPr>
              <w:jc w:val="center"/>
              <w:rPr>
                <w:rFonts w:cs="Arial"/>
                <w:b/>
                <w:bCs/>
                <w:sz w:val="16"/>
                <w:szCs w:val="16"/>
              </w:rPr>
            </w:pPr>
            <w:r w:rsidRPr="00776106">
              <w:rPr>
                <w:rFonts w:cs="Arial"/>
                <w:b/>
                <w:bCs/>
                <w:sz w:val="16"/>
                <w:szCs w:val="16"/>
              </w:rPr>
              <w:t>Composition of Native Species</w:t>
            </w:r>
          </w:p>
        </w:tc>
      </w:tr>
      <w:tr w:rsidR="000C11F0" w:rsidRPr="00776106">
        <w:trPr>
          <w:trHeight w:val="1070"/>
        </w:trPr>
        <w:tc>
          <w:tcPr>
            <w:tcW w:w="3891" w:type="dxa"/>
            <w:vMerge w:val="restart"/>
            <w:tcBorders>
              <w:top w:val="nil"/>
              <w:left w:val="single" w:sz="8" w:space="0" w:color="auto"/>
              <w:bottom w:val="single" w:sz="8" w:space="0" w:color="000000"/>
              <w:right w:val="single" w:sz="4" w:space="0" w:color="auto"/>
            </w:tcBorders>
            <w:shd w:val="clear" w:color="auto" w:fill="auto"/>
            <w:vAlign w:val="center"/>
          </w:tcPr>
          <w:p w:rsidR="000C11F0" w:rsidRPr="00776106" w:rsidRDefault="000C11F0" w:rsidP="000C11F0">
            <w:pPr>
              <w:jc w:val="center"/>
              <w:rPr>
                <w:rFonts w:cs="Arial"/>
                <w:b/>
                <w:bCs/>
                <w:sz w:val="16"/>
                <w:szCs w:val="16"/>
              </w:rPr>
            </w:pPr>
            <w:r w:rsidRPr="00776106">
              <w:rPr>
                <w:rFonts w:cs="Arial"/>
                <w:b/>
                <w:bCs/>
                <w:sz w:val="16"/>
                <w:szCs w:val="16"/>
              </w:rPr>
              <w:t>Improved Forest Management and Avoided Conversion Projects</w:t>
            </w:r>
          </w:p>
          <w:p w:rsidR="000C11F0" w:rsidRPr="00776106" w:rsidRDefault="000C11F0" w:rsidP="000C11F0">
            <w:pPr>
              <w:rPr>
                <w:rFonts w:cs="Arial"/>
                <w:sz w:val="16"/>
                <w:szCs w:val="16"/>
              </w:rPr>
            </w:pPr>
          </w:p>
          <w:p w:rsidR="000C11F0" w:rsidRPr="00776106" w:rsidRDefault="000C11F0" w:rsidP="000C11F0">
            <w:r w:rsidRPr="00C32CC7">
              <w:rPr>
                <w:rFonts w:cs="Arial"/>
                <w:sz w:val="16"/>
                <w:szCs w:val="16"/>
              </w:rPr>
              <w:t xml:space="preserve">Where the Project Area naturally consists of a mixed species distribution, no single species’ prevalence, measured as the percent of the basal area of all live trees in the Project Area, exceeds the </w:t>
            </w:r>
            <w:proofErr w:type="gramStart"/>
            <w:r w:rsidRPr="00C32CC7">
              <w:rPr>
                <w:rFonts w:cs="Arial"/>
                <w:sz w:val="16"/>
                <w:szCs w:val="16"/>
              </w:rPr>
              <w:t>percentage  value</w:t>
            </w:r>
            <w:proofErr w:type="gramEnd"/>
            <w:r w:rsidRPr="00C32CC7">
              <w:rPr>
                <w:rFonts w:cs="Arial"/>
                <w:sz w:val="16"/>
                <w:szCs w:val="16"/>
              </w:rPr>
              <w:t xml:space="preserve"> of standing live carbon shown under the heading  ‘</w:t>
            </w:r>
            <w:r w:rsidR="00333BF0" w:rsidRPr="00C32CC7">
              <w:rPr>
                <w:rFonts w:cs="Arial"/>
                <w:sz w:val="16"/>
                <w:szCs w:val="16"/>
              </w:rPr>
              <w:t>Species Diversity Index</w:t>
            </w:r>
            <w:r w:rsidRPr="00C32CC7">
              <w:rPr>
                <w:rFonts w:cs="Arial"/>
                <w:sz w:val="16"/>
                <w:szCs w:val="16"/>
              </w:rPr>
              <w:t xml:space="preserve">’ </w:t>
            </w:r>
            <w:r w:rsidR="00F82275">
              <w:rPr>
                <w:rFonts w:cs="Arial"/>
                <w:sz w:val="16"/>
                <w:szCs w:val="16"/>
              </w:rPr>
              <w:t>(incorporated by reference</w:t>
            </w:r>
            <w:r w:rsidR="00604809">
              <w:rPr>
                <w:rFonts w:cs="Arial"/>
                <w:sz w:val="16"/>
                <w:szCs w:val="16"/>
              </w:rPr>
              <w:t>, October 10, 2010</w:t>
            </w:r>
            <w:r w:rsidR="00F82275">
              <w:rPr>
                <w:rFonts w:cs="Arial"/>
                <w:sz w:val="16"/>
                <w:szCs w:val="16"/>
              </w:rPr>
              <w:t xml:space="preserve">) </w:t>
            </w:r>
            <w:r w:rsidRPr="00C32CC7">
              <w:rPr>
                <w:rFonts w:cs="Arial"/>
                <w:sz w:val="16"/>
                <w:szCs w:val="16"/>
              </w:rPr>
              <w:t xml:space="preserve">in </w:t>
            </w:r>
            <w:r w:rsidR="008567AD" w:rsidRPr="00C32CC7">
              <w:rPr>
                <w:rFonts w:cs="Arial"/>
                <w:sz w:val="16"/>
                <w:szCs w:val="16"/>
              </w:rPr>
              <w:t xml:space="preserve">the </w:t>
            </w:r>
            <w:hyperlink r:id="rId15" w:history="1">
              <w:r w:rsidR="006E4302" w:rsidRPr="00C32CC7">
                <w:rPr>
                  <w:rStyle w:val="Hyperlink"/>
                  <w:sz w:val="16"/>
                  <w:szCs w:val="16"/>
                  <w:u w:val="none"/>
                </w:rPr>
                <w:t>Forest Offset Protocol Resources</w:t>
              </w:r>
            </w:hyperlink>
            <w:r w:rsidR="006E4302" w:rsidRPr="00C32CC7">
              <w:rPr>
                <w:sz w:val="16"/>
                <w:szCs w:val="16"/>
              </w:rPr>
              <w:t xml:space="preserve"> section of ARB’s website</w:t>
            </w:r>
            <w:r w:rsidRPr="00C32CC7">
              <w:rPr>
                <w:rFonts w:cs="Arial"/>
                <w:sz w:val="16"/>
                <w:szCs w:val="16"/>
              </w:rPr>
              <w:t xml:space="preserve">.  Where the Project Area does not naturally consist of a mixed species distribution, </w:t>
            </w:r>
            <w:r w:rsidRPr="00C32CC7">
              <w:rPr>
                <w:sz w:val="16"/>
                <w:szCs w:val="16"/>
              </w:rPr>
              <w:t>a written statement from the government agency in charge of forestry regulation in the state where the project is located stipulating that the project area does not naturally consist of a mixed species</w:t>
            </w:r>
            <w:r>
              <w:rPr>
                <w:sz w:val="16"/>
                <w:szCs w:val="16"/>
              </w:rPr>
              <w:t xml:space="preserve"> distribution must be submitted.</w:t>
            </w:r>
          </w:p>
          <w:p w:rsidR="000C11F0" w:rsidRPr="00776106" w:rsidRDefault="000C11F0" w:rsidP="000C11F0">
            <w:pPr>
              <w:rPr>
                <w:rFonts w:cs="Arial"/>
                <w:sz w:val="16"/>
                <w:szCs w:val="16"/>
              </w:rPr>
            </w:pPr>
          </w:p>
          <w:p w:rsidR="000C11F0" w:rsidRPr="00776106" w:rsidRDefault="000C11F0" w:rsidP="000C11F0">
            <w:pPr>
              <w:jc w:val="center"/>
              <w:rPr>
                <w:rFonts w:cs="Arial"/>
                <w:b/>
                <w:bCs/>
                <w:sz w:val="16"/>
                <w:szCs w:val="16"/>
              </w:rPr>
            </w:pPr>
            <w:r w:rsidRPr="00776106">
              <w:rPr>
                <w:rFonts w:cs="Arial"/>
                <w:b/>
                <w:bCs/>
                <w:sz w:val="16"/>
                <w:szCs w:val="16"/>
              </w:rPr>
              <w:t>Reforestation</w:t>
            </w:r>
          </w:p>
          <w:p w:rsidR="000C11F0" w:rsidRPr="00776106" w:rsidRDefault="000C11F0" w:rsidP="000C11F0">
            <w:pPr>
              <w:jc w:val="center"/>
              <w:rPr>
                <w:rFonts w:cs="Arial"/>
                <w:b/>
                <w:bCs/>
                <w:sz w:val="16"/>
                <w:szCs w:val="16"/>
              </w:rPr>
            </w:pPr>
          </w:p>
          <w:p w:rsidR="000C11F0" w:rsidRDefault="000C11F0" w:rsidP="000C11F0">
            <w:pPr>
              <w:rPr>
                <w:sz w:val="16"/>
                <w:szCs w:val="16"/>
              </w:rPr>
            </w:pPr>
            <w:r w:rsidRPr="00776106">
              <w:rPr>
                <w:rFonts w:cs="Arial"/>
                <w:sz w:val="16"/>
                <w:szCs w:val="16"/>
              </w:rPr>
              <w:t>To the extent seed is available, and/or physical site characteristic</w:t>
            </w:r>
            <w:r>
              <w:rPr>
                <w:rFonts w:cs="Arial"/>
                <w:sz w:val="16"/>
                <w:szCs w:val="16"/>
              </w:rPr>
              <w:t>s permit</w:t>
            </w:r>
            <w:r w:rsidRPr="00776106">
              <w:rPr>
                <w:rFonts w:cs="Arial"/>
                <w:sz w:val="16"/>
                <w:szCs w:val="16"/>
              </w:rPr>
              <w:t xml:space="preserve">, </w:t>
            </w:r>
            <w:r>
              <w:rPr>
                <w:rFonts w:cs="Arial"/>
                <w:sz w:val="16"/>
                <w:szCs w:val="16"/>
              </w:rPr>
              <w:t>R</w:t>
            </w:r>
            <w:r w:rsidRPr="00776106">
              <w:rPr>
                <w:rFonts w:cs="Arial"/>
                <w:sz w:val="16"/>
                <w:szCs w:val="16"/>
              </w:rPr>
              <w:t xml:space="preserve">eforestation </w:t>
            </w:r>
            <w:r>
              <w:rPr>
                <w:rFonts w:cs="Arial"/>
                <w:sz w:val="16"/>
                <w:szCs w:val="16"/>
              </w:rPr>
              <w:t>P</w:t>
            </w:r>
            <w:r w:rsidRPr="00776106">
              <w:rPr>
                <w:rFonts w:cs="Arial"/>
                <w:sz w:val="16"/>
                <w:szCs w:val="16"/>
              </w:rPr>
              <w:t xml:space="preserve">rojects </w:t>
            </w:r>
            <w:r w:rsidRPr="00C1070D">
              <w:rPr>
                <w:rFonts w:cs="Arial"/>
                <w:sz w:val="16"/>
                <w:szCs w:val="16"/>
              </w:rPr>
              <w:t xml:space="preserve">that involve planting of seedlings </w:t>
            </w:r>
            <w:r w:rsidRPr="00776106">
              <w:rPr>
                <w:rFonts w:cs="Arial"/>
                <w:sz w:val="16"/>
                <w:szCs w:val="16"/>
              </w:rPr>
              <w:t xml:space="preserve">must plant a mixture of species such that no </w:t>
            </w:r>
            <w:r>
              <w:rPr>
                <w:rFonts w:cs="Arial"/>
                <w:sz w:val="16"/>
                <w:szCs w:val="16"/>
              </w:rPr>
              <w:t xml:space="preserve">single </w:t>
            </w:r>
            <w:r w:rsidRPr="00776106">
              <w:rPr>
                <w:rFonts w:cs="Arial"/>
                <w:sz w:val="16"/>
                <w:szCs w:val="16"/>
              </w:rPr>
              <w:t>species</w:t>
            </w:r>
            <w:r>
              <w:rPr>
                <w:rFonts w:cs="Arial"/>
                <w:sz w:val="16"/>
                <w:szCs w:val="16"/>
              </w:rPr>
              <w:t>’</w:t>
            </w:r>
            <w:r w:rsidRPr="00776106">
              <w:rPr>
                <w:rFonts w:cs="Arial"/>
                <w:sz w:val="16"/>
                <w:szCs w:val="16"/>
              </w:rPr>
              <w:t xml:space="preserve"> </w:t>
            </w:r>
            <w:r>
              <w:rPr>
                <w:rFonts w:cs="Arial"/>
                <w:sz w:val="16"/>
                <w:szCs w:val="16"/>
              </w:rPr>
              <w:t xml:space="preserve">prevalence, measured as the percent of all live tree stems in the Project Area, exceeds </w:t>
            </w:r>
            <w:r w:rsidRPr="00776106">
              <w:rPr>
                <w:rFonts w:cs="Arial"/>
                <w:sz w:val="16"/>
                <w:szCs w:val="16"/>
              </w:rPr>
              <w:t xml:space="preserve">the </w:t>
            </w:r>
            <w:r w:rsidRPr="00217A29">
              <w:rPr>
                <w:rFonts w:cs="Arial"/>
                <w:sz w:val="16"/>
                <w:szCs w:val="16"/>
              </w:rPr>
              <w:t>percentage value shown under the heading ‘</w:t>
            </w:r>
            <w:r w:rsidR="00333BF0" w:rsidRPr="00217A29">
              <w:rPr>
                <w:rFonts w:cs="Arial"/>
                <w:sz w:val="16"/>
                <w:szCs w:val="16"/>
              </w:rPr>
              <w:t>Species Diversity Index</w:t>
            </w:r>
            <w:r w:rsidRPr="00217A29">
              <w:rPr>
                <w:rFonts w:cs="Arial"/>
                <w:sz w:val="16"/>
                <w:szCs w:val="16"/>
              </w:rPr>
              <w:t xml:space="preserve">’ </w:t>
            </w:r>
            <w:r w:rsidR="00F82275">
              <w:rPr>
                <w:rFonts w:cs="Arial"/>
                <w:sz w:val="16"/>
                <w:szCs w:val="16"/>
              </w:rPr>
              <w:t>(incorporated by reference</w:t>
            </w:r>
            <w:r w:rsidR="00604809">
              <w:rPr>
                <w:rFonts w:cs="Arial"/>
                <w:sz w:val="16"/>
                <w:szCs w:val="16"/>
              </w:rPr>
              <w:t>, October 10, 2010</w:t>
            </w:r>
            <w:r w:rsidR="00F82275">
              <w:rPr>
                <w:rFonts w:cs="Arial"/>
                <w:sz w:val="16"/>
                <w:szCs w:val="16"/>
              </w:rPr>
              <w:t xml:space="preserve">) </w:t>
            </w:r>
            <w:r w:rsidRPr="00217A29">
              <w:rPr>
                <w:rFonts w:cs="Arial"/>
                <w:sz w:val="16"/>
                <w:szCs w:val="16"/>
              </w:rPr>
              <w:t xml:space="preserve">in the Assessment Area table in </w:t>
            </w:r>
            <w:r w:rsidR="008567AD" w:rsidRPr="00217A29">
              <w:rPr>
                <w:rFonts w:cs="Arial"/>
                <w:sz w:val="16"/>
                <w:szCs w:val="16"/>
              </w:rPr>
              <w:t xml:space="preserve">the </w:t>
            </w:r>
            <w:hyperlink r:id="rId16" w:history="1">
              <w:r w:rsidR="006E4302" w:rsidRPr="00217A29">
                <w:rPr>
                  <w:rStyle w:val="Hyperlink"/>
                  <w:sz w:val="16"/>
                  <w:szCs w:val="16"/>
                  <w:u w:val="none"/>
                </w:rPr>
                <w:t>Forest Offset Protocol Resources</w:t>
              </w:r>
            </w:hyperlink>
            <w:r w:rsidR="006E4302" w:rsidRPr="00217A29">
              <w:rPr>
                <w:sz w:val="16"/>
                <w:szCs w:val="16"/>
              </w:rPr>
              <w:t xml:space="preserve"> section of ARB’s</w:t>
            </w:r>
            <w:r w:rsidR="006E4302" w:rsidRPr="006E4302">
              <w:rPr>
                <w:sz w:val="16"/>
                <w:szCs w:val="16"/>
              </w:rPr>
              <w:t xml:space="preserve"> website</w:t>
            </w:r>
            <w:r w:rsidRPr="006E4302">
              <w:rPr>
                <w:rFonts w:cs="Arial"/>
                <w:sz w:val="16"/>
                <w:szCs w:val="16"/>
              </w:rPr>
              <w:t xml:space="preserve">.  </w:t>
            </w:r>
            <w:r>
              <w:rPr>
                <w:rFonts w:cs="Arial"/>
                <w:sz w:val="16"/>
                <w:szCs w:val="16"/>
              </w:rPr>
              <w:t>Where seed is unavailable</w:t>
            </w:r>
            <w:r w:rsidRPr="00C1070D">
              <w:rPr>
                <w:rFonts w:cs="Arial"/>
                <w:sz w:val="16"/>
                <w:szCs w:val="16"/>
              </w:rPr>
              <w:t>, the Reforestation Project is based on natural regeneration,</w:t>
            </w:r>
            <w:r>
              <w:rPr>
                <w:rFonts w:cs="Arial"/>
                <w:sz w:val="16"/>
                <w:szCs w:val="16"/>
              </w:rPr>
              <w:t xml:space="preserve"> or physical site characteristics are limiting, </w:t>
            </w:r>
            <w:r w:rsidRPr="00372DD5">
              <w:rPr>
                <w:sz w:val="16"/>
                <w:szCs w:val="16"/>
              </w:rPr>
              <w:t xml:space="preserve">a written statement from the government agency in charge of forestry regulation in the state where the project is located stipulating that </w:t>
            </w:r>
            <w:r>
              <w:rPr>
                <w:rFonts w:cs="Arial"/>
                <w:sz w:val="16"/>
                <w:szCs w:val="16"/>
              </w:rPr>
              <w:t>seed is unavailable</w:t>
            </w:r>
            <w:r w:rsidRPr="00C1070D">
              <w:rPr>
                <w:rFonts w:cs="Arial"/>
                <w:sz w:val="16"/>
                <w:szCs w:val="16"/>
              </w:rPr>
              <w:t>, the Reforestation Project is based on natural regeneration,</w:t>
            </w:r>
            <w:r>
              <w:rPr>
                <w:rFonts w:cs="Arial"/>
                <w:sz w:val="16"/>
                <w:szCs w:val="16"/>
              </w:rPr>
              <w:t xml:space="preserve"> or physical site characteristics are limiting must be submitted</w:t>
            </w:r>
            <w:r>
              <w:rPr>
                <w:sz w:val="16"/>
                <w:szCs w:val="16"/>
              </w:rPr>
              <w:t>.</w:t>
            </w:r>
          </w:p>
          <w:p w:rsidR="00ED5979" w:rsidRDefault="00ED5979" w:rsidP="000C11F0">
            <w:pPr>
              <w:rPr>
                <w:rFonts w:cs="Arial"/>
                <w:sz w:val="16"/>
                <w:szCs w:val="16"/>
              </w:rPr>
            </w:pPr>
          </w:p>
          <w:p w:rsidR="00ED5979" w:rsidRDefault="00ED5979" w:rsidP="000C11F0">
            <w:pPr>
              <w:rPr>
                <w:rFonts w:cs="Arial"/>
                <w:sz w:val="16"/>
                <w:szCs w:val="16"/>
              </w:rPr>
            </w:pPr>
          </w:p>
          <w:p w:rsidR="00ED5979" w:rsidRDefault="00ED5979" w:rsidP="000C11F0">
            <w:pPr>
              <w:rPr>
                <w:rFonts w:cs="Arial"/>
                <w:sz w:val="16"/>
                <w:szCs w:val="16"/>
              </w:rPr>
            </w:pPr>
          </w:p>
          <w:p w:rsidR="00ED5979" w:rsidRDefault="00ED5979" w:rsidP="000C11F0">
            <w:pPr>
              <w:rPr>
                <w:rFonts w:cs="Arial"/>
                <w:sz w:val="16"/>
                <w:szCs w:val="16"/>
              </w:rPr>
            </w:pPr>
          </w:p>
          <w:p w:rsidR="00253AE4" w:rsidRDefault="00253AE4" w:rsidP="000C11F0">
            <w:pPr>
              <w:rPr>
                <w:rFonts w:cs="Arial"/>
                <w:sz w:val="16"/>
                <w:szCs w:val="16"/>
              </w:rPr>
            </w:pPr>
          </w:p>
          <w:p w:rsidR="00253AE4" w:rsidRDefault="00253AE4" w:rsidP="000C11F0">
            <w:pPr>
              <w:rPr>
                <w:rFonts w:cs="Arial"/>
                <w:sz w:val="16"/>
                <w:szCs w:val="16"/>
              </w:rPr>
            </w:pPr>
          </w:p>
          <w:p w:rsidR="00253AE4" w:rsidRDefault="00253AE4" w:rsidP="000C11F0">
            <w:pPr>
              <w:rPr>
                <w:rFonts w:cs="Arial"/>
                <w:sz w:val="16"/>
                <w:szCs w:val="16"/>
              </w:rPr>
            </w:pPr>
          </w:p>
          <w:p w:rsidR="00253AE4" w:rsidRDefault="00253AE4" w:rsidP="000C11F0">
            <w:pPr>
              <w:rPr>
                <w:rFonts w:cs="Arial"/>
                <w:sz w:val="16"/>
                <w:szCs w:val="16"/>
              </w:rPr>
            </w:pPr>
          </w:p>
          <w:p w:rsidR="00253AE4" w:rsidRDefault="00253AE4" w:rsidP="000C11F0">
            <w:pPr>
              <w:rPr>
                <w:rFonts w:cs="Arial"/>
                <w:sz w:val="16"/>
                <w:szCs w:val="16"/>
              </w:rPr>
            </w:pPr>
          </w:p>
          <w:p w:rsidR="00ED5979" w:rsidRDefault="00ED5979" w:rsidP="000C11F0">
            <w:pPr>
              <w:rPr>
                <w:rFonts w:cs="Arial"/>
                <w:sz w:val="16"/>
                <w:szCs w:val="16"/>
              </w:rPr>
            </w:pPr>
          </w:p>
          <w:p w:rsidR="000C11F0" w:rsidRPr="00776106" w:rsidRDefault="000C11F0" w:rsidP="000C11F0">
            <w:pPr>
              <w:rPr>
                <w:rFonts w:cs="Arial"/>
                <w:sz w:val="16"/>
                <w:szCs w:val="16"/>
              </w:rPr>
            </w:pPr>
          </w:p>
        </w:tc>
        <w:tc>
          <w:tcPr>
            <w:tcW w:w="2220" w:type="dxa"/>
            <w:tcBorders>
              <w:top w:val="nil"/>
              <w:left w:val="nil"/>
              <w:bottom w:val="single" w:sz="4" w:space="0" w:color="auto"/>
              <w:right w:val="single" w:sz="4" w:space="0" w:color="auto"/>
            </w:tcBorders>
            <w:shd w:val="clear" w:color="auto" w:fill="auto"/>
            <w:vAlign w:val="center"/>
          </w:tcPr>
          <w:p w:rsidR="000C11F0" w:rsidRPr="00776106" w:rsidRDefault="000C11F0" w:rsidP="004155E9">
            <w:pPr>
              <w:rPr>
                <w:rFonts w:cs="Arial"/>
                <w:sz w:val="16"/>
                <w:szCs w:val="16"/>
              </w:rPr>
            </w:pPr>
            <w:r w:rsidRPr="00ED5979">
              <w:rPr>
                <w:rFonts w:cs="Arial"/>
                <w:sz w:val="16"/>
                <w:szCs w:val="16"/>
              </w:rPr>
              <w:t xml:space="preserve">Species composition is assessed </w:t>
            </w:r>
            <w:r w:rsidR="00ED5979" w:rsidRPr="00A506BD">
              <w:rPr>
                <w:rFonts w:cs="Arial"/>
                <w:sz w:val="16"/>
                <w:szCs w:val="16"/>
              </w:rPr>
              <w:t xml:space="preserve">at </w:t>
            </w:r>
            <w:r w:rsidR="00ED5979" w:rsidRPr="004155E9">
              <w:rPr>
                <w:rFonts w:cs="Arial"/>
                <w:strike/>
                <w:sz w:val="16"/>
                <w:szCs w:val="16"/>
                <w:highlight w:val="yellow"/>
              </w:rPr>
              <w:t xml:space="preserve">project </w:t>
            </w:r>
            <w:proofErr w:type="gramStart"/>
            <w:r w:rsidR="00ED5979" w:rsidRPr="004155E9">
              <w:rPr>
                <w:rFonts w:cs="Arial"/>
                <w:strike/>
                <w:sz w:val="16"/>
                <w:szCs w:val="16"/>
                <w:highlight w:val="yellow"/>
              </w:rPr>
              <w:t>initiation</w:t>
            </w:r>
            <w:r w:rsidR="004155E9" w:rsidRPr="004155E9">
              <w:rPr>
                <w:rFonts w:cs="Arial"/>
                <w:strike/>
                <w:sz w:val="16"/>
                <w:szCs w:val="16"/>
                <w:highlight w:val="yellow"/>
              </w:rPr>
              <w:t xml:space="preserve"> </w:t>
            </w:r>
            <w:r w:rsidR="00ED5979" w:rsidRPr="004155E9">
              <w:rPr>
                <w:rFonts w:cs="Arial"/>
                <w:sz w:val="16"/>
                <w:szCs w:val="16"/>
                <w:highlight w:val="yellow"/>
              </w:rPr>
              <w:t xml:space="preserve"> </w:t>
            </w:r>
            <w:r w:rsidR="000D2CDF" w:rsidRPr="004155E9">
              <w:rPr>
                <w:rFonts w:cs="Arial"/>
                <w:sz w:val="16"/>
                <w:szCs w:val="16"/>
                <w:highlight w:val="yellow"/>
                <w:u w:val="single"/>
              </w:rPr>
              <w:t>initial</w:t>
            </w:r>
            <w:proofErr w:type="gramEnd"/>
            <w:r w:rsidR="000D2CDF" w:rsidRPr="004155E9">
              <w:rPr>
                <w:rFonts w:cs="Arial"/>
                <w:sz w:val="16"/>
                <w:szCs w:val="16"/>
                <w:highlight w:val="yellow"/>
                <w:u w:val="single"/>
              </w:rPr>
              <w:t xml:space="preserve"> verification and all subsequent verifications</w:t>
            </w:r>
            <w:r w:rsidR="000D2CDF" w:rsidRPr="00A506BD">
              <w:rPr>
                <w:rFonts w:cs="Arial"/>
                <w:sz w:val="16"/>
                <w:szCs w:val="16"/>
              </w:rPr>
              <w:t xml:space="preserve"> </w:t>
            </w:r>
            <w:r w:rsidR="000D2CDF" w:rsidRPr="00ED5979">
              <w:rPr>
                <w:rFonts w:cs="Arial"/>
                <w:sz w:val="16"/>
                <w:szCs w:val="16"/>
              </w:rPr>
              <w:t>from inventory data.</w:t>
            </w:r>
          </w:p>
        </w:tc>
        <w:tc>
          <w:tcPr>
            <w:tcW w:w="2567" w:type="dxa"/>
            <w:tcBorders>
              <w:top w:val="nil"/>
              <w:left w:val="nil"/>
              <w:bottom w:val="single" w:sz="4" w:space="0" w:color="auto"/>
              <w:right w:val="single" w:sz="4" w:space="0" w:color="auto"/>
            </w:tcBorders>
            <w:shd w:val="clear" w:color="auto" w:fill="auto"/>
            <w:vAlign w:val="center"/>
          </w:tcPr>
          <w:p w:rsidR="000C11F0" w:rsidRPr="00776106" w:rsidRDefault="000C11F0" w:rsidP="000C11F0">
            <w:pPr>
              <w:rPr>
                <w:rFonts w:cs="Arial"/>
                <w:sz w:val="16"/>
                <w:szCs w:val="16"/>
              </w:rPr>
            </w:pPr>
            <w:r w:rsidRPr="00776106">
              <w:rPr>
                <w:rFonts w:cs="Arial"/>
                <w:sz w:val="16"/>
                <w:szCs w:val="16"/>
              </w:rPr>
              <w:t>Project is not eligible, unless it is demonstrated that management activities will enable this goal to be achieved over the project life.</w:t>
            </w:r>
          </w:p>
        </w:tc>
        <w:tc>
          <w:tcPr>
            <w:tcW w:w="1263" w:type="dxa"/>
            <w:vMerge w:val="restart"/>
            <w:tcBorders>
              <w:top w:val="nil"/>
              <w:left w:val="single" w:sz="4" w:space="0" w:color="auto"/>
              <w:bottom w:val="single" w:sz="8" w:space="0" w:color="000000"/>
              <w:right w:val="single" w:sz="8" w:space="0" w:color="auto"/>
            </w:tcBorders>
            <w:shd w:val="clear" w:color="auto" w:fill="auto"/>
            <w:vAlign w:val="center"/>
          </w:tcPr>
          <w:p w:rsidR="000C11F0" w:rsidRPr="00776106" w:rsidRDefault="000C11F0" w:rsidP="000C11F0">
            <w:pPr>
              <w:jc w:val="center"/>
              <w:rPr>
                <w:rFonts w:cs="Arial"/>
                <w:sz w:val="16"/>
                <w:szCs w:val="16"/>
              </w:rPr>
            </w:pPr>
            <w:r w:rsidRPr="00776106">
              <w:rPr>
                <w:rFonts w:cs="Arial"/>
                <w:sz w:val="16"/>
                <w:szCs w:val="16"/>
              </w:rPr>
              <w:t>Applies to all project types throughout the project life</w:t>
            </w:r>
          </w:p>
          <w:p w:rsidR="000C11F0" w:rsidRPr="00776106" w:rsidRDefault="000C11F0" w:rsidP="000C11F0">
            <w:pPr>
              <w:jc w:val="center"/>
              <w:rPr>
                <w:rFonts w:cs="Arial"/>
                <w:sz w:val="16"/>
                <w:szCs w:val="16"/>
              </w:rPr>
            </w:pPr>
          </w:p>
          <w:p w:rsidR="000C11F0" w:rsidRPr="00776106" w:rsidRDefault="000C11F0" w:rsidP="000C11F0">
            <w:pPr>
              <w:jc w:val="center"/>
              <w:rPr>
                <w:rFonts w:cs="Arial"/>
                <w:sz w:val="16"/>
                <w:szCs w:val="16"/>
              </w:rPr>
            </w:pPr>
            <w:r w:rsidRPr="00776106">
              <w:rPr>
                <w:rFonts w:cs="Arial"/>
                <w:sz w:val="16"/>
                <w:szCs w:val="16"/>
              </w:rPr>
              <w:t xml:space="preserve">Some project sites may not be capable of meeting the requirement.  </w:t>
            </w:r>
            <w:r>
              <w:rPr>
                <w:rFonts w:cs="Arial"/>
                <w:sz w:val="16"/>
                <w:szCs w:val="16"/>
              </w:rPr>
              <w:t xml:space="preserve">In these cases, </w:t>
            </w:r>
            <w:r w:rsidRPr="00372DD5">
              <w:rPr>
                <w:sz w:val="16"/>
                <w:szCs w:val="16"/>
              </w:rPr>
              <w:t>a written statement from the government agency in charge of forestry regulation in the state where the project is located</w:t>
            </w:r>
            <w:r>
              <w:rPr>
                <w:sz w:val="16"/>
                <w:szCs w:val="16"/>
              </w:rPr>
              <w:t xml:space="preserve"> must be submitted as described under “Criteria”</w:t>
            </w:r>
            <w:r>
              <w:rPr>
                <w:rFonts w:cs="Arial"/>
                <w:sz w:val="16"/>
                <w:szCs w:val="16"/>
              </w:rPr>
              <w:t xml:space="preserve"> </w:t>
            </w:r>
            <w:r w:rsidRPr="00776106">
              <w:rPr>
                <w:rFonts w:cs="Arial"/>
                <w:sz w:val="16"/>
                <w:szCs w:val="16"/>
              </w:rPr>
              <w:t xml:space="preserve"> </w:t>
            </w:r>
          </w:p>
        </w:tc>
      </w:tr>
      <w:tr w:rsidR="000C11F0" w:rsidRPr="00776106" w:rsidTr="003E4555">
        <w:trPr>
          <w:trHeight w:val="1596"/>
        </w:trPr>
        <w:tc>
          <w:tcPr>
            <w:tcW w:w="3891" w:type="dxa"/>
            <w:vMerge/>
            <w:tcBorders>
              <w:top w:val="nil"/>
              <w:left w:val="single" w:sz="8" w:space="0" w:color="auto"/>
              <w:bottom w:val="single" w:sz="8" w:space="0" w:color="000000"/>
              <w:right w:val="single" w:sz="4" w:space="0" w:color="auto"/>
            </w:tcBorders>
            <w:vAlign w:val="center"/>
          </w:tcPr>
          <w:p w:rsidR="000C11F0" w:rsidRPr="00776106" w:rsidRDefault="000C11F0" w:rsidP="000C11F0">
            <w:pPr>
              <w:rPr>
                <w:rFonts w:cs="Arial"/>
                <w:sz w:val="16"/>
                <w:szCs w:val="16"/>
              </w:rPr>
            </w:pPr>
          </w:p>
        </w:tc>
        <w:tc>
          <w:tcPr>
            <w:tcW w:w="2220" w:type="dxa"/>
            <w:tcBorders>
              <w:top w:val="nil"/>
              <w:left w:val="nil"/>
              <w:bottom w:val="single" w:sz="8" w:space="0" w:color="000000"/>
              <w:right w:val="single" w:sz="4" w:space="0" w:color="auto"/>
            </w:tcBorders>
            <w:shd w:val="clear" w:color="auto" w:fill="auto"/>
            <w:vAlign w:val="center"/>
          </w:tcPr>
          <w:p w:rsidR="000D2CDF" w:rsidRDefault="000D2CDF" w:rsidP="000C11F0">
            <w:pPr>
              <w:rPr>
                <w:rFonts w:cs="Arial"/>
                <w:sz w:val="16"/>
                <w:szCs w:val="16"/>
              </w:rPr>
            </w:pPr>
            <w:r w:rsidRPr="004155E9">
              <w:rPr>
                <w:rFonts w:cs="Arial"/>
                <w:sz w:val="16"/>
                <w:szCs w:val="16"/>
              </w:rPr>
              <w:t xml:space="preserve">Species composition is assessed </w:t>
            </w:r>
            <w:r w:rsidR="00ED5979" w:rsidRPr="004155E9">
              <w:rPr>
                <w:rFonts w:cs="Arial"/>
                <w:sz w:val="16"/>
                <w:szCs w:val="16"/>
              </w:rPr>
              <w:t xml:space="preserve">at </w:t>
            </w:r>
            <w:r w:rsidRPr="004155E9">
              <w:rPr>
                <w:rFonts w:cs="Arial"/>
                <w:sz w:val="16"/>
                <w:szCs w:val="16"/>
              </w:rPr>
              <w:t xml:space="preserve">initial </w:t>
            </w:r>
            <w:r w:rsidR="004155E9" w:rsidRPr="004155E9">
              <w:rPr>
                <w:rFonts w:cs="Arial"/>
                <w:sz w:val="16"/>
                <w:szCs w:val="16"/>
                <w:highlight w:val="yellow"/>
                <w:u w:val="single"/>
              </w:rPr>
              <w:t>and all subsequent</w:t>
            </w:r>
            <w:r w:rsidR="004155E9" w:rsidRPr="004155E9">
              <w:rPr>
                <w:rFonts w:cs="Arial"/>
                <w:sz w:val="16"/>
                <w:szCs w:val="16"/>
                <w:u w:val="single"/>
              </w:rPr>
              <w:t xml:space="preserve"> </w:t>
            </w:r>
            <w:r w:rsidRPr="004155E9">
              <w:rPr>
                <w:rFonts w:cs="Arial"/>
                <w:sz w:val="16"/>
                <w:szCs w:val="16"/>
              </w:rPr>
              <w:t>verification</w:t>
            </w:r>
            <w:r w:rsidR="004155E9" w:rsidRPr="004155E9">
              <w:rPr>
                <w:rFonts w:cs="Arial"/>
                <w:sz w:val="16"/>
                <w:szCs w:val="16"/>
                <w:highlight w:val="yellow"/>
                <w:u w:val="single"/>
              </w:rPr>
              <w:t>s</w:t>
            </w:r>
            <w:r w:rsidRPr="004155E9">
              <w:rPr>
                <w:rFonts w:cs="Arial"/>
                <w:sz w:val="16"/>
                <w:szCs w:val="16"/>
              </w:rPr>
              <w:t xml:space="preserve"> from inventory</w:t>
            </w:r>
            <w:r w:rsidRPr="00380299">
              <w:rPr>
                <w:rFonts w:cs="Arial"/>
                <w:sz w:val="16"/>
                <w:szCs w:val="16"/>
              </w:rPr>
              <w:t xml:space="preserve"> data.</w:t>
            </w:r>
          </w:p>
          <w:p w:rsidR="000D2CDF" w:rsidRDefault="000D2CDF" w:rsidP="000C11F0">
            <w:pPr>
              <w:rPr>
                <w:rFonts w:cs="Arial"/>
                <w:sz w:val="16"/>
                <w:szCs w:val="16"/>
              </w:rPr>
            </w:pPr>
          </w:p>
          <w:p w:rsidR="000C11F0" w:rsidRPr="00776106" w:rsidRDefault="000C11F0" w:rsidP="000C11F0">
            <w:pPr>
              <w:rPr>
                <w:rFonts w:cs="Arial"/>
                <w:sz w:val="16"/>
                <w:szCs w:val="16"/>
              </w:rPr>
            </w:pPr>
            <w:r w:rsidRPr="00776106">
              <w:rPr>
                <w:rFonts w:cs="Arial"/>
                <w:sz w:val="16"/>
                <w:szCs w:val="16"/>
              </w:rPr>
              <w:t xml:space="preserve">Project must show continuous progress toward criteria. These criteria must be met within </w:t>
            </w:r>
            <w:r w:rsidR="00573CF2">
              <w:rPr>
                <w:rFonts w:cs="Arial"/>
                <w:sz w:val="16"/>
                <w:szCs w:val="16"/>
              </w:rPr>
              <w:t>25</w:t>
            </w:r>
            <w:r w:rsidR="00573CF2" w:rsidRPr="00776106">
              <w:rPr>
                <w:rFonts w:cs="Arial"/>
                <w:sz w:val="16"/>
                <w:szCs w:val="16"/>
              </w:rPr>
              <w:t xml:space="preserve"> </w:t>
            </w:r>
            <w:r w:rsidRPr="00776106">
              <w:rPr>
                <w:rFonts w:cs="Arial"/>
                <w:sz w:val="16"/>
                <w:szCs w:val="16"/>
              </w:rPr>
              <w:t>year</w:t>
            </w:r>
            <w:r w:rsidR="00573CF2">
              <w:rPr>
                <w:rFonts w:cs="Arial"/>
                <w:sz w:val="16"/>
                <w:szCs w:val="16"/>
              </w:rPr>
              <w:t>s.</w:t>
            </w:r>
          </w:p>
        </w:tc>
        <w:tc>
          <w:tcPr>
            <w:tcW w:w="2567" w:type="dxa"/>
            <w:tcBorders>
              <w:top w:val="nil"/>
              <w:left w:val="nil"/>
              <w:bottom w:val="single" w:sz="8" w:space="0" w:color="000000"/>
              <w:right w:val="single" w:sz="4" w:space="0" w:color="auto"/>
            </w:tcBorders>
            <w:shd w:val="clear" w:color="auto" w:fill="auto"/>
            <w:vAlign w:val="center"/>
          </w:tcPr>
          <w:p w:rsidR="000C11F0" w:rsidRPr="00776106" w:rsidRDefault="00573CF2" w:rsidP="000C11F0">
            <w:pPr>
              <w:rPr>
                <w:rFonts w:cs="Arial"/>
                <w:sz w:val="16"/>
                <w:szCs w:val="16"/>
              </w:rPr>
            </w:pPr>
            <w:r>
              <w:rPr>
                <w:rFonts w:cs="Arial"/>
                <w:sz w:val="16"/>
                <w:szCs w:val="16"/>
              </w:rPr>
              <w:t>Project is not in conformance with protocol requirements.</w:t>
            </w:r>
          </w:p>
        </w:tc>
        <w:tc>
          <w:tcPr>
            <w:tcW w:w="1263" w:type="dxa"/>
            <w:vMerge/>
            <w:tcBorders>
              <w:top w:val="nil"/>
              <w:left w:val="single" w:sz="4" w:space="0" w:color="auto"/>
              <w:bottom w:val="single" w:sz="8" w:space="0" w:color="000000"/>
              <w:right w:val="single" w:sz="8" w:space="0" w:color="auto"/>
            </w:tcBorders>
            <w:vAlign w:val="center"/>
          </w:tcPr>
          <w:p w:rsidR="000C11F0" w:rsidRPr="00776106" w:rsidRDefault="000C11F0" w:rsidP="000C11F0">
            <w:pPr>
              <w:rPr>
                <w:rFonts w:cs="Arial"/>
                <w:sz w:val="16"/>
                <w:szCs w:val="16"/>
              </w:rPr>
            </w:pPr>
          </w:p>
        </w:tc>
      </w:tr>
      <w:tr w:rsidR="000C11F0" w:rsidRPr="00776106" w:rsidTr="003E4555">
        <w:trPr>
          <w:trHeight w:val="226"/>
        </w:trPr>
        <w:tc>
          <w:tcPr>
            <w:tcW w:w="9941" w:type="dxa"/>
            <w:gridSpan w:val="4"/>
            <w:tcBorders>
              <w:top w:val="single" w:sz="8" w:space="0" w:color="000000"/>
              <w:left w:val="single" w:sz="8" w:space="0" w:color="auto"/>
              <w:bottom w:val="single" w:sz="4" w:space="0" w:color="auto"/>
              <w:right w:val="single" w:sz="8" w:space="0" w:color="000000"/>
            </w:tcBorders>
            <w:shd w:val="clear" w:color="auto" w:fill="E6E6E6"/>
            <w:vAlign w:val="center"/>
          </w:tcPr>
          <w:p w:rsidR="000C11F0" w:rsidRDefault="000C11F0" w:rsidP="000C11F0">
            <w:pPr>
              <w:jc w:val="center"/>
              <w:rPr>
                <w:rFonts w:cs="Arial"/>
                <w:b/>
                <w:bCs/>
                <w:sz w:val="16"/>
                <w:szCs w:val="16"/>
              </w:rPr>
            </w:pPr>
            <w:r w:rsidRPr="00776106">
              <w:rPr>
                <w:rFonts w:cs="Arial"/>
                <w:b/>
                <w:bCs/>
                <w:sz w:val="16"/>
                <w:szCs w:val="16"/>
              </w:rPr>
              <w:lastRenderedPageBreak/>
              <w:t>Distribution of Age Classes/Sustainable Management</w:t>
            </w:r>
          </w:p>
          <w:p w:rsidR="00ED5979" w:rsidRPr="00776106" w:rsidRDefault="00ED5979" w:rsidP="000C11F0">
            <w:pPr>
              <w:jc w:val="center"/>
              <w:rPr>
                <w:rFonts w:cs="Arial"/>
                <w:b/>
                <w:bCs/>
                <w:sz w:val="16"/>
                <w:szCs w:val="16"/>
              </w:rPr>
            </w:pPr>
          </w:p>
        </w:tc>
      </w:tr>
      <w:tr w:rsidR="000C11F0" w:rsidRPr="00776106" w:rsidTr="001947BD">
        <w:trPr>
          <w:trHeight w:val="452"/>
        </w:trPr>
        <w:tc>
          <w:tcPr>
            <w:tcW w:w="3891" w:type="dxa"/>
            <w:tcBorders>
              <w:top w:val="nil"/>
              <w:left w:val="single" w:sz="8" w:space="0" w:color="auto"/>
              <w:bottom w:val="single" w:sz="8" w:space="0" w:color="auto"/>
              <w:right w:val="single" w:sz="4" w:space="0" w:color="auto"/>
            </w:tcBorders>
            <w:shd w:val="clear" w:color="auto" w:fill="auto"/>
            <w:vAlign w:val="center"/>
          </w:tcPr>
          <w:p w:rsidR="000C11F0" w:rsidRPr="00776106" w:rsidRDefault="000C11F0" w:rsidP="000C11F0">
            <w:pPr>
              <w:rPr>
                <w:rFonts w:cs="Arial"/>
                <w:sz w:val="16"/>
                <w:szCs w:val="16"/>
              </w:rPr>
            </w:pPr>
            <w:r>
              <w:rPr>
                <w:rFonts w:cs="Arial"/>
                <w:sz w:val="16"/>
                <w:szCs w:val="16"/>
              </w:rPr>
              <w:t xml:space="preserve">All forest landholdings owned or controlled by the </w:t>
            </w:r>
            <w:r w:rsidRPr="009F0A11">
              <w:rPr>
                <w:rFonts w:cs="Arial"/>
                <w:sz w:val="16"/>
                <w:szCs w:val="16"/>
              </w:rPr>
              <w:t>Forest Owner</w:t>
            </w:r>
            <w:r>
              <w:rPr>
                <w:rFonts w:cs="Arial"/>
                <w:sz w:val="16"/>
                <w:szCs w:val="16"/>
              </w:rPr>
              <w:t xml:space="preserve"> are</w:t>
            </w:r>
            <w:r w:rsidRPr="00776106">
              <w:rPr>
                <w:rFonts w:cs="Arial"/>
                <w:sz w:val="16"/>
                <w:szCs w:val="16"/>
              </w:rPr>
              <w:t xml:space="preserve"> currently under one of the following: </w:t>
            </w:r>
          </w:p>
          <w:p w:rsidR="000C11F0" w:rsidRPr="00776106" w:rsidRDefault="000C11F0" w:rsidP="000C11F0">
            <w:pPr>
              <w:rPr>
                <w:rFonts w:cs="Arial"/>
                <w:sz w:val="16"/>
                <w:szCs w:val="16"/>
              </w:rPr>
            </w:pPr>
            <w:r w:rsidRPr="00776106">
              <w:rPr>
                <w:rFonts w:cs="Arial"/>
                <w:sz w:val="16"/>
                <w:szCs w:val="16"/>
              </w:rPr>
              <w:t xml:space="preserve">                                                                                                                1. Third party certification under the Forest Stewardship Council</w:t>
            </w:r>
            <w:r>
              <w:rPr>
                <w:rFonts w:cs="Arial"/>
                <w:sz w:val="16"/>
                <w:szCs w:val="16"/>
              </w:rPr>
              <w:t>, Sustainable Forestry Initiative, or Tree Farm System,</w:t>
            </w:r>
            <w:r w:rsidRPr="00776106">
              <w:rPr>
                <w:rFonts w:cs="Arial"/>
                <w:sz w:val="16"/>
                <w:szCs w:val="16"/>
              </w:rPr>
              <w:t xml:space="preserve"> </w:t>
            </w:r>
            <w:r>
              <w:rPr>
                <w:rFonts w:cs="Arial"/>
                <w:sz w:val="16"/>
                <w:szCs w:val="16"/>
              </w:rPr>
              <w:t xml:space="preserve">whose </w:t>
            </w:r>
            <w:r w:rsidRPr="00776106">
              <w:rPr>
                <w:rFonts w:cs="Arial"/>
                <w:sz w:val="16"/>
                <w:szCs w:val="16"/>
              </w:rPr>
              <w:t>certification standards require adherence to and verification of harvest levels which can be permanently sustained over time, or</w:t>
            </w:r>
          </w:p>
          <w:p w:rsidR="000C11F0" w:rsidRDefault="000C11F0" w:rsidP="000C11F0">
            <w:pPr>
              <w:rPr>
                <w:rFonts w:cs="Arial"/>
                <w:sz w:val="16"/>
                <w:szCs w:val="16"/>
              </w:rPr>
            </w:pPr>
            <w:r w:rsidRPr="00776106">
              <w:rPr>
                <w:rFonts w:cs="Arial"/>
                <w:sz w:val="16"/>
                <w:szCs w:val="16"/>
              </w:rPr>
              <w:t xml:space="preserve">                                                                                                                                                                                  2. Operating under a renewable long-term management plan that demonstrates harvest levels which can be permanently sustained over time and that is sanctioned and monitored by a state or federal agency, or    </w:t>
            </w:r>
          </w:p>
          <w:p w:rsidR="000C11F0" w:rsidRPr="00776106" w:rsidRDefault="000C11F0" w:rsidP="000C11F0">
            <w:pPr>
              <w:rPr>
                <w:rFonts w:cs="Arial"/>
                <w:sz w:val="16"/>
                <w:szCs w:val="16"/>
              </w:rPr>
            </w:pPr>
            <w:r w:rsidRPr="00776106">
              <w:rPr>
                <w:rFonts w:cs="Arial"/>
                <w:sz w:val="16"/>
                <w:szCs w:val="16"/>
              </w:rPr>
              <w:t xml:space="preserve">                                                                                                                                                                                             3. </w:t>
            </w:r>
            <w:r w:rsidRPr="00F33734">
              <w:rPr>
                <w:sz w:val="16"/>
                <w:szCs w:val="16"/>
              </w:rPr>
              <w:t xml:space="preserve">The </w:t>
            </w:r>
            <w:r w:rsidRPr="009F0A11">
              <w:rPr>
                <w:sz w:val="16"/>
                <w:szCs w:val="16"/>
              </w:rPr>
              <w:t>Forest Owner</w:t>
            </w:r>
            <w:r w:rsidRPr="00F33734">
              <w:rPr>
                <w:sz w:val="16"/>
                <w:szCs w:val="16"/>
              </w:rPr>
              <w:t xml:space="preserve"> must employ uneven-aged </w:t>
            </w:r>
            <w:proofErr w:type="spellStart"/>
            <w:r w:rsidRPr="00F33734">
              <w:rPr>
                <w:sz w:val="16"/>
                <w:szCs w:val="16"/>
              </w:rPr>
              <w:t>silvicultural</w:t>
            </w:r>
            <w:proofErr w:type="spellEnd"/>
            <w:r w:rsidRPr="00F33734">
              <w:rPr>
                <w:sz w:val="16"/>
                <w:szCs w:val="16"/>
              </w:rPr>
              <w:t xml:space="preserve"> practices and canopy retention averaging </w:t>
            </w:r>
            <w:r w:rsidRPr="00F33734">
              <w:rPr>
                <w:rFonts w:cs="Arial"/>
                <w:sz w:val="16"/>
                <w:szCs w:val="16"/>
              </w:rPr>
              <w:t xml:space="preserve">at least </w:t>
            </w:r>
            <w:r w:rsidRPr="00F33734">
              <w:rPr>
                <w:sz w:val="16"/>
                <w:szCs w:val="16"/>
              </w:rPr>
              <w:t xml:space="preserve">40 percent across the forest, as measured on any 20 acres within the entire forestland owned by the </w:t>
            </w:r>
            <w:r w:rsidRPr="009F0A11">
              <w:rPr>
                <w:sz w:val="16"/>
                <w:szCs w:val="16"/>
              </w:rPr>
              <w:t>Forest Owner</w:t>
            </w:r>
            <w:r w:rsidRPr="00F33734">
              <w:rPr>
                <w:sz w:val="16"/>
                <w:szCs w:val="16"/>
              </w:rPr>
              <w:t>, including land within and outside of the Project Area. (Area</w:t>
            </w:r>
            <w:r>
              <w:rPr>
                <w:sz w:val="16"/>
                <w:szCs w:val="16"/>
              </w:rPr>
              <w:t>s</w:t>
            </w:r>
            <w:r w:rsidRPr="00F33734">
              <w:rPr>
                <w:sz w:val="16"/>
                <w:szCs w:val="16"/>
              </w:rPr>
              <w:t xml:space="preserve"> impacted by Significant Disturbance </w:t>
            </w:r>
            <w:r>
              <w:rPr>
                <w:sz w:val="16"/>
                <w:szCs w:val="16"/>
              </w:rPr>
              <w:t>may be</w:t>
            </w:r>
            <w:r w:rsidRPr="00F33734">
              <w:rPr>
                <w:sz w:val="16"/>
                <w:szCs w:val="16"/>
              </w:rPr>
              <w:t xml:space="preserve"> excluded from this test.) </w:t>
            </w:r>
          </w:p>
        </w:tc>
        <w:tc>
          <w:tcPr>
            <w:tcW w:w="2220" w:type="dxa"/>
            <w:tcBorders>
              <w:top w:val="nil"/>
              <w:left w:val="nil"/>
              <w:bottom w:val="single" w:sz="8" w:space="0" w:color="auto"/>
              <w:right w:val="single" w:sz="4" w:space="0" w:color="auto"/>
            </w:tcBorders>
            <w:shd w:val="clear" w:color="auto" w:fill="auto"/>
            <w:vAlign w:val="center"/>
          </w:tcPr>
          <w:p w:rsidR="000C11F0" w:rsidRPr="00776106" w:rsidRDefault="000C11F0" w:rsidP="00ED5979">
            <w:pPr>
              <w:rPr>
                <w:rFonts w:cs="Arial"/>
                <w:sz w:val="16"/>
                <w:szCs w:val="16"/>
              </w:rPr>
            </w:pPr>
            <w:r w:rsidRPr="00776106">
              <w:rPr>
                <w:rFonts w:cs="Arial"/>
                <w:sz w:val="16"/>
                <w:szCs w:val="16"/>
              </w:rPr>
              <w:t xml:space="preserve">Condition shall be met at all times during project and is assessed </w:t>
            </w:r>
            <w:proofErr w:type="gramStart"/>
            <w:r w:rsidR="00C80197">
              <w:rPr>
                <w:rFonts w:cs="Arial"/>
                <w:sz w:val="16"/>
                <w:szCs w:val="16"/>
              </w:rPr>
              <w:t>during</w:t>
            </w:r>
            <w:r w:rsidR="00C80197" w:rsidRPr="00776106">
              <w:rPr>
                <w:rFonts w:cs="Arial"/>
                <w:sz w:val="16"/>
                <w:szCs w:val="16"/>
              </w:rPr>
              <w:t xml:space="preserve"> </w:t>
            </w:r>
            <w:r w:rsidRPr="00776106">
              <w:rPr>
                <w:rFonts w:cs="Arial"/>
                <w:sz w:val="16"/>
                <w:szCs w:val="16"/>
              </w:rPr>
              <w:t>each</w:t>
            </w:r>
            <w:r>
              <w:rPr>
                <w:rFonts w:cs="Arial"/>
                <w:sz w:val="16"/>
                <w:szCs w:val="16"/>
              </w:rPr>
              <w:t xml:space="preserve"> </w:t>
            </w:r>
            <w:r w:rsidR="00ED5979">
              <w:rPr>
                <w:rFonts w:cs="Arial"/>
                <w:sz w:val="16"/>
                <w:szCs w:val="16"/>
              </w:rPr>
              <w:t>v</w:t>
            </w:r>
            <w:r w:rsidRPr="00776106">
              <w:rPr>
                <w:rFonts w:cs="Arial"/>
                <w:sz w:val="16"/>
                <w:szCs w:val="16"/>
              </w:rPr>
              <w:t>erification</w:t>
            </w:r>
            <w:proofErr w:type="gramEnd"/>
            <w:r w:rsidR="00C32CC7" w:rsidRPr="00776106">
              <w:rPr>
                <w:rFonts w:cs="Arial"/>
                <w:sz w:val="16"/>
                <w:szCs w:val="16"/>
              </w:rPr>
              <w:t xml:space="preserve">.  </w:t>
            </w:r>
          </w:p>
        </w:tc>
        <w:tc>
          <w:tcPr>
            <w:tcW w:w="2567" w:type="dxa"/>
            <w:tcBorders>
              <w:top w:val="nil"/>
              <w:left w:val="nil"/>
              <w:bottom w:val="single" w:sz="8" w:space="0" w:color="auto"/>
              <w:right w:val="single" w:sz="4" w:space="0" w:color="auto"/>
            </w:tcBorders>
            <w:shd w:val="clear" w:color="auto" w:fill="auto"/>
            <w:vAlign w:val="center"/>
          </w:tcPr>
          <w:p w:rsidR="000C11F0" w:rsidRPr="00776106" w:rsidRDefault="00C80197" w:rsidP="000C11F0">
            <w:pPr>
              <w:rPr>
                <w:rFonts w:cs="Arial"/>
                <w:sz w:val="16"/>
                <w:szCs w:val="16"/>
              </w:rPr>
            </w:pPr>
            <w:r>
              <w:rPr>
                <w:rFonts w:cs="Arial"/>
                <w:sz w:val="16"/>
                <w:szCs w:val="16"/>
              </w:rPr>
              <w:t>Project is not in conformance with protocol requirements.</w:t>
            </w:r>
          </w:p>
        </w:tc>
        <w:tc>
          <w:tcPr>
            <w:tcW w:w="1263" w:type="dxa"/>
            <w:vMerge w:val="restart"/>
            <w:tcBorders>
              <w:top w:val="nil"/>
              <w:left w:val="single" w:sz="4" w:space="0" w:color="auto"/>
              <w:bottom w:val="single" w:sz="8" w:space="0" w:color="auto"/>
              <w:right w:val="single" w:sz="8" w:space="0" w:color="auto"/>
            </w:tcBorders>
            <w:shd w:val="clear" w:color="auto" w:fill="auto"/>
            <w:vAlign w:val="center"/>
          </w:tcPr>
          <w:p w:rsidR="000C11F0" w:rsidRPr="00776106" w:rsidRDefault="000C11F0" w:rsidP="000C11F0">
            <w:pPr>
              <w:jc w:val="center"/>
              <w:rPr>
                <w:rFonts w:cs="Arial"/>
                <w:sz w:val="16"/>
                <w:szCs w:val="16"/>
              </w:rPr>
            </w:pPr>
            <w:r w:rsidRPr="00776106">
              <w:rPr>
                <w:rFonts w:cs="Arial"/>
                <w:sz w:val="16"/>
                <w:szCs w:val="16"/>
              </w:rPr>
              <w:t>Applies to all project types at first regeneration harvest</w:t>
            </w:r>
          </w:p>
        </w:tc>
      </w:tr>
      <w:tr w:rsidR="000C11F0" w:rsidRPr="00776106" w:rsidTr="001947BD">
        <w:trPr>
          <w:trHeight w:val="1073"/>
        </w:trPr>
        <w:tc>
          <w:tcPr>
            <w:tcW w:w="3891" w:type="dxa"/>
            <w:vMerge w:val="restart"/>
            <w:tcBorders>
              <w:top w:val="single" w:sz="8" w:space="0" w:color="auto"/>
              <w:left w:val="single" w:sz="8" w:space="0" w:color="auto"/>
              <w:bottom w:val="single" w:sz="8" w:space="0" w:color="auto"/>
              <w:right w:val="single" w:sz="4" w:space="0" w:color="auto"/>
            </w:tcBorders>
            <w:shd w:val="clear" w:color="auto" w:fill="auto"/>
            <w:vAlign w:val="center"/>
          </w:tcPr>
          <w:p w:rsidR="000C11F0" w:rsidRPr="00776106" w:rsidRDefault="000C11F0" w:rsidP="000C11F0">
            <w:pPr>
              <w:rPr>
                <w:rFonts w:cs="Arial"/>
                <w:sz w:val="16"/>
                <w:szCs w:val="16"/>
              </w:rPr>
            </w:pPr>
            <w:r w:rsidRPr="00F33734">
              <w:rPr>
                <w:iCs/>
                <w:sz w:val="16"/>
                <w:szCs w:val="16"/>
              </w:rPr>
              <w:t>On a watershed scale up to 10,000 acres</w:t>
            </w:r>
            <w:r>
              <w:rPr>
                <w:iCs/>
                <w:sz w:val="16"/>
                <w:szCs w:val="16"/>
              </w:rPr>
              <w:t xml:space="preserve"> (or the </w:t>
            </w:r>
            <w:r w:rsidRPr="00C32CC7">
              <w:rPr>
                <w:iCs/>
                <w:sz w:val="16"/>
                <w:szCs w:val="16"/>
              </w:rPr>
              <w:t>project area, whichever is smaller), all projects must maintain, or make progress toward maintaining, no more than 40 percent of their forested acres in ages less than 20 years</w:t>
            </w:r>
            <w:r w:rsidR="00C32CC7" w:rsidRPr="00C32CC7">
              <w:rPr>
                <w:iCs/>
                <w:sz w:val="16"/>
                <w:szCs w:val="16"/>
              </w:rPr>
              <w:t xml:space="preserve">.  </w:t>
            </w:r>
            <w:r w:rsidRPr="00C32CC7">
              <w:rPr>
                <w:iCs/>
                <w:sz w:val="16"/>
                <w:szCs w:val="16"/>
              </w:rPr>
              <w:t>(Areas impacted by Significant Disturbance may be excluded from this test.)</w:t>
            </w:r>
          </w:p>
        </w:tc>
        <w:tc>
          <w:tcPr>
            <w:tcW w:w="2220" w:type="dxa"/>
            <w:tcBorders>
              <w:top w:val="single" w:sz="8" w:space="0" w:color="auto"/>
              <w:left w:val="nil"/>
              <w:bottom w:val="single" w:sz="8" w:space="0" w:color="auto"/>
              <w:right w:val="single" w:sz="8" w:space="0" w:color="auto"/>
            </w:tcBorders>
            <w:shd w:val="clear" w:color="auto" w:fill="auto"/>
            <w:vAlign w:val="center"/>
          </w:tcPr>
          <w:p w:rsidR="000C11F0" w:rsidRPr="00776106" w:rsidRDefault="000C11F0" w:rsidP="000C11F0">
            <w:pPr>
              <w:rPr>
                <w:rFonts w:cs="Arial"/>
                <w:sz w:val="16"/>
                <w:szCs w:val="16"/>
              </w:rPr>
            </w:pPr>
            <w:r w:rsidRPr="00776106">
              <w:rPr>
                <w:rFonts w:cs="Arial"/>
                <w:sz w:val="16"/>
                <w:szCs w:val="16"/>
              </w:rPr>
              <w:t>Age classes (if even age management is used) are assessed at project initiation and each verification</w:t>
            </w:r>
            <w:r w:rsidR="00C80197">
              <w:rPr>
                <w:rFonts w:cs="Arial"/>
                <w:sz w:val="16"/>
                <w:szCs w:val="16"/>
              </w:rPr>
              <w:t xml:space="preserve"> site visit</w:t>
            </w:r>
            <w:r>
              <w:rPr>
                <w:rFonts w:cs="Arial"/>
                <w:sz w:val="16"/>
                <w:szCs w:val="16"/>
              </w:rPr>
              <w:t>.</w:t>
            </w:r>
          </w:p>
        </w:tc>
        <w:tc>
          <w:tcPr>
            <w:tcW w:w="2567" w:type="dxa"/>
            <w:tcBorders>
              <w:top w:val="single" w:sz="8" w:space="0" w:color="auto"/>
              <w:left w:val="single" w:sz="8" w:space="0" w:color="auto"/>
              <w:bottom w:val="single" w:sz="8" w:space="0" w:color="auto"/>
              <w:right w:val="single" w:sz="8" w:space="0" w:color="auto"/>
            </w:tcBorders>
            <w:shd w:val="clear" w:color="auto" w:fill="auto"/>
            <w:vAlign w:val="center"/>
          </w:tcPr>
          <w:p w:rsidR="000C11F0" w:rsidRPr="00776106" w:rsidRDefault="000C11F0" w:rsidP="000C11F0">
            <w:pPr>
              <w:rPr>
                <w:rFonts w:cs="Arial"/>
                <w:sz w:val="16"/>
                <w:szCs w:val="16"/>
              </w:rPr>
            </w:pPr>
            <w:r w:rsidRPr="00776106">
              <w:rPr>
                <w:rFonts w:cs="Arial"/>
                <w:sz w:val="16"/>
                <w:szCs w:val="16"/>
              </w:rPr>
              <w:t>NA</w:t>
            </w:r>
          </w:p>
        </w:tc>
        <w:tc>
          <w:tcPr>
            <w:tcW w:w="1263" w:type="dxa"/>
            <w:vMerge/>
            <w:tcBorders>
              <w:top w:val="single" w:sz="8" w:space="0" w:color="auto"/>
              <w:left w:val="single" w:sz="8" w:space="0" w:color="auto"/>
              <w:bottom w:val="single" w:sz="8" w:space="0" w:color="auto"/>
              <w:right w:val="single" w:sz="8" w:space="0" w:color="auto"/>
            </w:tcBorders>
            <w:vAlign w:val="center"/>
          </w:tcPr>
          <w:p w:rsidR="000C11F0" w:rsidRPr="00776106" w:rsidRDefault="000C11F0" w:rsidP="000C11F0">
            <w:pPr>
              <w:rPr>
                <w:rFonts w:cs="Arial"/>
                <w:sz w:val="16"/>
                <w:szCs w:val="16"/>
              </w:rPr>
            </w:pPr>
          </w:p>
        </w:tc>
      </w:tr>
      <w:tr w:rsidR="000C11F0" w:rsidRPr="00776106" w:rsidTr="003E4555">
        <w:trPr>
          <w:trHeight w:val="1072"/>
        </w:trPr>
        <w:tc>
          <w:tcPr>
            <w:tcW w:w="3891" w:type="dxa"/>
            <w:vMerge/>
            <w:tcBorders>
              <w:top w:val="single" w:sz="8" w:space="0" w:color="auto"/>
              <w:left w:val="single" w:sz="8" w:space="0" w:color="auto"/>
              <w:bottom w:val="single" w:sz="8" w:space="0" w:color="000000"/>
              <w:right w:val="single" w:sz="4" w:space="0" w:color="auto"/>
            </w:tcBorders>
            <w:shd w:val="clear" w:color="auto" w:fill="auto"/>
            <w:vAlign w:val="center"/>
          </w:tcPr>
          <w:p w:rsidR="000C11F0" w:rsidRPr="00776106" w:rsidRDefault="000C11F0" w:rsidP="000C11F0">
            <w:pPr>
              <w:rPr>
                <w:rFonts w:cs="Arial"/>
                <w:sz w:val="16"/>
                <w:szCs w:val="16"/>
              </w:rPr>
            </w:pPr>
          </w:p>
        </w:tc>
        <w:tc>
          <w:tcPr>
            <w:tcW w:w="2220" w:type="dxa"/>
            <w:tcBorders>
              <w:top w:val="single" w:sz="8" w:space="0" w:color="auto"/>
              <w:left w:val="nil"/>
              <w:bottom w:val="single" w:sz="8" w:space="0" w:color="000000"/>
              <w:right w:val="single" w:sz="4" w:space="0" w:color="auto"/>
            </w:tcBorders>
            <w:shd w:val="clear" w:color="auto" w:fill="auto"/>
            <w:vAlign w:val="center"/>
          </w:tcPr>
          <w:p w:rsidR="000C11F0" w:rsidRPr="00776106" w:rsidRDefault="000C11F0" w:rsidP="000C11F0">
            <w:pPr>
              <w:rPr>
                <w:rFonts w:cs="Arial"/>
                <w:sz w:val="16"/>
                <w:szCs w:val="16"/>
              </w:rPr>
            </w:pPr>
          </w:p>
          <w:p w:rsidR="000C11F0" w:rsidRPr="00776106" w:rsidRDefault="000C11F0" w:rsidP="000C11F0">
            <w:pPr>
              <w:rPr>
                <w:rFonts w:cs="Arial"/>
                <w:sz w:val="16"/>
                <w:szCs w:val="16"/>
              </w:rPr>
            </w:pPr>
            <w:r w:rsidRPr="00776106">
              <w:rPr>
                <w:rFonts w:cs="Arial"/>
                <w:sz w:val="16"/>
                <w:szCs w:val="16"/>
              </w:rPr>
              <w:t>Project must show continuous progress toward criteria.  This criterion must be met within 25 years.</w:t>
            </w:r>
          </w:p>
        </w:tc>
        <w:tc>
          <w:tcPr>
            <w:tcW w:w="2567" w:type="dxa"/>
            <w:tcBorders>
              <w:top w:val="single" w:sz="8" w:space="0" w:color="auto"/>
              <w:left w:val="nil"/>
              <w:bottom w:val="single" w:sz="8" w:space="0" w:color="000000"/>
              <w:right w:val="single" w:sz="4" w:space="0" w:color="auto"/>
            </w:tcBorders>
            <w:shd w:val="clear" w:color="auto" w:fill="auto"/>
            <w:vAlign w:val="center"/>
          </w:tcPr>
          <w:p w:rsidR="000C11F0" w:rsidRPr="00776106" w:rsidRDefault="00573CF2" w:rsidP="000C11F0">
            <w:pPr>
              <w:rPr>
                <w:rFonts w:cs="Arial"/>
                <w:sz w:val="16"/>
                <w:szCs w:val="16"/>
              </w:rPr>
            </w:pPr>
            <w:r>
              <w:rPr>
                <w:rFonts w:cs="Arial"/>
                <w:sz w:val="16"/>
                <w:szCs w:val="16"/>
              </w:rPr>
              <w:t>Project is not in conformance with protocol requirements.</w:t>
            </w:r>
          </w:p>
        </w:tc>
        <w:tc>
          <w:tcPr>
            <w:tcW w:w="1263" w:type="dxa"/>
            <w:vMerge/>
            <w:tcBorders>
              <w:top w:val="single" w:sz="8" w:space="0" w:color="auto"/>
              <w:left w:val="single" w:sz="4" w:space="0" w:color="auto"/>
              <w:bottom w:val="single" w:sz="8" w:space="0" w:color="000000"/>
              <w:right w:val="single" w:sz="8" w:space="0" w:color="auto"/>
            </w:tcBorders>
            <w:vAlign w:val="center"/>
          </w:tcPr>
          <w:p w:rsidR="000C11F0" w:rsidRPr="00776106" w:rsidRDefault="000C11F0" w:rsidP="000C11F0">
            <w:pPr>
              <w:rPr>
                <w:rFonts w:cs="Arial"/>
                <w:sz w:val="16"/>
                <w:szCs w:val="16"/>
              </w:rPr>
            </w:pPr>
          </w:p>
        </w:tc>
      </w:tr>
      <w:tr w:rsidR="000C11F0" w:rsidRPr="00776106" w:rsidTr="003E4555">
        <w:trPr>
          <w:trHeight w:val="313"/>
        </w:trPr>
        <w:tc>
          <w:tcPr>
            <w:tcW w:w="9941" w:type="dxa"/>
            <w:gridSpan w:val="4"/>
            <w:tcBorders>
              <w:top w:val="single" w:sz="8" w:space="0" w:color="000000"/>
              <w:left w:val="single" w:sz="8" w:space="0" w:color="auto"/>
              <w:bottom w:val="single" w:sz="4" w:space="0" w:color="auto"/>
              <w:right w:val="single" w:sz="8" w:space="0" w:color="000000"/>
            </w:tcBorders>
            <w:shd w:val="clear" w:color="auto" w:fill="E6E6E6"/>
            <w:vAlign w:val="center"/>
          </w:tcPr>
          <w:p w:rsidR="000C11F0" w:rsidRPr="00776106" w:rsidRDefault="000C11F0" w:rsidP="000C11F0">
            <w:pPr>
              <w:jc w:val="center"/>
              <w:rPr>
                <w:rFonts w:cs="Arial"/>
                <w:b/>
                <w:bCs/>
                <w:sz w:val="16"/>
                <w:szCs w:val="16"/>
              </w:rPr>
            </w:pPr>
            <w:r w:rsidRPr="00776106">
              <w:rPr>
                <w:rFonts w:cs="Arial"/>
                <w:b/>
                <w:bCs/>
                <w:sz w:val="16"/>
                <w:szCs w:val="16"/>
              </w:rPr>
              <w:t>Structural Elements</w:t>
            </w:r>
            <w:r>
              <w:rPr>
                <w:rFonts w:cs="Arial"/>
                <w:b/>
                <w:bCs/>
                <w:sz w:val="16"/>
                <w:szCs w:val="16"/>
              </w:rPr>
              <w:t xml:space="preserve"> (Standing and Lying Dead Wood)</w:t>
            </w:r>
          </w:p>
        </w:tc>
      </w:tr>
      <w:tr w:rsidR="000C11F0" w:rsidRPr="00776106" w:rsidTr="003D46C0">
        <w:trPr>
          <w:trHeight w:val="710"/>
        </w:trPr>
        <w:tc>
          <w:tcPr>
            <w:tcW w:w="3891" w:type="dxa"/>
            <w:tcBorders>
              <w:top w:val="nil"/>
              <w:left w:val="single" w:sz="8" w:space="0" w:color="auto"/>
              <w:bottom w:val="single" w:sz="4" w:space="0" w:color="auto"/>
              <w:right w:val="single" w:sz="4" w:space="0" w:color="auto"/>
            </w:tcBorders>
            <w:shd w:val="clear" w:color="auto" w:fill="auto"/>
            <w:vAlign w:val="center"/>
          </w:tcPr>
          <w:p w:rsidR="000C11F0" w:rsidRDefault="000C11F0" w:rsidP="000C11F0">
            <w:pPr>
              <w:rPr>
                <w:rFonts w:cs="Arial"/>
                <w:sz w:val="16"/>
                <w:szCs w:val="16"/>
              </w:rPr>
            </w:pPr>
            <w:r>
              <w:rPr>
                <w:rFonts w:cs="Arial"/>
                <w:sz w:val="16"/>
                <w:szCs w:val="16"/>
              </w:rPr>
              <w:t>Lying dead wood must be</w:t>
            </w:r>
            <w:r w:rsidRPr="00704C14">
              <w:rPr>
                <w:rFonts w:cs="Arial"/>
                <w:sz w:val="16"/>
                <w:szCs w:val="16"/>
              </w:rPr>
              <w:t xml:space="preserve"> </w:t>
            </w:r>
            <w:r>
              <w:rPr>
                <w:rFonts w:cs="Arial"/>
                <w:sz w:val="16"/>
                <w:szCs w:val="16"/>
              </w:rPr>
              <w:t xml:space="preserve">retained in sufficient quantities, as described below.  </w:t>
            </w:r>
          </w:p>
          <w:p w:rsidR="000C11F0" w:rsidRDefault="000C11F0" w:rsidP="000C11F0">
            <w:pPr>
              <w:rPr>
                <w:rFonts w:cs="Arial"/>
                <w:b/>
                <w:sz w:val="16"/>
                <w:szCs w:val="16"/>
              </w:rPr>
            </w:pPr>
          </w:p>
          <w:p w:rsidR="000C11F0" w:rsidRPr="00116B3B" w:rsidRDefault="000C11F0" w:rsidP="000C11F0">
            <w:pPr>
              <w:rPr>
                <w:rFonts w:cs="Arial"/>
                <w:b/>
                <w:sz w:val="16"/>
                <w:szCs w:val="16"/>
              </w:rPr>
            </w:pPr>
            <w:r w:rsidRPr="00116B3B">
              <w:rPr>
                <w:rFonts w:cs="Arial"/>
                <w:b/>
                <w:sz w:val="16"/>
                <w:szCs w:val="16"/>
              </w:rPr>
              <w:t xml:space="preserve">For </w:t>
            </w:r>
            <w:r>
              <w:rPr>
                <w:rFonts w:cs="Arial"/>
                <w:b/>
                <w:sz w:val="16"/>
                <w:szCs w:val="16"/>
              </w:rPr>
              <w:t xml:space="preserve">portions of the Project Area </w:t>
            </w:r>
            <w:r w:rsidRPr="00116B3B">
              <w:rPr>
                <w:rFonts w:cs="Arial"/>
                <w:b/>
                <w:sz w:val="16"/>
                <w:szCs w:val="16"/>
              </w:rPr>
              <w:t xml:space="preserve">that have not recently </w:t>
            </w:r>
            <w:r>
              <w:rPr>
                <w:rFonts w:cs="Arial"/>
                <w:b/>
                <w:sz w:val="16"/>
                <w:szCs w:val="16"/>
              </w:rPr>
              <w:t xml:space="preserve">undergone </w:t>
            </w:r>
            <w:r w:rsidRPr="00116B3B">
              <w:rPr>
                <w:rFonts w:cs="Arial"/>
                <w:b/>
                <w:sz w:val="16"/>
                <w:szCs w:val="16"/>
              </w:rPr>
              <w:t>salvage</w:t>
            </w:r>
            <w:r>
              <w:rPr>
                <w:rFonts w:cs="Arial"/>
                <w:b/>
                <w:sz w:val="16"/>
                <w:szCs w:val="16"/>
              </w:rPr>
              <w:t xml:space="preserve"> harvesting</w:t>
            </w:r>
            <w:r w:rsidRPr="00116B3B">
              <w:rPr>
                <w:rFonts w:cs="Arial"/>
                <w:b/>
                <w:sz w:val="16"/>
                <w:szCs w:val="16"/>
              </w:rPr>
              <w:t>:</w:t>
            </w:r>
          </w:p>
          <w:p w:rsidR="000C11F0" w:rsidRDefault="000C11F0" w:rsidP="000C11F0">
            <w:pPr>
              <w:rPr>
                <w:rFonts w:cs="Arial"/>
                <w:sz w:val="16"/>
                <w:szCs w:val="16"/>
              </w:rPr>
            </w:pPr>
          </w:p>
          <w:p w:rsidR="000C11F0" w:rsidRDefault="000C11F0" w:rsidP="000C11F0">
            <w:pPr>
              <w:rPr>
                <w:rFonts w:cs="Arial"/>
                <w:sz w:val="16"/>
                <w:szCs w:val="16"/>
              </w:rPr>
            </w:pPr>
            <w:r>
              <w:rPr>
                <w:rFonts w:cs="Arial"/>
                <w:sz w:val="16"/>
                <w:szCs w:val="16"/>
              </w:rPr>
              <w:t xml:space="preserve">If a verifier determines that the quantity of lying dead wood is commensurate with recruitment from standing dead trees (i.e. there is no evidence that lying dead wood has been actively removed), the </w:t>
            </w:r>
            <w:r w:rsidR="000A1687">
              <w:rPr>
                <w:rFonts w:cs="Arial"/>
                <w:sz w:val="16"/>
                <w:szCs w:val="16"/>
              </w:rPr>
              <w:t>project</w:t>
            </w:r>
            <w:r>
              <w:rPr>
                <w:rFonts w:cs="Arial"/>
                <w:sz w:val="16"/>
                <w:szCs w:val="16"/>
              </w:rPr>
              <w:t xml:space="preserve"> must maintain (or demonstrate ongoing progress toward) an average of at least:</w:t>
            </w:r>
          </w:p>
          <w:p w:rsidR="000C11F0" w:rsidRDefault="000C11F0" w:rsidP="004760BC">
            <w:pPr>
              <w:numPr>
                <w:ilvl w:val="0"/>
                <w:numId w:val="62"/>
              </w:numPr>
              <w:tabs>
                <w:tab w:val="clear" w:pos="720"/>
              </w:tabs>
              <w:ind w:left="447"/>
              <w:rPr>
                <w:rFonts w:cs="Arial"/>
                <w:sz w:val="16"/>
                <w:szCs w:val="16"/>
              </w:rPr>
            </w:pPr>
            <w:r>
              <w:rPr>
                <w:rFonts w:cs="Arial"/>
                <w:sz w:val="16"/>
                <w:szCs w:val="16"/>
              </w:rPr>
              <w:t>one (1) metric ton of carbon (C) per acre; or</w:t>
            </w:r>
          </w:p>
          <w:p w:rsidR="000C11F0" w:rsidRDefault="000C11F0" w:rsidP="004760BC">
            <w:pPr>
              <w:numPr>
                <w:ilvl w:val="0"/>
                <w:numId w:val="62"/>
              </w:numPr>
              <w:tabs>
                <w:tab w:val="clear" w:pos="720"/>
              </w:tabs>
              <w:ind w:left="447"/>
              <w:rPr>
                <w:rFonts w:cs="Arial"/>
                <w:sz w:val="16"/>
                <w:szCs w:val="16"/>
              </w:rPr>
            </w:pPr>
            <w:r>
              <w:rPr>
                <w:rFonts w:cs="Arial"/>
                <w:sz w:val="16"/>
                <w:szCs w:val="16"/>
              </w:rPr>
              <w:t>1% of standing live carbon stocks,</w:t>
            </w:r>
          </w:p>
          <w:p w:rsidR="000C11F0" w:rsidRDefault="009043E0" w:rsidP="000C11F0">
            <w:pPr>
              <w:ind w:left="87"/>
              <w:rPr>
                <w:rFonts w:cs="Arial"/>
                <w:sz w:val="16"/>
                <w:szCs w:val="16"/>
              </w:rPr>
            </w:pPr>
            <w:r>
              <w:rPr>
                <w:rFonts w:cs="Arial"/>
                <w:sz w:val="16"/>
                <w:szCs w:val="16"/>
              </w:rPr>
              <w:t xml:space="preserve">         </w:t>
            </w:r>
            <w:r w:rsidR="000C11F0">
              <w:rPr>
                <w:rFonts w:cs="Arial"/>
                <w:sz w:val="16"/>
                <w:szCs w:val="16"/>
              </w:rPr>
              <w:t xml:space="preserve">in </w:t>
            </w:r>
            <w:r w:rsidR="000C11F0" w:rsidRPr="00553BB9">
              <w:rPr>
                <w:rFonts w:cs="Arial"/>
                <w:i/>
                <w:sz w:val="16"/>
                <w:szCs w:val="16"/>
              </w:rPr>
              <w:t>standing</w:t>
            </w:r>
            <w:r w:rsidR="000C11F0">
              <w:rPr>
                <w:rFonts w:cs="Arial"/>
                <w:sz w:val="16"/>
                <w:szCs w:val="16"/>
              </w:rPr>
              <w:t xml:space="preserve"> dead wood, whichever is higher,</w:t>
            </w:r>
          </w:p>
          <w:p w:rsidR="000C11F0" w:rsidRDefault="000C11F0" w:rsidP="000C11F0">
            <w:pPr>
              <w:rPr>
                <w:rFonts w:cs="Arial"/>
                <w:sz w:val="16"/>
                <w:szCs w:val="16"/>
              </w:rPr>
            </w:pPr>
          </w:p>
          <w:p w:rsidR="000C11F0" w:rsidRDefault="000C11F0" w:rsidP="000C11F0">
            <w:pPr>
              <w:rPr>
                <w:rFonts w:cs="Arial"/>
                <w:sz w:val="16"/>
                <w:szCs w:val="16"/>
              </w:rPr>
            </w:pPr>
            <w:r>
              <w:rPr>
                <w:rFonts w:cs="Arial"/>
                <w:sz w:val="16"/>
                <w:szCs w:val="16"/>
              </w:rPr>
              <w:t xml:space="preserve">If a verifier determines that the quantity of lying dead wood is </w:t>
            </w:r>
            <w:r w:rsidRPr="008B48D2">
              <w:rPr>
                <w:rFonts w:cs="Arial"/>
                <w:b/>
                <w:sz w:val="16"/>
                <w:szCs w:val="16"/>
              </w:rPr>
              <w:t>not</w:t>
            </w:r>
            <w:r>
              <w:rPr>
                <w:rFonts w:cs="Arial"/>
                <w:sz w:val="16"/>
                <w:szCs w:val="16"/>
              </w:rPr>
              <w:t xml:space="preserve"> commensurate with recruitment from standing dead trees (i.e. it appears lying dead wood has been actively removed), the </w:t>
            </w:r>
            <w:r w:rsidR="000A1687">
              <w:rPr>
                <w:rFonts w:cs="Arial"/>
                <w:sz w:val="16"/>
                <w:szCs w:val="16"/>
              </w:rPr>
              <w:t>project</w:t>
            </w:r>
            <w:r>
              <w:rPr>
                <w:rFonts w:cs="Arial"/>
                <w:sz w:val="16"/>
                <w:szCs w:val="16"/>
              </w:rPr>
              <w:t xml:space="preserve"> must maintain (or demonstrate ongoing progress toward) an average of at least:</w:t>
            </w:r>
          </w:p>
          <w:p w:rsidR="000C11F0" w:rsidRDefault="000C11F0" w:rsidP="004760BC">
            <w:pPr>
              <w:numPr>
                <w:ilvl w:val="0"/>
                <w:numId w:val="63"/>
              </w:numPr>
              <w:tabs>
                <w:tab w:val="clear" w:pos="720"/>
              </w:tabs>
              <w:ind w:left="447"/>
              <w:rPr>
                <w:rFonts w:cs="Arial"/>
                <w:sz w:val="16"/>
                <w:szCs w:val="16"/>
              </w:rPr>
            </w:pPr>
            <w:r>
              <w:rPr>
                <w:rFonts w:cs="Arial"/>
                <w:sz w:val="16"/>
                <w:szCs w:val="16"/>
              </w:rPr>
              <w:t>two (2) metric tons of carbon (C) per acre; or</w:t>
            </w:r>
          </w:p>
          <w:p w:rsidR="000C11F0" w:rsidRDefault="000C11F0" w:rsidP="004760BC">
            <w:pPr>
              <w:numPr>
                <w:ilvl w:val="0"/>
                <w:numId w:val="63"/>
              </w:numPr>
              <w:tabs>
                <w:tab w:val="clear" w:pos="720"/>
              </w:tabs>
              <w:ind w:left="447"/>
              <w:rPr>
                <w:rFonts w:cs="Arial"/>
                <w:sz w:val="16"/>
                <w:szCs w:val="16"/>
              </w:rPr>
            </w:pPr>
            <w:r>
              <w:rPr>
                <w:rFonts w:cs="Arial"/>
                <w:sz w:val="16"/>
                <w:szCs w:val="16"/>
              </w:rPr>
              <w:t>1% of standing live carbon stocks,</w:t>
            </w:r>
          </w:p>
          <w:p w:rsidR="000C11F0" w:rsidRDefault="009043E0" w:rsidP="000C11F0">
            <w:pPr>
              <w:ind w:left="87"/>
              <w:rPr>
                <w:rFonts w:cs="Arial"/>
                <w:sz w:val="16"/>
                <w:szCs w:val="16"/>
              </w:rPr>
            </w:pPr>
            <w:r>
              <w:rPr>
                <w:rFonts w:cs="Arial"/>
                <w:sz w:val="16"/>
                <w:szCs w:val="16"/>
              </w:rPr>
              <w:t xml:space="preserve">         </w:t>
            </w:r>
            <w:r w:rsidR="000C11F0">
              <w:rPr>
                <w:rFonts w:cs="Arial"/>
                <w:sz w:val="16"/>
                <w:szCs w:val="16"/>
              </w:rPr>
              <w:t xml:space="preserve">in </w:t>
            </w:r>
            <w:r w:rsidR="000C11F0" w:rsidRPr="00553BB9">
              <w:rPr>
                <w:rFonts w:cs="Arial"/>
                <w:i/>
                <w:sz w:val="16"/>
                <w:szCs w:val="16"/>
              </w:rPr>
              <w:t>standing</w:t>
            </w:r>
            <w:r w:rsidR="000C11F0">
              <w:rPr>
                <w:rFonts w:cs="Arial"/>
                <w:sz w:val="16"/>
                <w:szCs w:val="16"/>
              </w:rPr>
              <w:t xml:space="preserve"> dead wood, whichever is higher, </w:t>
            </w:r>
          </w:p>
          <w:p w:rsidR="000C11F0" w:rsidRDefault="000C11F0" w:rsidP="000C11F0">
            <w:pPr>
              <w:rPr>
                <w:rFonts w:cs="Arial"/>
                <w:sz w:val="16"/>
                <w:szCs w:val="16"/>
              </w:rPr>
            </w:pPr>
          </w:p>
          <w:p w:rsidR="000C11F0" w:rsidRDefault="000C11F0" w:rsidP="000C11F0">
            <w:pPr>
              <w:rPr>
                <w:rFonts w:cs="Arial"/>
                <w:sz w:val="16"/>
                <w:szCs w:val="16"/>
              </w:rPr>
            </w:pPr>
            <w:r>
              <w:rPr>
                <w:rFonts w:cs="Arial"/>
                <w:sz w:val="16"/>
                <w:szCs w:val="16"/>
              </w:rPr>
              <w:t xml:space="preserve">Standing dead wood may be evenly or unevenly distributed throughout the portion of the Project Area unaffected by salvage harvesting, as long as </w:t>
            </w:r>
            <w:r>
              <w:rPr>
                <w:rFonts w:cs="Arial"/>
                <w:sz w:val="16"/>
                <w:szCs w:val="16"/>
              </w:rPr>
              <w:lastRenderedPageBreak/>
              <w:t>the appropriate minimum average tonnage per acre requirement is met.</w:t>
            </w:r>
          </w:p>
          <w:p w:rsidR="000C11F0" w:rsidRDefault="000C11F0" w:rsidP="000C11F0">
            <w:pPr>
              <w:rPr>
                <w:rFonts w:cs="Arial"/>
                <w:sz w:val="16"/>
                <w:szCs w:val="16"/>
              </w:rPr>
            </w:pPr>
          </w:p>
          <w:p w:rsidR="000C11F0" w:rsidRPr="00116B3B" w:rsidRDefault="000C11F0" w:rsidP="000C11F0">
            <w:pPr>
              <w:rPr>
                <w:rFonts w:cs="Arial"/>
                <w:b/>
                <w:sz w:val="16"/>
                <w:szCs w:val="16"/>
              </w:rPr>
            </w:pPr>
            <w:r w:rsidRPr="00116B3B">
              <w:rPr>
                <w:rFonts w:cs="Arial"/>
                <w:b/>
                <w:sz w:val="16"/>
                <w:szCs w:val="16"/>
              </w:rPr>
              <w:t xml:space="preserve">For </w:t>
            </w:r>
            <w:r>
              <w:rPr>
                <w:rFonts w:cs="Arial"/>
                <w:b/>
                <w:sz w:val="16"/>
                <w:szCs w:val="16"/>
              </w:rPr>
              <w:t xml:space="preserve">portions of the Project Area </w:t>
            </w:r>
            <w:r w:rsidRPr="00116B3B">
              <w:rPr>
                <w:rFonts w:cs="Arial"/>
                <w:b/>
                <w:sz w:val="16"/>
                <w:szCs w:val="16"/>
              </w:rPr>
              <w:t xml:space="preserve">that have </w:t>
            </w:r>
            <w:r>
              <w:rPr>
                <w:rFonts w:cs="Arial"/>
                <w:b/>
                <w:sz w:val="16"/>
                <w:szCs w:val="16"/>
              </w:rPr>
              <w:t xml:space="preserve">undergone </w:t>
            </w:r>
            <w:r w:rsidRPr="00116B3B">
              <w:rPr>
                <w:rFonts w:cs="Arial"/>
                <w:b/>
                <w:sz w:val="16"/>
                <w:szCs w:val="16"/>
              </w:rPr>
              <w:t>salvage</w:t>
            </w:r>
            <w:r>
              <w:rPr>
                <w:rFonts w:cs="Arial"/>
                <w:b/>
                <w:sz w:val="16"/>
                <w:szCs w:val="16"/>
              </w:rPr>
              <w:t xml:space="preserve"> harvesting within the previous year</w:t>
            </w:r>
            <w:r w:rsidRPr="00116B3B">
              <w:rPr>
                <w:rFonts w:cs="Arial"/>
                <w:b/>
                <w:sz w:val="16"/>
                <w:szCs w:val="16"/>
              </w:rPr>
              <w:t>:</w:t>
            </w:r>
            <w:r w:rsidRPr="000A683B">
              <w:rPr>
                <w:rFonts w:cs="Arial"/>
                <w:b/>
                <w:sz w:val="16"/>
                <w:szCs w:val="16"/>
                <w:vertAlign w:val="superscript"/>
              </w:rPr>
              <w:t>*</w:t>
            </w:r>
          </w:p>
          <w:p w:rsidR="000C11F0" w:rsidRDefault="000C11F0" w:rsidP="000C11F0">
            <w:pPr>
              <w:rPr>
                <w:rFonts w:cs="Arial"/>
                <w:sz w:val="16"/>
                <w:szCs w:val="16"/>
              </w:rPr>
            </w:pPr>
          </w:p>
          <w:p w:rsidR="000C11F0" w:rsidRDefault="000C11F0" w:rsidP="000C11F0">
            <w:pPr>
              <w:rPr>
                <w:rFonts w:cs="Arial"/>
                <w:sz w:val="16"/>
                <w:szCs w:val="16"/>
              </w:rPr>
            </w:pPr>
            <w:r>
              <w:rPr>
                <w:rFonts w:cs="Arial"/>
                <w:sz w:val="16"/>
                <w:szCs w:val="16"/>
              </w:rPr>
              <w:t xml:space="preserve">If a verifier determines that the quantity of lying dead wood following salvage harvest is commensurate with recruitment from standing dead trees, the </w:t>
            </w:r>
            <w:r w:rsidR="000A1687">
              <w:rPr>
                <w:rFonts w:cs="Arial"/>
                <w:sz w:val="16"/>
                <w:szCs w:val="16"/>
              </w:rPr>
              <w:t xml:space="preserve">project </w:t>
            </w:r>
            <w:r>
              <w:rPr>
                <w:rFonts w:cs="Arial"/>
                <w:sz w:val="16"/>
                <w:szCs w:val="16"/>
              </w:rPr>
              <w:t xml:space="preserve">must maintain (or demonstrate ongoing progress toward) an average of at least two (2) metric tons of carbon (C) per acre in </w:t>
            </w:r>
            <w:r w:rsidRPr="00553BB9">
              <w:rPr>
                <w:rFonts w:cs="Arial"/>
                <w:i/>
                <w:sz w:val="16"/>
                <w:szCs w:val="16"/>
              </w:rPr>
              <w:t>standing</w:t>
            </w:r>
            <w:r>
              <w:rPr>
                <w:rFonts w:cs="Arial"/>
                <w:sz w:val="16"/>
                <w:szCs w:val="16"/>
              </w:rPr>
              <w:t xml:space="preserve"> dead wood,</w:t>
            </w:r>
          </w:p>
          <w:p w:rsidR="000C11F0" w:rsidRDefault="000C11F0" w:rsidP="000C11F0">
            <w:pPr>
              <w:rPr>
                <w:rFonts w:cs="Arial"/>
                <w:sz w:val="16"/>
                <w:szCs w:val="16"/>
              </w:rPr>
            </w:pPr>
          </w:p>
          <w:p w:rsidR="000C11F0" w:rsidRDefault="000C11F0" w:rsidP="000C11F0">
            <w:pPr>
              <w:rPr>
                <w:rFonts w:cs="Arial"/>
                <w:sz w:val="16"/>
                <w:szCs w:val="16"/>
              </w:rPr>
            </w:pPr>
            <w:r>
              <w:rPr>
                <w:rFonts w:cs="Arial"/>
                <w:sz w:val="16"/>
                <w:szCs w:val="16"/>
              </w:rPr>
              <w:t xml:space="preserve">If a verifier determines that the quantity of lying dead wood following harvest is </w:t>
            </w:r>
            <w:r w:rsidRPr="008B48D2">
              <w:rPr>
                <w:rFonts w:cs="Arial"/>
                <w:b/>
                <w:sz w:val="16"/>
                <w:szCs w:val="16"/>
              </w:rPr>
              <w:t>not</w:t>
            </w:r>
            <w:r>
              <w:rPr>
                <w:rFonts w:cs="Arial"/>
                <w:sz w:val="16"/>
                <w:szCs w:val="16"/>
              </w:rPr>
              <w:t xml:space="preserve"> commensurate with recruitment from standing dead trees, the </w:t>
            </w:r>
            <w:r w:rsidR="000A1687">
              <w:rPr>
                <w:rFonts w:cs="Arial"/>
                <w:sz w:val="16"/>
                <w:szCs w:val="16"/>
              </w:rPr>
              <w:t xml:space="preserve">project </w:t>
            </w:r>
            <w:r>
              <w:rPr>
                <w:rFonts w:cs="Arial"/>
                <w:sz w:val="16"/>
                <w:szCs w:val="16"/>
              </w:rPr>
              <w:t xml:space="preserve">must maintain (or demonstrate ongoing progress toward) an average of at least four (4) metric tons of carbon (C) per acre in </w:t>
            </w:r>
            <w:r w:rsidRPr="00553BB9">
              <w:rPr>
                <w:rFonts w:cs="Arial"/>
                <w:i/>
                <w:sz w:val="16"/>
                <w:szCs w:val="16"/>
              </w:rPr>
              <w:t>standing</w:t>
            </w:r>
            <w:r>
              <w:rPr>
                <w:rFonts w:cs="Arial"/>
                <w:sz w:val="16"/>
                <w:szCs w:val="16"/>
              </w:rPr>
              <w:t xml:space="preserve"> dead wood, </w:t>
            </w:r>
          </w:p>
          <w:p w:rsidR="000C11F0" w:rsidRDefault="000C11F0" w:rsidP="000C11F0">
            <w:pPr>
              <w:rPr>
                <w:rFonts w:cs="Arial"/>
                <w:sz w:val="16"/>
                <w:szCs w:val="16"/>
              </w:rPr>
            </w:pPr>
          </w:p>
          <w:p w:rsidR="000C11F0" w:rsidRDefault="000C11F0" w:rsidP="000C11F0">
            <w:pPr>
              <w:rPr>
                <w:rFonts w:cs="Arial"/>
                <w:sz w:val="16"/>
                <w:szCs w:val="16"/>
              </w:rPr>
            </w:pPr>
            <w:r>
              <w:rPr>
                <w:rFonts w:cs="Arial"/>
                <w:sz w:val="16"/>
                <w:szCs w:val="16"/>
              </w:rPr>
              <w:t>Standing dead wood may be evenly or unevenly distributed throughout the portion of the Project Area subject to salvage harvesting, as long as the appropriate minimum average tonnage per acre requirement is met.</w:t>
            </w:r>
          </w:p>
          <w:p w:rsidR="000C11F0" w:rsidRDefault="000C11F0" w:rsidP="000C11F0">
            <w:pPr>
              <w:rPr>
                <w:rFonts w:cs="Arial"/>
                <w:sz w:val="16"/>
                <w:szCs w:val="16"/>
              </w:rPr>
            </w:pPr>
          </w:p>
          <w:p w:rsidR="000C11F0" w:rsidRPr="00776106" w:rsidRDefault="000C11F0" w:rsidP="000C11F0">
            <w:pPr>
              <w:rPr>
                <w:rFonts w:cs="Arial"/>
                <w:sz w:val="16"/>
                <w:szCs w:val="16"/>
              </w:rPr>
            </w:pPr>
            <w:r>
              <w:rPr>
                <w:rFonts w:cs="Arial"/>
                <w:sz w:val="16"/>
                <w:szCs w:val="16"/>
              </w:rPr>
              <w:t>This requirement must be met for a period of 30 years following the salvage harvest. After 30 years, the portion of the Project Area subject to salvage harvesting must meet the requirements for portions that have not recently undergone salvage harvesting (described above).</w:t>
            </w:r>
          </w:p>
        </w:tc>
        <w:tc>
          <w:tcPr>
            <w:tcW w:w="2220" w:type="dxa"/>
            <w:tcBorders>
              <w:top w:val="nil"/>
              <w:left w:val="nil"/>
              <w:bottom w:val="single" w:sz="4" w:space="0" w:color="auto"/>
              <w:right w:val="single" w:sz="4" w:space="0" w:color="auto"/>
            </w:tcBorders>
            <w:shd w:val="clear" w:color="auto" w:fill="auto"/>
            <w:vAlign w:val="center"/>
          </w:tcPr>
          <w:p w:rsidR="000C11F0" w:rsidRPr="00776106" w:rsidRDefault="000D2CDF" w:rsidP="004155E9">
            <w:pPr>
              <w:rPr>
                <w:rFonts w:cs="Arial"/>
                <w:sz w:val="16"/>
                <w:szCs w:val="16"/>
              </w:rPr>
            </w:pPr>
            <w:r w:rsidRPr="004155E9">
              <w:rPr>
                <w:rFonts w:cs="Arial"/>
                <w:sz w:val="16"/>
                <w:szCs w:val="16"/>
              </w:rPr>
              <w:lastRenderedPageBreak/>
              <w:t xml:space="preserve">Assessed </w:t>
            </w:r>
            <w:r w:rsidR="00773ED0" w:rsidRPr="004155E9">
              <w:rPr>
                <w:rFonts w:cs="Arial"/>
                <w:sz w:val="16"/>
                <w:szCs w:val="16"/>
              </w:rPr>
              <w:t xml:space="preserve">during </w:t>
            </w:r>
            <w:r w:rsidR="004155E9">
              <w:rPr>
                <w:rFonts w:cs="Arial"/>
                <w:sz w:val="16"/>
                <w:szCs w:val="16"/>
                <w:highlight w:val="yellow"/>
                <w:u w:val="single"/>
              </w:rPr>
              <w:t>initial</w:t>
            </w:r>
            <w:r w:rsidR="004155E9" w:rsidRPr="004155E9">
              <w:rPr>
                <w:rFonts w:cs="Arial"/>
                <w:sz w:val="16"/>
                <w:szCs w:val="16"/>
                <w:highlight w:val="yellow"/>
                <w:u w:val="single"/>
              </w:rPr>
              <w:t xml:space="preserve"> and all subsequent verifications</w:t>
            </w:r>
            <w:r w:rsidR="004155E9">
              <w:rPr>
                <w:rFonts w:cs="Arial"/>
                <w:sz w:val="16"/>
                <w:szCs w:val="16"/>
                <w:highlight w:val="yellow"/>
                <w:u w:val="single"/>
              </w:rPr>
              <w:t xml:space="preserve"> from inventory data</w:t>
            </w:r>
            <w:r w:rsidR="004155E9" w:rsidRPr="004155E9">
              <w:rPr>
                <w:rFonts w:cs="Arial"/>
                <w:sz w:val="16"/>
                <w:szCs w:val="16"/>
                <w:highlight w:val="yellow"/>
                <w:u w:val="single"/>
              </w:rPr>
              <w:t xml:space="preserve"> </w:t>
            </w:r>
            <w:r w:rsidR="00773ED0" w:rsidRPr="004155E9">
              <w:rPr>
                <w:rFonts w:cs="Arial"/>
                <w:strike/>
                <w:sz w:val="16"/>
                <w:szCs w:val="16"/>
                <w:highlight w:val="yellow"/>
              </w:rPr>
              <w:t>project at each verification audit</w:t>
            </w:r>
            <w:r>
              <w:rPr>
                <w:rFonts w:cs="Arial"/>
                <w:sz w:val="16"/>
                <w:szCs w:val="16"/>
                <w:highlight w:val="yellow"/>
              </w:rPr>
              <w:t>.</w:t>
            </w:r>
          </w:p>
        </w:tc>
        <w:tc>
          <w:tcPr>
            <w:tcW w:w="2567" w:type="dxa"/>
            <w:tcBorders>
              <w:top w:val="nil"/>
              <w:left w:val="nil"/>
              <w:bottom w:val="single" w:sz="4" w:space="0" w:color="auto"/>
              <w:right w:val="single" w:sz="4" w:space="0" w:color="auto"/>
            </w:tcBorders>
            <w:shd w:val="clear" w:color="auto" w:fill="auto"/>
            <w:vAlign w:val="center"/>
          </w:tcPr>
          <w:p w:rsidR="000C11F0" w:rsidRPr="00776106" w:rsidRDefault="00573CF2" w:rsidP="000C11F0">
            <w:pPr>
              <w:rPr>
                <w:rFonts w:cs="Arial"/>
                <w:sz w:val="16"/>
                <w:szCs w:val="16"/>
              </w:rPr>
            </w:pPr>
            <w:r>
              <w:rPr>
                <w:rFonts w:cs="Arial"/>
                <w:sz w:val="16"/>
                <w:szCs w:val="16"/>
              </w:rPr>
              <w:t>Project is not in conformance with protocol requirements.</w:t>
            </w:r>
          </w:p>
        </w:tc>
        <w:tc>
          <w:tcPr>
            <w:tcW w:w="1263" w:type="dxa"/>
            <w:tcBorders>
              <w:top w:val="nil"/>
              <w:left w:val="nil"/>
              <w:bottom w:val="single" w:sz="4" w:space="0" w:color="auto"/>
              <w:right w:val="single" w:sz="8" w:space="0" w:color="auto"/>
            </w:tcBorders>
            <w:shd w:val="clear" w:color="auto" w:fill="auto"/>
            <w:vAlign w:val="center"/>
          </w:tcPr>
          <w:p w:rsidR="000C11F0" w:rsidRPr="00776106" w:rsidRDefault="000C11F0" w:rsidP="000C11F0">
            <w:pPr>
              <w:jc w:val="center"/>
              <w:rPr>
                <w:rFonts w:cs="Arial"/>
                <w:sz w:val="16"/>
                <w:szCs w:val="16"/>
              </w:rPr>
            </w:pPr>
            <w:r w:rsidRPr="00776106">
              <w:rPr>
                <w:rFonts w:cs="Arial"/>
                <w:sz w:val="16"/>
                <w:szCs w:val="16"/>
              </w:rPr>
              <w:t>Applies to all project types throughout the project life</w:t>
            </w:r>
          </w:p>
        </w:tc>
      </w:tr>
      <w:tr w:rsidR="000C11F0" w:rsidRPr="00776106" w:rsidTr="003D46C0">
        <w:trPr>
          <w:trHeight w:val="179"/>
        </w:trPr>
        <w:tc>
          <w:tcPr>
            <w:tcW w:w="9941" w:type="dxa"/>
            <w:gridSpan w:val="4"/>
            <w:tcBorders>
              <w:top w:val="nil"/>
              <w:left w:val="single" w:sz="8" w:space="0" w:color="auto"/>
              <w:bottom w:val="single" w:sz="4" w:space="0" w:color="auto"/>
              <w:right w:val="single" w:sz="8" w:space="0" w:color="auto"/>
            </w:tcBorders>
            <w:shd w:val="clear" w:color="auto" w:fill="auto"/>
            <w:vAlign w:val="center"/>
          </w:tcPr>
          <w:p w:rsidR="000C11F0" w:rsidRPr="00776106" w:rsidRDefault="000C11F0" w:rsidP="000C11F0">
            <w:pPr>
              <w:rPr>
                <w:rFonts w:cs="Arial"/>
                <w:sz w:val="16"/>
                <w:szCs w:val="16"/>
              </w:rPr>
            </w:pPr>
            <w:r w:rsidRPr="00454981">
              <w:rPr>
                <w:rFonts w:cs="Arial"/>
                <w:szCs w:val="22"/>
              </w:rPr>
              <w:lastRenderedPageBreak/>
              <w:t xml:space="preserve"> </w:t>
            </w:r>
            <w:r>
              <w:rPr>
                <w:rFonts w:cs="Arial"/>
                <w:sz w:val="16"/>
                <w:szCs w:val="16"/>
              </w:rPr>
              <w:t xml:space="preserve"> </w:t>
            </w:r>
          </w:p>
        </w:tc>
      </w:tr>
    </w:tbl>
    <w:p w:rsidR="000C11F0" w:rsidRPr="00535ABD" w:rsidRDefault="000C11F0" w:rsidP="000C11F0"/>
    <w:p w:rsidR="000C11F0" w:rsidRPr="0053798F" w:rsidRDefault="007454E1" w:rsidP="007454E1">
      <w:pPr>
        <w:pStyle w:val="Heading3"/>
        <w:numPr>
          <w:ilvl w:val="0"/>
          <w:numId w:val="0"/>
        </w:numPr>
        <w:rPr>
          <w:szCs w:val="24"/>
        </w:rPr>
      </w:pPr>
      <w:bookmarkStart w:id="75" w:name="_Ref236317724"/>
      <w:r>
        <w:t xml:space="preserve">3.8.3 </w:t>
      </w:r>
      <w:r w:rsidR="000C11F0" w:rsidRPr="00AF2505">
        <w:t xml:space="preserve">Promotion of </w:t>
      </w:r>
      <w:r w:rsidR="000C11F0">
        <w:t>the Ons</w:t>
      </w:r>
      <w:r w:rsidR="000C11F0" w:rsidRPr="00AF2505">
        <w:t xml:space="preserve">ite </w:t>
      </w:r>
      <w:r w:rsidR="000C11F0">
        <w:t>Standing Live</w:t>
      </w:r>
      <w:r w:rsidR="000C11F0" w:rsidRPr="00AF2505">
        <w:t xml:space="preserve"> </w:t>
      </w:r>
      <w:r w:rsidR="000C11F0">
        <w:t>Carbon Stocks</w:t>
      </w:r>
      <w:bookmarkEnd w:id="75"/>
    </w:p>
    <w:p w:rsidR="000C11F0" w:rsidRDefault="000C11F0" w:rsidP="000C11F0">
      <w:r w:rsidRPr="001D5685">
        <w:t xml:space="preserve">In </w:t>
      </w:r>
      <w:r w:rsidRPr="002C3192">
        <w:t xml:space="preserve">an effort to promote and maintain the environmental </w:t>
      </w:r>
      <w:r>
        <w:t xml:space="preserve">benefits </w:t>
      </w:r>
      <w:r w:rsidRPr="002C3192">
        <w:t xml:space="preserve">of </w:t>
      </w:r>
      <w:r>
        <w:t>Forest Project</w:t>
      </w:r>
      <w:r w:rsidRPr="002C3192">
        <w:t xml:space="preserve">s, the </w:t>
      </w:r>
      <w:r>
        <w:t xml:space="preserve">standing live carbon stocks within the </w:t>
      </w:r>
      <w:r w:rsidRPr="00217A29">
        <w:t xml:space="preserve">Project Area must be maintained and/or increased during the </w:t>
      </w:r>
      <w:r w:rsidR="000A1687" w:rsidRPr="00217A29">
        <w:t>P</w:t>
      </w:r>
      <w:r w:rsidRPr="00217A29">
        <w:t xml:space="preserve">roject </w:t>
      </w:r>
      <w:r w:rsidR="000A1687" w:rsidRPr="00217A29">
        <w:t>L</w:t>
      </w:r>
      <w:r w:rsidRPr="00217A29">
        <w:t xml:space="preserve">ife. Therefore, except as specified below, </w:t>
      </w:r>
      <w:r w:rsidR="00110030" w:rsidRPr="00217A29">
        <w:t xml:space="preserve">ARB </w:t>
      </w:r>
      <w:r w:rsidR="00F25623" w:rsidRPr="00217A29">
        <w:t xml:space="preserve">or registry offset credits </w:t>
      </w:r>
      <w:r w:rsidRPr="00217A29">
        <w:t xml:space="preserve">will not be issued for quantified GHG reductions and </w:t>
      </w:r>
      <w:r w:rsidR="00F25623" w:rsidRPr="00217A29">
        <w:t xml:space="preserve">GHG </w:t>
      </w:r>
      <w:r w:rsidRPr="00217A29">
        <w:t xml:space="preserve">removal </w:t>
      </w:r>
      <w:r w:rsidR="00F25623" w:rsidRPr="00217A29">
        <w:t xml:space="preserve">enhancements </w:t>
      </w:r>
      <w:r w:rsidRPr="00217A29">
        <w:t xml:space="preserve">achieved by a Forest Project if </w:t>
      </w:r>
      <w:r w:rsidR="00E619D4" w:rsidRPr="00217A29">
        <w:t xml:space="preserve">a </w:t>
      </w:r>
      <w:r w:rsidRPr="00217A29">
        <w:t xml:space="preserve">Forest Project’s </w:t>
      </w:r>
      <w:r w:rsidR="00E619D4" w:rsidRPr="00217A29">
        <w:t>Offset Project Data Reports</w:t>
      </w:r>
      <w:r w:rsidRPr="00217A29">
        <w:t xml:space="preserve"> –</w:t>
      </w:r>
      <w:r>
        <w:t xml:space="preserve"> over any 10-year consecutive period – indicate a decrease in the standing live carbon stocks.  </w:t>
      </w:r>
    </w:p>
    <w:p w:rsidR="000C11F0" w:rsidRDefault="000C11F0" w:rsidP="000C11F0"/>
    <w:p w:rsidR="000C11F0" w:rsidRDefault="000C11F0" w:rsidP="000C11F0">
      <w:r>
        <w:t xml:space="preserve">Exceptions are allowed where reductions in standing live carbon stocks are important for maintaining and enhancing forest health, environmental co-benefits, or the long-term security of all carbon stocks; where reductions are due to non-harvest disturbances; or where reductions are required by law. Note that these exceptions in no way change or affect the requirements related to compensating for reversals, as detailed in Section </w:t>
      </w:r>
      <w:r w:rsidR="00FD240C">
        <w:fldChar w:fldCharType="begin"/>
      </w:r>
      <w:r>
        <w:instrText xml:space="preserve"> REF _Ref233200674 \r \h </w:instrText>
      </w:r>
      <w:r w:rsidR="00FD240C">
        <w:fldChar w:fldCharType="separate"/>
      </w:r>
      <w:r w:rsidR="00C872EC">
        <w:t>7.3</w:t>
      </w:r>
      <w:r w:rsidR="00FD240C">
        <w:fldChar w:fldCharType="end"/>
      </w:r>
      <w:r>
        <w:t>.</w:t>
      </w:r>
    </w:p>
    <w:p w:rsidR="000C11F0" w:rsidRDefault="000C11F0" w:rsidP="000C11F0"/>
    <w:p w:rsidR="000C11F0" w:rsidRDefault="000C11F0" w:rsidP="000C11F0">
      <w:r>
        <w:t xml:space="preserve">Forest Projects whose standing live </w:t>
      </w:r>
      <w:proofErr w:type="gramStart"/>
      <w:r>
        <w:t>carbon</w:t>
      </w:r>
      <w:proofErr w:type="gramEnd"/>
      <w:r>
        <w:t xml:space="preserve"> stocks have decreased over a 10-year period </w:t>
      </w:r>
      <w:r w:rsidR="00A41ACE">
        <w:t>are not in conformance with protocol requirements</w:t>
      </w:r>
      <w:r>
        <w:t xml:space="preserve">, </w:t>
      </w:r>
      <w:r w:rsidR="00A41ACE">
        <w:t>except if</w:t>
      </w:r>
      <w:r>
        <w:t xml:space="preserve"> the decrease in standing live carbon stocks is due to one of the following causes:</w:t>
      </w:r>
    </w:p>
    <w:p w:rsidR="000C11F0" w:rsidRDefault="000C11F0" w:rsidP="004760BC">
      <w:pPr>
        <w:numPr>
          <w:ilvl w:val="0"/>
          <w:numId w:val="8"/>
        </w:numPr>
      </w:pPr>
      <w:r>
        <w:t xml:space="preserve">The decrease is demonstrably necessary to substantially improve the Project Area’s resistance to wildfire, insect, or disease risks. The actions that will be taken to reduce the risks must be </w:t>
      </w:r>
      <w:r w:rsidR="00CE35D6">
        <w:t xml:space="preserve">documented. </w:t>
      </w:r>
      <w:r>
        <w:t>The techniques used to improve resistance must be supported by relevant published peer reviewed research.</w:t>
      </w:r>
    </w:p>
    <w:p w:rsidR="000C11F0" w:rsidRDefault="000C11F0" w:rsidP="004760BC">
      <w:pPr>
        <w:numPr>
          <w:ilvl w:val="0"/>
          <w:numId w:val="8"/>
        </w:numPr>
      </w:pPr>
      <w:r>
        <w:lastRenderedPageBreak/>
        <w:t xml:space="preserve">The decrease is associated with a planned balancing of age classes (regeneration, sub-merchantable, and merchantable) and is detailed in a </w:t>
      </w:r>
      <w:r w:rsidR="00E619D4">
        <w:t>long-</w:t>
      </w:r>
      <w:r>
        <w:t>term management plan</w:t>
      </w:r>
      <w:r w:rsidR="000E20C7" w:rsidRPr="000E20C7">
        <w:t xml:space="preserve"> </w:t>
      </w:r>
      <w:r w:rsidR="000E20C7">
        <w:t xml:space="preserve">that </w:t>
      </w:r>
      <w:r w:rsidR="000E20C7" w:rsidRPr="00776106">
        <w:t>demonstrates harvest levels can be permanently sustained over time and that is sanctioned and monitored b</w:t>
      </w:r>
      <w:r w:rsidR="00C04D1F">
        <w:t>y a state or federal agency.</w:t>
      </w:r>
      <w:r>
        <w:t xml:space="preserve"> In this case, documentation must be submitted at the time of the Forest Project’s </w:t>
      </w:r>
      <w:r w:rsidR="00E619D4">
        <w:t>Listing</w:t>
      </w:r>
      <w:r>
        <w:t xml:space="preserve">, indicating that </w:t>
      </w:r>
      <w:r w:rsidR="00E619D4">
        <w:t xml:space="preserve">a </w:t>
      </w:r>
      <w:r>
        <w:t xml:space="preserve">balancing of age classes, resulting in a decrease in the standing live carbon stocks, </w:t>
      </w:r>
      <w:r w:rsidR="00E619D4">
        <w:t xml:space="preserve">is </w:t>
      </w:r>
      <w:r>
        <w:t>planned at the initiation of the Forest Project (Figure 3.1).</w:t>
      </w:r>
      <w:r w:rsidR="00D93BD9">
        <w:t xml:space="preserve">  At no time </w:t>
      </w:r>
      <w:r w:rsidR="000A1687">
        <w:t xml:space="preserve">over the Project Life </w:t>
      </w:r>
      <w:r w:rsidR="00D93BD9">
        <w:t xml:space="preserve">shall the Forest Project’s inventory of standing live carbon stocks fall below the Forest Project’s baseline standing live carbon stocks, or 20 percent less than the Forest Project’s standing live carbon stocks at the project’s initiation, whichever is higher.  </w:t>
      </w:r>
      <w:r w:rsidR="00D93BD9" w:rsidRPr="00D900CF">
        <w:t xml:space="preserve">Over any consecutive 10-year period, </w:t>
      </w:r>
      <w:r w:rsidR="00EA1C7D" w:rsidRPr="00D900CF">
        <w:t xml:space="preserve">average </w:t>
      </w:r>
      <w:r w:rsidR="00D93BD9" w:rsidRPr="00D900CF">
        <w:t>standing live carbon stocks must be maintained at or above the standing live carbon stocks at the initiation of the project.</w:t>
      </w:r>
    </w:p>
    <w:p w:rsidR="000C11F0" w:rsidRDefault="000C11F0" w:rsidP="000C11F0">
      <w:pPr>
        <w:ind w:left="360"/>
      </w:pPr>
    </w:p>
    <w:p w:rsidR="000C11F0" w:rsidRPr="00E87FF4" w:rsidRDefault="00F51440" w:rsidP="000C11F0">
      <w:pPr>
        <w:keepNext/>
        <w:keepLines/>
        <w:ind w:left="360"/>
        <w:rPr>
          <w:noProof/>
        </w:rPr>
      </w:pPr>
      <w:r>
        <w:rPr>
          <w:noProof/>
        </w:rPr>
        <w:drawing>
          <wp:inline distT="0" distB="0" distL="0" distR="0" wp14:anchorId="782EF316" wp14:editId="3C307A2B">
            <wp:extent cx="5029200" cy="27260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029200" cy="2726055"/>
                    </a:xfrm>
                    <a:prstGeom prst="rect">
                      <a:avLst/>
                    </a:prstGeom>
                    <a:noFill/>
                    <a:ln>
                      <a:noFill/>
                    </a:ln>
                  </pic:spPr>
                </pic:pic>
              </a:graphicData>
            </a:graphic>
          </wp:inline>
        </w:drawing>
      </w:r>
    </w:p>
    <w:p w:rsidR="000C11F0" w:rsidRPr="00A06259" w:rsidRDefault="000C11F0" w:rsidP="000C11F0">
      <w:pPr>
        <w:pStyle w:val="Caption"/>
        <w:keepNext/>
        <w:keepLines/>
        <w:ind w:left="1080" w:hanging="1080"/>
        <w:rPr>
          <w:b w:val="0"/>
        </w:rPr>
      </w:pPr>
      <w:bookmarkStart w:id="76" w:name="_Ref233352214"/>
      <w:bookmarkStart w:id="77" w:name="_Ref233352209"/>
      <w:bookmarkStart w:id="78" w:name="_Toc378940249"/>
      <w:proofErr w:type="gramStart"/>
      <w:r w:rsidRPr="00AB4DB9">
        <w:t>Figure 3.</w:t>
      </w:r>
      <w:proofErr w:type="gramEnd"/>
      <w:r w:rsidR="00FD240C">
        <w:fldChar w:fldCharType="begin"/>
      </w:r>
      <w:r w:rsidR="00CB0F19">
        <w:instrText xml:space="preserve"> SEQ Figure \* ARABIC </w:instrText>
      </w:r>
      <w:r w:rsidR="00FD240C">
        <w:fldChar w:fldCharType="separate"/>
      </w:r>
      <w:r w:rsidR="00C872EC">
        <w:rPr>
          <w:noProof/>
        </w:rPr>
        <w:t>1</w:t>
      </w:r>
      <w:r w:rsidR="00FD240C">
        <w:rPr>
          <w:noProof/>
        </w:rPr>
        <w:fldChar w:fldCharType="end"/>
      </w:r>
      <w:bookmarkEnd w:id="76"/>
      <w:r w:rsidR="00C32CC7" w:rsidRPr="00AB4DB9">
        <w:t>.</w:t>
      </w:r>
      <w:r w:rsidR="00C32CC7">
        <w:t xml:space="preserve">  </w:t>
      </w:r>
      <w:r>
        <w:rPr>
          <w:b w:val="0"/>
        </w:rPr>
        <w:t>Example of Reducing Standing Live Carbon Stocks as Part of Balancing Age Classes</w:t>
      </w:r>
      <w:bookmarkEnd w:id="77"/>
      <w:bookmarkEnd w:id="78"/>
    </w:p>
    <w:p w:rsidR="000C11F0" w:rsidRDefault="000C11F0" w:rsidP="000C11F0"/>
    <w:p w:rsidR="000C11F0" w:rsidRDefault="000C11F0" w:rsidP="004760BC">
      <w:pPr>
        <w:numPr>
          <w:ilvl w:val="0"/>
          <w:numId w:val="8"/>
        </w:numPr>
      </w:pPr>
      <w:r>
        <w:t xml:space="preserve">The decrease is part of normal </w:t>
      </w:r>
      <w:proofErr w:type="spellStart"/>
      <w:r>
        <w:t>silviculture</w:t>
      </w:r>
      <w:proofErr w:type="spellEnd"/>
      <w:r>
        <w:t xml:space="preserve"> cycles for forest ownerships less than 1,000 acres. Inventory fluctuations are a normal part of </w:t>
      </w:r>
      <w:proofErr w:type="spellStart"/>
      <w:r>
        <w:t>silvicultural</w:t>
      </w:r>
      <w:proofErr w:type="spellEnd"/>
      <w:r>
        <w:t xml:space="preserve"> activities.  Periodic harvest may remove more biomass than the biomass growth over the past several years. </w:t>
      </w:r>
      <w:r w:rsidR="00D900CF">
        <w:t xml:space="preserve">At no time </w:t>
      </w:r>
      <w:r w:rsidR="002D01EE">
        <w:t xml:space="preserve">during the Project Life </w:t>
      </w:r>
      <w:r w:rsidR="00D900CF">
        <w:t xml:space="preserve">shall the Forest Project’s inventory of standing live carbon stocks fall below the Forest </w:t>
      </w:r>
      <w:r w:rsidR="00D900CF" w:rsidRPr="00217A29">
        <w:t xml:space="preserve">Project’s baseline standing live carbon stocks, or 20 percent less than the Forest Project’s standing live carbon stocks at the project’s initiation, whichever is higher.  </w:t>
      </w:r>
      <w:r w:rsidR="00052BA0" w:rsidRPr="00217A29">
        <w:t xml:space="preserve">Over any consecutive 10-year period, average standing live carbon stocks must be maintained at or above the standing live carbon stocks at the initiation of the project.  </w:t>
      </w:r>
      <w:r w:rsidRPr="00217A29">
        <w:t xml:space="preserve">Documentation submitted at the time the Forest Project is </w:t>
      </w:r>
      <w:proofErr w:type="gramStart"/>
      <w:r w:rsidR="00D900CF" w:rsidRPr="00217A29">
        <w:t>Listed</w:t>
      </w:r>
      <w:proofErr w:type="gramEnd"/>
      <w:r w:rsidR="00D900CF" w:rsidRPr="00217A29">
        <w:t xml:space="preserve"> </w:t>
      </w:r>
      <w:r w:rsidRPr="00217A29">
        <w:t xml:space="preserve">must indicate that fluctuations in the Forest Project’s standing live carbon stocks are an anticipated </w:t>
      </w:r>
      <w:proofErr w:type="spellStart"/>
      <w:r w:rsidRPr="00217A29">
        <w:t>silvicultural</w:t>
      </w:r>
      <w:proofErr w:type="spellEnd"/>
      <w:r w:rsidRPr="00217A29">
        <w:t xml:space="preserve"> activity and that the overall trend will be for standing live carbon stocks to increase or stay the same over the life of the </w:t>
      </w:r>
      <w:r w:rsidR="00F25623" w:rsidRPr="00217A29">
        <w:t xml:space="preserve">offset </w:t>
      </w:r>
      <w:r w:rsidRPr="00217A29">
        <w:t>project</w:t>
      </w:r>
      <w:r w:rsidRPr="00C1070D">
        <w:t xml:space="preserve"> </w:t>
      </w:r>
      <w:r>
        <w:t>(Figure 3.2).</w:t>
      </w:r>
    </w:p>
    <w:p w:rsidR="000C11F0" w:rsidRPr="00461AF9" w:rsidRDefault="000C11F0" w:rsidP="000C11F0"/>
    <w:p w:rsidR="000C11F0" w:rsidRPr="00367FC7" w:rsidRDefault="00F51440" w:rsidP="000C11F0">
      <w:pPr>
        <w:ind w:left="360"/>
        <w:jc w:val="both"/>
        <w:rPr>
          <w:noProof/>
        </w:rPr>
      </w:pPr>
      <w:r>
        <w:rPr>
          <w:noProof/>
        </w:rPr>
        <w:lastRenderedPageBreak/>
        <w:drawing>
          <wp:inline distT="0" distB="0" distL="0" distR="0" wp14:anchorId="2ACBA21B" wp14:editId="6116C185">
            <wp:extent cx="4919345" cy="26333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919345" cy="2633345"/>
                    </a:xfrm>
                    <a:prstGeom prst="rect">
                      <a:avLst/>
                    </a:prstGeom>
                    <a:noFill/>
                    <a:ln>
                      <a:noFill/>
                    </a:ln>
                  </pic:spPr>
                </pic:pic>
              </a:graphicData>
            </a:graphic>
          </wp:inline>
        </w:drawing>
      </w:r>
    </w:p>
    <w:p w:rsidR="000C11F0" w:rsidRDefault="000C11F0" w:rsidP="000C11F0">
      <w:pPr>
        <w:ind w:left="1080" w:hanging="1080"/>
        <w:rPr>
          <w:sz w:val="20"/>
          <w:szCs w:val="20"/>
        </w:rPr>
      </w:pPr>
      <w:bookmarkStart w:id="79" w:name="_Ref233352866"/>
      <w:bookmarkStart w:id="80" w:name="_Toc274839503"/>
      <w:bookmarkStart w:id="81" w:name="_Toc378940250"/>
      <w:proofErr w:type="gramStart"/>
      <w:r w:rsidRPr="00461AF9">
        <w:rPr>
          <w:b/>
          <w:sz w:val="20"/>
          <w:szCs w:val="20"/>
        </w:rPr>
        <w:t>Figure 3.</w:t>
      </w:r>
      <w:proofErr w:type="gramEnd"/>
      <w:r w:rsidR="00FD240C" w:rsidRPr="00461AF9">
        <w:rPr>
          <w:b/>
          <w:sz w:val="20"/>
          <w:szCs w:val="20"/>
        </w:rPr>
        <w:fldChar w:fldCharType="begin"/>
      </w:r>
      <w:r w:rsidRPr="00461AF9">
        <w:rPr>
          <w:b/>
          <w:sz w:val="20"/>
          <w:szCs w:val="20"/>
        </w:rPr>
        <w:instrText xml:space="preserve"> SEQ Figure \* ARABIC </w:instrText>
      </w:r>
      <w:r w:rsidR="00FD240C" w:rsidRPr="00461AF9">
        <w:rPr>
          <w:b/>
          <w:sz w:val="20"/>
          <w:szCs w:val="20"/>
        </w:rPr>
        <w:fldChar w:fldCharType="separate"/>
      </w:r>
      <w:r w:rsidR="00C872EC">
        <w:rPr>
          <w:b/>
          <w:noProof/>
          <w:sz w:val="20"/>
          <w:szCs w:val="20"/>
        </w:rPr>
        <w:t>2</w:t>
      </w:r>
      <w:r w:rsidR="00FD240C" w:rsidRPr="00461AF9">
        <w:rPr>
          <w:b/>
          <w:sz w:val="20"/>
          <w:szCs w:val="20"/>
        </w:rPr>
        <w:fldChar w:fldCharType="end"/>
      </w:r>
      <w:bookmarkEnd w:id="79"/>
      <w:r w:rsidR="00FA7113" w:rsidRPr="00461AF9">
        <w:rPr>
          <w:b/>
          <w:sz w:val="20"/>
          <w:szCs w:val="20"/>
        </w:rPr>
        <w:t>.</w:t>
      </w:r>
      <w:r w:rsidR="00FA7113" w:rsidRPr="00461AF9">
        <w:rPr>
          <w:sz w:val="20"/>
          <w:szCs w:val="20"/>
        </w:rPr>
        <w:t xml:space="preserve">  </w:t>
      </w:r>
      <w:r w:rsidRPr="00461AF9">
        <w:rPr>
          <w:sz w:val="20"/>
          <w:szCs w:val="20"/>
        </w:rPr>
        <w:t xml:space="preserve">Example of Allowable Decrease of Standing Live Carbon Stocks due to Normal </w:t>
      </w:r>
      <w:proofErr w:type="spellStart"/>
      <w:r w:rsidRPr="00461AF9">
        <w:rPr>
          <w:sz w:val="20"/>
          <w:szCs w:val="20"/>
        </w:rPr>
        <w:t>Silviculture</w:t>
      </w:r>
      <w:proofErr w:type="spellEnd"/>
      <w:r w:rsidRPr="00461AF9">
        <w:rPr>
          <w:sz w:val="20"/>
          <w:szCs w:val="20"/>
        </w:rPr>
        <w:t xml:space="preserve"> Cycles</w:t>
      </w:r>
      <w:bookmarkEnd w:id="80"/>
      <w:bookmarkEnd w:id="81"/>
    </w:p>
    <w:p w:rsidR="005C482F" w:rsidRPr="00971494" w:rsidRDefault="005C482F" w:rsidP="000C11F0">
      <w:pPr>
        <w:ind w:left="1080" w:hanging="1080"/>
        <w:rPr>
          <w:sz w:val="20"/>
          <w:szCs w:val="20"/>
        </w:rPr>
      </w:pPr>
    </w:p>
    <w:p w:rsidR="000C11F0" w:rsidRPr="00217A29" w:rsidRDefault="000C11F0" w:rsidP="004760BC">
      <w:pPr>
        <w:numPr>
          <w:ilvl w:val="0"/>
          <w:numId w:val="8"/>
        </w:numPr>
      </w:pPr>
      <w:r>
        <w:t xml:space="preserve">The decrease is </w:t>
      </w:r>
      <w:r w:rsidR="00763E01">
        <w:t>due to an unintentional reversal such as</w:t>
      </w:r>
      <w:r>
        <w:t xml:space="preserve"> wildfire, disease, flooding, wind-throw, </w:t>
      </w:r>
      <w:r w:rsidRPr="00217A29">
        <w:t>insect infestation,</w:t>
      </w:r>
      <w:r w:rsidR="00CA1D7C" w:rsidRPr="00217A29">
        <w:t xml:space="preserve"> or</w:t>
      </w:r>
      <w:r w:rsidRPr="00217A29">
        <w:t xml:space="preserve"> landslides.</w:t>
      </w:r>
    </w:p>
    <w:p w:rsidR="003E4555" w:rsidRPr="00217A29" w:rsidRDefault="003E4555" w:rsidP="004760BC">
      <w:pPr>
        <w:numPr>
          <w:ilvl w:val="0"/>
          <w:numId w:val="8"/>
        </w:numPr>
      </w:pPr>
      <w:r w:rsidRPr="00217A29">
        <w:t>The decrease in standing live carbon stocks occurs after the final crediting period (during the required 100 year monitoring period) as long as the residual live carbon stocks are maintained at a level that assures all credited standing live carbon stocks are permanently maintained.</w:t>
      </w:r>
    </w:p>
    <w:p w:rsidR="000C11F0" w:rsidRPr="00D1771A" w:rsidRDefault="007454E1" w:rsidP="007454E1">
      <w:pPr>
        <w:pStyle w:val="Heading3"/>
        <w:numPr>
          <w:ilvl w:val="0"/>
          <w:numId w:val="0"/>
        </w:numPr>
        <w:rPr>
          <w:szCs w:val="24"/>
        </w:rPr>
      </w:pPr>
      <w:bookmarkStart w:id="82" w:name="OLE_LINK15"/>
      <w:bookmarkStart w:id="83" w:name="_Ref272311548"/>
      <w:r>
        <w:rPr>
          <w:szCs w:val="24"/>
        </w:rPr>
        <w:t xml:space="preserve">3.8.4 </w:t>
      </w:r>
      <w:r w:rsidR="000C11F0" w:rsidRPr="00D1771A">
        <w:rPr>
          <w:szCs w:val="24"/>
        </w:rPr>
        <w:t>Balancing Age and Habitat Classes</w:t>
      </w:r>
      <w:bookmarkEnd w:id="83"/>
    </w:p>
    <w:p w:rsidR="000C11F0" w:rsidRPr="00D1771A" w:rsidRDefault="000C11F0" w:rsidP="000C11F0">
      <w:pPr>
        <w:rPr>
          <w:rFonts w:cs="Arial"/>
        </w:rPr>
      </w:pPr>
    </w:p>
    <w:p w:rsidR="000C11F0" w:rsidRPr="00D1771A" w:rsidRDefault="000C11F0" w:rsidP="000C11F0">
      <w:pPr>
        <w:rPr>
          <w:rFonts w:eastAsia="Batang" w:cs="Arial"/>
          <w:szCs w:val="22"/>
          <w:lang w:eastAsia="ko-KR"/>
        </w:rPr>
      </w:pPr>
      <w:r w:rsidRPr="00D1771A">
        <w:rPr>
          <w:rFonts w:eastAsia="Batang" w:cs="Arial"/>
          <w:szCs w:val="22"/>
          <w:lang w:eastAsia="ko-KR"/>
        </w:rPr>
        <w:t xml:space="preserve">A variety of </w:t>
      </w:r>
      <w:proofErr w:type="spellStart"/>
      <w:r w:rsidRPr="00D1771A">
        <w:rPr>
          <w:rFonts w:eastAsia="Batang" w:cs="Arial"/>
          <w:szCs w:val="22"/>
          <w:lang w:eastAsia="ko-KR"/>
        </w:rPr>
        <w:t>silvicultural</w:t>
      </w:r>
      <w:proofErr w:type="spellEnd"/>
      <w:r w:rsidRPr="00D1771A">
        <w:rPr>
          <w:rFonts w:eastAsia="Batang" w:cs="Arial"/>
          <w:szCs w:val="22"/>
          <w:lang w:eastAsia="ko-KR"/>
        </w:rPr>
        <w:t xml:space="preserve"> practices may be employed in the Project Area during the course of a Forest Project though the protocol does not endorse any particular practice.  To ensure environmental integrity, Forest Projects must meet a minimum set of standards in the use of any such practices. </w:t>
      </w:r>
    </w:p>
    <w:p w:rsidR="000C11F0" w:rsidRPr="00D1771A" w:rsidRDefault="000C11F0" w:rsidP="000C11F0">
      <w:pPr>
        <w:rPr>
          <w:rFonts w:eastAsia="Batang" w:cs="Arial"/>
          <w:szCs w:val="22"/>
          <w:lang w:eastAsia="ko-KR"/>
        </w:rPr>
      </w:pPr>
    </w:p>
    <w:p w:rsidR="000C11F0" w:rsidRPr="00D1771A" w:rsidRDefault="000C11F0" w:rsidP="000C11F0">
      <w:pPr>
        <w:rPr>
          <w:rFonts w:eastAsia="Batang" w:cs="Arial"/>
          <w:szCs w:val="22"/>
          <w:lang w:eastAsia="ko-KR"/>
        </w:rPr>
      </w:pPr>
      <w:r w:rsidRPr="00217A29">
        <w:rPr>
          <w:rFonts w:eastAsia="Batang" w:cs="Arial"/>
          <w:szCs w:val="22"/>
          <w:lang w:eastAsia="ko-KR"/>
        </w:rPr>
        <w:t xml:space="preserve">For </w:t>
      </w:r>
      <w:r w:rsidR="00EA3E4F" w:rsidRPr="00217A29">
        <w:rPr>
          <w:rFonts w:eastAsia="Batang" w:cs="Arial"/>
          <w:szCs w:val="22"/>
          <w:lang w:eastAsia="ko-KR"/>
        </w:rPr>
        <w:t xml:space="preserve">offset </w:t>
      </w:r>
      <w:r w:rsidRPr="00217A29">
        <w:rPr>
          <w:rFonts w:eastAsia="Batang" w:cs="Arial"/>
          <w:szCs w:val="22"/>
          <w:lang w:eastAsia="ko-KR"/>
        </w:rPr>
        <w:t>projects</w:t>
      </w:r>
      <w:r w:rsidRPr="00B95E1B">
        <w:rPr>
          <w:rFonts w:eastAsia="Batang" w:cs="Arial"/>
          <w:szCs w:val="22"/>
          <w:lang w:eastAsia="ko-KR"/>
        </w:rPr>
        <w:t xml:space="preserve"> that</w:t>
      </w:r>
      <w:r w:rsidRPr="00D1771A">
        <w:rPr>
          <w:rFonts w:eastAsia="Batang" w:cs="Arial"/>
          <w:szCs w:val="22"/>
          <w:lang w:eastAsia="ko-KR"/>
        </w:rPr>
        <w:t xml:space="preserve"> employ even-aged management practices, harvesting must be limited to stands no greater than </w:t>
      </w:r>
      <w:r w:rsidRPr="00372623">
        <w:rPr>
          <w:rFonts w:eastAsia="Batang" w:cs="Arial"/>
          <w:szCs w:val="22"/>
          <w:lang w:eastAsia="ko-KR"/>
        </w:rPr>
        <w:t>40 acres</w:t>
      </w:r>
      <w:r w:rsidRPr="00D1771A">
        <w:rPr>
          <w:rFonts w:eastAsia="Batang" w:cs="Arial"/>
          <w:szCs w:val="22"/>
          <w:lang w:eastAsia="ko-KR"/>
        </w:rPr>
        <w:t xml:space="preserve">. Stands adjacent to recently harvested stands must not be harvested using an even-aged harvest until the average age of the adjacent stand is at least 5-years old, or the average height in the adjacent stand is at least 5 feet. On a watershed scale up to 10,000 acres, all projects must maintain, or make progress toward maintaining, no more than 40 percent of their forested acres in ages less than 20 years. Areas impacted by a Significant Disturbance are exempt from this test until 20 years after reforestation of such areas. </w:t>
      </w:r>
    </w:p>
    <w:bookmarkEnd w:id="82"/>
    <w:p w:rsidR="000C11F0" w:rsidRPr="00D1771A" w:rsidRDefault="000C11F0" w:rsidP="000C11F0">
      <w:pPr>
        <w:rPr>
          <w:rFonts w:eastAsia="Batang" w:cs="Arial"/>
          <w:szCs w:val="22"/>
          <w:lang w:eastAsia="ko-KR"/>
        </w:rPr>
      </w:pPr>
    </w:p>
    <w:p w:rsidR="000C11F0" w:rsidRPr="00D1771A" w:rsidRDefault="000C11F0" w:rsidP="000C11F0">
      <w:pPr>
        <w:rPr>
          <w:rFonts w:eastAsia="Batang" w:cs="Arial"/>
          <w:szCs w:val="22"/>
          <w:lang w:eastAsia="ko-KR"/>
        </w:rPr>
      </w:pPr>
      <w:r w:rsidRPr="00D1771A">
        <w:rPr>
          <w:rFonts w:eastAsia="Batang" w:cs="Arial"/>
          <w:szCs w:val="22"/>
          <w:lang w:eastAsia="ko-KR"/>
        </w:rPr>
        <w:t xml:space="preserve">The protocol does not override a landowner’s obligation to abide by applicable laws and regulations, including any governing forest practice rules that may be more stringent.  Regardless of the </w:t>
      </w:r>
      <w:proofErr w:type="spellStart"/>
      <w:r w:rsidRPr="00D1771A">
        <w:rPr>
          <w:rFonts w:eastAsia="Batang" w:cs="Arial"/>
          <w:szCs w:val="22"/>
          <w:lang w:eastAsia="ko-KR"/>
        </w:rPr>
        <w:t>silvicultural</w:t>
      </w:r>
      <w:proofErr w:type="spellEnd"/>
      <w:r w:rsidRPr="00D1771A">
        <w:rPr>
          <w:rFonts w:eastAsia="Batang" w:cs="Arial"/>
          <w:szCs w:val="22"/>
          <w:lang w:eastAsia="ko-KR"/>
        </w:rPr>
        <w:t xml:space="preserve"> practice employed, landowners must fulfill their commitment under the protocol to permanently maintain or increase onsite standing live carbon stocks (i.e. the carbon in live trees within the Project Area) as specified in Section </w:t>
      </w:r>
      <w:r w:rsidR="00FD240C">
        <w:rPr>
          <w:rFonts w:eastAsia="Batang" w:cs="Arial"/>
          <w:szCs w:val="22"/>
          <w:lang w:eastAsia="ko-KR"/>
        </w:rPr>
        <w:fldChar w:fldCharType="begin"/>
      </w:r>
      <w:r w:rsidR="00F26534">
        <w:rPr>
          <w:rFonts w:eastAsia="Batang" w:cs="Arial"/>
          <w:szCs w:val="22"/>
          <w:lang w:eastAsia="ko-KR"/>
        </w:rPr>
        <w:instrText xml:space="preserve"> REF _Ref236317724 \r \h </w:instrText>
      </w:r>
      <w:r w:rsidR="00FD240C">
        <w:rPr>
          <w:rFonts w:eastAsia="Batang" w:cs="Arial"/>
          <w:szCs w:val="22"/>
          <w:lang w:eastAsia="ko-KR"/>
        </w:rPr>
      </w:r>
      <w:r w:rsidR="00FD240C">
        <w:rPr>
          <w:rFonts w:eastAsia="Batang" w:cs="Arial"/>
          <w:szCs w:val="22"/>
          <w:lang w:eastAsia="ko-KR"/>
        </w:rPr>
        <w:fldChar w:fldCharType="separate"/>
      </w:r>
      <w:r w:rsidR="00C872EC">
        <w:rPr>
          <w:rFonts w:eastAsia="Batang" w:cs="Arial"/>
          <w:szCs w:val="22"/>
          <w:lang w:eastAsia="ko-KR"/>
        </w:rPr>
        <w:t>3.8.3</w:t>
      </w:r>
      <w:r w:rsidR="00FD240C">
        <w:rPr>
          <w:rFonts w:eastAsia="Batang" w:cs="Arial"/>
          <w:szCs w:val="22"/>
          <w:lang w:eastAsia="ko-KR"/>
        </w:rPr>
        <w:fldChar w:fldCharType="end"/>
      </w:r>
      <w:r w:rsidRPr="00D1771A">
        <w:rPr>
          <w:rFonts w:eastAsia="Batang" w:cs="Arial"/>
          <w:szCs w:val="22"/>
          <w:lang w:eastAsia="ko-KR"/>
        </w:rPr>
        <w:t>.</w:t>
      </w:r>
    </w:p>
    <w:p w:rsidR="000C11F0" w:rsidRDefault="000C11F0" w:rsidP="000C11F0">
      <w:pPr>
        <w:sectPr w:rsidR="000C11F0" w:rsidSect="000C11F0">
          <w:pgSz w:w="12240" w:h="15840" w:code="1"/>
          <w:pgMar w:top="1440" w:right="1440" w:bottom="1440" w:left="1440" w:header="720" w:footer="720" w:gutter="0"/>
          <w:cols w:space="720"/>
          <w:docGrid w:linePitch="360"/>
        </w:sectPr>
      </w:pPr>
    </w:p>
    <w:p w:rsidR="000C11F0" w:rsidRPr="00776106" w:rsidRDefault="007454E1" w:rsidP="004760BC">
      <w:pPr>
        <w:pStyle w:val="Heading1"/>
      </w:pPr>
      <w:bookmarkStart w:id="84" w:name="_Ref232756635"/>
      <w:bookmarkStart w:id="85" w:name="_Ref233291070"/>
      <w:bookmarkStart w:id="86" w:name="_Toc243976504"/>
      <w:bookmarkStart w:id="87" w:name="_Toc274839453"/>
      <w:bookmarkStart w:id="88" w:name="_Toc391019579"/>
      <w:r>
        <w:lastRenderedPageBreak/>
        <w:t xml:space="preserve">4 </w:t>
      </w:r>
      <w:r w:rsidR="000C11F0" w:rsidRPr="00776106">
        <w:t xml:space="preserve">Identifying </w:t>
      </w:r>
      <w:bookmarkEnd w:id="84"/>
      <w:r w:rsidR="000C11F0" w:rsidRPr="00776106">
        <w:t>the Project Area</w:t>
      </w:r>
      <w:bookmarkEnd w:id="85"/>
      <w:bookmarkEnd w:id="86"/>
      <w:bookmarkEnd w:id="87"/>
      <w:bookmarkEnd w:id="88"/>
    </w:p>
    <w:p w:rsidR="000C11F0" w:rsidRPr="002F2E83" w:rsidRDefault="000C11F0" w:rsidP="000C11F0">
      <w:pPr>
        <w:rPr>
          <w:rFonts w:cs="Arial"/>
          <w:szCs w:val="22"/>
        </w:rPr>
      </w:pPr>
      <w:r w:rsidRPr="007A4AA4">
        <w:rPr>
          <w:rFonts w:cs="Arial"/>
        </w:rPr>
        <w:t xml:space="preserve">The geographic boundaries defining the Project Area must be described in detail at the time a Forest Project is </w:t>
      </w:r>
      <w:proofErr w:type="gramStart"/>
      <w:r w:rsidR="003D7D00">
        <w:rPr>
          <w:rFonts w:cs="Arial"/>
        </w:rPr>
        <w:t>L</w:t>
      </w:r>
      <w:r w:rsidR="003D7D00" w:rsidRPr="007A4AA4">
        <w:rPr>
          <w:rFonts w:cs="Arial"/>
        </w:rPr>
        <w:t>isted</w:t>
      </w:r>
      <w:proofErr w:type="gramEnd"/>
      <w:r w:rsidR="00FA7113">
        <w:rPr>
          <w:rFonts w:cs="Arial"/>
        </w:rPr>
        <w:t>.</w:t>
      </w:r>
      <w:r w:rsidR="00FA7113" w:rsidRPr="007A4AA4">
        <w:rPr>
          <w:rFonts w:cs="Arial"/>
        </w:rPr>
        <w:t xml:space="preserve"> </w:t>
      </w:r>
      <w:r w:rsidR="00C04D1F" w:rsidRPr="007A4AA4">
        <w:rPr>
          <w:rFonts w:cs="Arial"/>
        </w:rPr>
        <w:t>The</w:t>
      </w:r>
      <w:r w:rsidRPr="007A4AA4">
        <w:rPr>
          <w:rFonts w:cs="Arial"/>
        </w:rPr>
        <w:t xml:space="preserve"> boundaries must be defined using </w:t>
      </w:r>
      <w:r w:rsidRPr="00B811B8">
        <w:rPr>
          <w:rFonts w:cs="Arial"/>
        </w:rPr>
        <w:t>a</w:t>
      </w:r>
      <w:r w:rsidRPr="004155E9">
        <w:rPr>
          <w:rFonts w:cs="Arial"/>
          <w:strike/>
          <w:highlight w:val="yellow"/>
        </w:rPr>
        <w:t xml:space="preserve"> map, or maps</w:t>
      </w:r>
      <w:r w:rsidR="004155E9" w:rsidRPr="004155E9">
        <w:rPr>
          <w:highlight w:val="yellow"/>
          <w:u w:val="single"/>
        </w:rPr>
        <w:t xml:space="preserve"> </w:t>
      </w:r>
      <w:proofErr w:type="spellStart"/>
      <w:r w:rsidR="004155E9">
        <w:rPr>
          <w:highlight w:val="yellow"/>
          <w:u w:val="single"/>
        </w:rPr>
        <w:t>georeferenced</w:t>
      </w:r>
      <w:proofErr w:type="spellEnd"/>
      <w:r w:rsidR="004155E9">
        <w:rPr>
          <w:highlight w:val="yellow"/>
          <w:u w:val="single"/>
        </w:rPr>
        <w:t xml:space="preserve"> shape file </w:t>
      </w:r>
      <w:r w:rsidR="004155E9" w:rsidRPr="00DD06C6">
        <w:rPr>
          <w:highlight w:val="yellow"/>
          <w:u w:val="single"/>
        </w:rPr>
        <w:t xml:space="preserve">that can be read in </w:t>
      </w:r>
      <w:r w:rsidR="004155E9">
        <w:rPr>
          <w:highlight w:val="yellow"/>
          <w:u w:val="single"/>
        </w:rPr>
        <w:t xml:space="preserve">a Geographic Information </w:t>
      </w:r>
      <w:r w:rsidR="004155E9" w:rsidRPr="00B811B8">
        <w:rPr>
          <w:highlight w:val="yellow"/>
          <w:u w:val="single"/>
        </w:rPr>
        <w:t>System (GIS)</w:t>
      </w:r>
      <w:r w:rsidR="00F26534" w:rsidRPr="00B811B8">
        <w:rPr>
          <w:rFonts w:cs="Arial"/>
        </w:rPr>
        <w:t>,</w:t>
      </w:r>
      <w:r w:rsidRPr="007A4AA4">
        <w:rPr>
          <w:rFonts w:cs="Arial"/>
        </w:rPr>
        <w:t xml:space="preserve"> that display</w:t>
      </w:r>
      <w:r w:rsidR="004155E9" w:rsidRPr="004155E9">
        <w:rPr>
          <w:rFonts w:cs="Arial"/>
          <w:highlight w:val="yellow"/>
          <w:u w:val="single"/>
        </w:rPr>
        <w:t>s</w:t>
      </w:r>
      <w:r w:rsidRPr="007A4AA4">
        <w:rPr>
          <w:rFonts w:cs="Arial"/>
        </w:rPr>
        <w:t xml:space="preserve"> public and private </w:t>
      </w:r>
      <w:r w:rsidRPr="00DD06C6">
        <w:rPr>
          <w:rFonts w:cs="Arial"/>
        </w:rPr>
        <w:t>roads</w:t>
      </w:r>
      <w:r w:rsidR="00F55F20" w:rsidRPr="00703F3B">
        <w:rPr>
          <w:rFonts w:cs="Arial"/>
          <w:highlight w:val="yellow"/>
          <w:u w:val="single"/>
        </w:rPr>
        <w:t xml:space="preserve"> distinguished separately</w:t>
      </w:r>
      <w:r w:rsidRPr="00DD06C6">
        <w:rPr>
          <w:rFonts w:cs="Arial"/>
        </w:rPr>
        <w:t>,</w:t>
      </w:r>
      <w:r w:rsidRPr="007A4AA4">
        <w:rPr>
          <w:rFonts w:cs="Arial"/>
        </w:rPr>
        <w:t xml:space="preserve"> major watercourses (4th order or greater), topography, towns, and </w:t>
      </w:r>
      <w:r>
        <w:rPr>
          <w:rFonts w:cs="Arial"/>
        </w:rPr>
        <w:t xml:space="preserve">either </w:t>
      </w:r>
      <w:r w:rsidRPr="007A4AA4">
        <w:rPr>
          <w:rFonts w:cs="Arial"/>
        </w:rPr>
        <w:t xml:space="preserve">public land survey </w:t>
      </w:r>
      <w:r>
        <w:rPr>
          <w:rFonts w:cs="Arial"/>
        </w:rPr>
        <w:t>t</w:t>
      </w:r>
      <w:r w:rsidRPr="007A4AA4">
        <w:rPr>
          <w:rFonts w:cs="Arial"/>
        </w:rPr>
        <w:t xml:space="preserve">ownships, </w:t>
      </w:r>
      <w:r>
        <w:rPr>
          <w:rFonts w:cs="Arial"/>
        </w:rPr>
        <w:t>r</w:t>
      </w:r>
      <w:r w:rsidRPr="007A4AA4">
        <w:rPr>
          <w:rFonts w:cs="Arial"/>
        </w:rPr>
        <w:t xml:space="preserve">anges, and </w:t>
      </w:r>
      <w:r>
        <w:rPr>
          <w:rFonts w:cs="Arial"/>
        </w:rPr>
        <w:t>s</w:t>
      </w:r>
      <w:r w:rsidRPr="007A4AA4">
        <w:rPr>
          <w:rFonts w:cs="Arial"/>
        </w:rPr>
        <w:t xml:space="preserve">ections or latitude and longitude. </w:t>
      </w:r>
      <w:r w:rsidRPr="004155E9">
        <w:rPr>
          <w:rFonts w:cs="Arial"/>
        </w:rPr>
        <w:t xml:space="preserve">The </w:t>
      </w:r>
      <w:r w:rsidR="004155E9" w:rsidRPr="004155E9">
        <w:rPr>
          <w:rFonts w:cs="Arial"/>
          <w:highlight w:val="yellow"/>
          <w:u w:val="single"/>
        </w:rPr>
        <w:t>GIS file</w:t>
      </w:r>
      <w:r w:rsidR="004155E9">
        <w:rPr>
          <w:rFonts w:cs="Arial"/>
        </w:rPr>
        <w:t xml:space="preserve"> </w:t>
      </w:r>
      <w:r w:rsidRPr="00DD06C6">
        <w:rPr>
          <w:rFonts w:cs="Arial"/>
          <w:strike/>
          <w:highlight w:val="yellow"/>
        </w:rPr>
        <w:t>maps</w:t>
      </w:r>
      <w:r w:rsidRPr="007A4AA4">
        <w:rPr>
          <w:rFonts w:cs="Arial"/>
        </w:rPr>
        <w:t xml:space="preserve"> </w:t>
      </w:r>
      <w:r>
        <w:rPr>
          <w:rFonts w:cs="Arial"/>
        </w:rPr>
        <w:t>must</w:t>
      </w:r>
      <w:r w:rsidRPr="007A4AA4">
        <w:rPr>
          <w:rFonts w:cs="Arial"/>
        </w:rPr>
        <w:t xml:space="preserve"> be of adequate resolution to clearly identify the requ</w:t>
      </w:r>
      <w:r>
        <w:rPr>
          <w:rFonts w:cs="Arial"/>
        </w:rPr>
        <w:t>ired</w:t>
      </w:r>
      <w:r w:rsidRPr="007A4AA4">
        <w:rPr>
          <w:rFonts w:cs="Arial"/>
        </w:rPr>
        <w:t xml:space="preserve"> features.  The Project Area can be contiguous or separated into tracts</w:t>
      </w:r>
      <w:r w:rsidRPr="00776106">
        <w:rPr>
          <w:rFonts w:cs="Arial"/>
        </w:rPr>
        <w:t xml:space="preserve">.  </w:t>
      </w:r>
      <w:r>
        <w:rPr>
          <w:rFonts w:cs="Arial"/>
        </w:rPr>
        <w:t xml:space="preserve">The Project Area may also extend across multiple Assessment Areas </w:t>
      </w:r>
      <w:r w:rsidRPr="002F2E83">
        <w:rPr>
          <w:rFonts w:cs="Arial"/>
          <w:szCs w:val="22"/>
        </w:rPr>
        <w:t>within a</w:t>
      </w:r>
      <w:r w:rsidR="00044495" w:rsidRPr="002F2E83">
        <w:rPr>
          <w:rFonts w:cs="Arial"/>
          <w:szCs w:val="22"/>
        </w:rPr>
        <w:t xml:space="preserve">n </w:t>
      </w:r>
      <w:proofErr w:type="spellStart"/>
      <w:r w:rsidR="00044495" w:rsidRPr="002F2E83">
        <w:rPr>
          <w:rFonts w:cs="Arial"/>
          <w:szCs w:val="22"/>
        </w:rPr>
        <w:t>Ecosection</w:t>
      </w:r>
      <w:proofErr w:type="spellEnd"/>
      <w:r w:rsidR="00044495" w:rsidRPr="002F2E83">
        <w:rPr>
          <w:rFonts w:cs="Arial"/>
          <w:szCs w:val="22"/>
        </w:rPr>
        <w:t xml:space="preserve"> or</w:t>
      </w:r>
      <w:r w:rsidRPr="002F2E83">
        <w:rPr>
          <w:rFonts w:cs="Arial"/>
          <w:szCs w:val="22"/>
        </w:rPr>
        <w:t xml:space="preserve"> </w:t>
      </w:r>
      <w:proofErr w:type="spellStart"/>
      <w:r w:rsidRPr="002F2E83">
        <w:rPr>
          <w:rFonts w:cs="Arial"/>
          <w:szCs w:val="22"/>
        </w:rPr>
        <w:t>Supersection</w:t>
      </w:r>
      <w:proofErr w:type="spellEnd"/>
      <w:r w:rsidRPr="002F2E83">
        <w:rPr>
          <w:rFonts w:cs="Arial"/>
          <w:szCs w:val="22"/>
        </w:rPr>
        <w:t xml:space="preserve"> (see </w:t>
      </w:r>
      <w:r w:rsidR="007E7FD6">
        <w:rPr>
          <w:rFonts w:cs="Arial"/>
          <w:szCs w:val="22"/>
        </w:rPr>
        <w:t xml:space="preserve">Appendix F) </w:t>
      </w:r>
      <w:r w:rsidR="00044495" w:rsidRPr="002F2E83">
        <w:rPr>
          <w:szCs w:val="22"/>
        </w:rPr>
        <w:t xml:space="preserve">and across no more than two adjacent </w:t>
      </w:r>
      <w:proofErr w:type="spellStart"/>
      <w:r w:rsidR="00044495" w:rsidRPr="002F2E83">
        <w:rPr>
          <w:szCs w:val="22"/>
        </w:rPr>
        <w:t>Ecosections</w:t>
      </w:r>
      <w:proofErr w:type="spellEnd"/>
      <w:r w:rsidR="00044495" w:rsidRPr="002F2E83">
        <w:rPr>
          <w:szCs w:val="22"/>
        </w:rPr>
        <w:t xml:space="preserve"> or </w:t>
      </w:r>
      <w:proofErr w:type="spellStart"/>
      <w:r w:rsidR="00044495" w:rsidRPr="002F2E83">
        <w:rPr>
          <w:szCs w:val="22"/>
        </w:rPr>
        <w:t>Supersections</w:t>
      </w:r>
      <w:proofErr w:type="spellEnd"/>
      <w:r w:rsidR="00044495" w:rsidRPr="002F2E83">
        <w:rPr>
          <w:szCs w:val="22"/>
        </w:rPr>
        <w:t>.</w:t>
      </w:r>
    </w:p>
    <w:p w:rsidR="000C11F0" w:rsidRPr="002F2E83" w:rsidRDefault="000C11F0" w:rsidP="000C11F0">
      <w:pPr>
        <w:rPr>
          <w:rFonts w:cs="Arial"/>
          <w:szCs w:val="22"/>
        </w:rPr>
      </w:pPr>
    </w:p>
    <w:p w:rsidR="000C11F0" w:rsidRPr="00776106" w:rsidRDefault="000C11F0" w:rsidP="000C11F0">
      <w:pPr>
        <w:rPr>
          <w:rFonts w:cs="Arial"/>
        </w:rPr>
      </w:pPr>
      <w:bookmarkStart w:id="89" w:name="_Ref216084415"/>
      <w:bookmarkStart w:id="90" w:name="_Ref232905627"/>
      <w:r w:rsidRPr="00C1070D">
        <w:rPr>
          <w:rFonts w:cs="Arial"/>
        </w:rPr>
        <w:t>For Improved Forest Management Projects, the geographic boundaries may be defined such that non-forested areas, or areas not under forest management, are excluded from the Project Area.</w:t>
      </w:r>
    </w:p>
    <w:p w:rsidR="000C11F0" w:rsidRPr="00776106" w:rsidRDefault="000C11F0" w:rsidP="000C11F0">
      <w:pPr>
        <w:rPr>
          <w:rFonts w:cs="Arial"/>
        </w:rPr>
      </w:pPr>
    </w:p>
    <w:p w:rsidR="000C11F0" w:rsidRPr="00217A29" w:rsidRDefault="000C11F0" w:rsidP="000C11F0">
      <w:pPr>
        <w:rPr>
          <w:rFonts w:cs="Arial"/>
        </w:rPr>
      </w:pPr>
      <w:r w:rsidRPr="00776106">
        <w:rPr>
          <w:rFonts w:cs="Arial"/>
        </w:rPr>
        <w:t xml:space="preserve">For Reforestation Projects, the Project Area must be </w:t>
      </w:r>
      <w:r>
        <w:rPr>
          <w:rFonts w:cs="Arial"/>
        </w:rPr>
        <w:t>on land</w:t>
      </w:r>
      <w:r w:rsidRPr="00776106">
        <w:rPr>
          <w:rFonts w:cs="Arial"/>
        </w:rPr>
        <w:t xml:space="preserve"> that ha</w:t>
      </w:r>
      <w:r>
        <w:rPr>
          <w:rFonts w:cs="Arial"/>
        </w:rPr>
        <w:t>s</w:t>
      </w:r>
      <w:r w:rsidRPr="00776106">
        <w:rPr>
          <w:rFonts w:cs="Arial"/>
        </w:rPr>
        <w:t xml:space="preserve"> had less than 10 percent tree canopy cover for a minimum of ten years, or that have been subject to a Significant </w:t>
      </w:r>
      <w:r w:rsidRPr="00217A29">
        <w:rPr>
          <w:rFonts w:cs="Arial"/>
        </w:rPr>
        <w:t xml:space="preserve">Disturbance that </w:t>
      </w:r>
      <w:r w:rsidRPr="009C48FF">
        <w:rPr>
          <w:rFonts w:cs="Arial"/>
        </w:rPr>
        <w:t xml:space="preserve">resulted in </w:t>
      </w:r>
      <w:r w:rsidR="009C48FF">
        <w:rPr>
          <w:rFonts w:cs="Arial"/>
          <w:highlight w:val="yellow"/>
          <w:u w:val="single"/>
        </w:rPr>
        <w:t>the release</w:t>
      </w:r>
      <w:r w:rsidR="009C48FF" w:rsidRPr="009C48FF">
        <w:rPr>
          <w:rFonts w:cs="Arial"/>
          <w:highlight w:val="yellow"/>
          <w:u w:val="single"/>
        </w:rPr>
        <w:t xml:space="preserve"> of</w:t>
      </w:r>
      <w:r w:rsidR="00DD06C6">
        <w:rPr>
          <w:rFonts w:cs="Arial"/>
        </w:rPr>
        <w:t xml:space="preserve"> </w:t>
      </w:r>
      <w:r w:rsidRPr="00217A29">
        <w:rPr>
          <w:rFonts w:cs="Arial"/>
        </w:rPr>
        <w:t>at least 20</w:t>
      </w:r>
      <w:r w:rsidR="00044495" w:rsidRPr="00217A29">
        <w:rPr>
          <w:rFonts w:cs="Arial"/>
        </w:rPr>
        <w:t xml:space="preserve"> percent </w:t>
      </w:r>
      <w:r w:rsidRPr="00217A29">
        <w:rPr>
          <w:rFonts w:cs="Arial"/>
        </w:rPr>
        <w:t xml:space="preserve">of the </w:t>
      </w:r>
      <w:proofErr w:type="gramStart"/>
      <w:r w:rsidR="009C48FF" w:rsidRPr="009C48FF">
        <w:rPr>
          <w:rFonts w:cs="Arial"/>
          <w:highlight w:val="yellow"/>
          <w:u w:val="single"/>
        </w:rPr>
        <w:t>project</w:t>
      </w:r>
      <w:r w:rsidR="009C48FF">
        <w:rPr>
          <w:rFonts w:cs="Arial"/>
          <w:highlight w:val="yellow"/>
          <w:u w:val="single"/>
        </w:rPr>
        <w:t>’s</w:t>
      </w:r>
      <w:proofErr w:type="gramEnd"/>
      <w:r w:rsidR="009C48FF">
        <w:rPr>
          <w:rFonts w:cs="Arial"/>
          <w:highlight w:val="yellow"/>
          <w:u w:val="single"/>
        </w:rPr>
        <w:t xml:space="preserve"> </w:t>
      </w:r>
      <w:r w:rsidR="009C48FF" w:rsidRPr="00321EC4">
        <w:rPr>
          <w:rFonts w:cs="Arial"/>
          <w:highlight w:val="yellow"/>
          <w:u w:val="single"/>
        </w:rPr>
        <w:t xml:space="preserve">above ground </w:t>
      </w:r>
      <w:r w:rsidR="009C48FF">
        <w:rPr>
          <w:rFonts w:cs="Arial"/>
          <w:highlight w:val="yellow"/>
          <w:u w:val="single"/>
        </w:rPr>
        <w:t>standing l</w:t>
      </w:r>
      <w:r w:rsidR="009C48FF" w:rsidRPr="00321EC4">
        <w:rPr>
          <w:rFonts w:cs="Arial"/>
          <w:highlight w:val="yellow"/>
          <w:u w:val="single"/>
        </w:rPr>
        <w:t>ive tree</w:t>
      </w:r>
      <w:r w:rsidR="009C48FF">
        <w:rPr>
          <w:rFonts w:cs="Arial"/>
          <w:highlight w:val="yellow"/>
          <w:u w:val="single"/>
        </w:rPr>
        <w:t xml:space="preserve"> biomass </w:t>
      </w:r>
      <w:r w:rsidR="001A333F" w:rsidRPr="001A333F">
        <w:rPr>
          <w:rFonts w:cs="Arial"/>
          <w:strike/>
          <w:highlight w:val="yellow"/>
        </w:rPr>
        <w:t xml:space="preserve">carbon stocks </w:t>
      </w:r>
      <w:r w:rsidR="001A333F" w:rsidRPr="00A96026">
        <w:rPr>
          <w:rFonts w:cs="Arial"/>
          <w:highlight w:val="yellow"/>
        </w:rPr>
        <w:t>being emitted</w:t>
      </w:r>
      <w:r w:rsidRPr="009C48FF">
        <w:rPr>
          <w:rFonts w:cs="Arial"/>
        </w:rPr>
        <w:t>.</w:t>
      </w:r>
      <w:r w:rsidRPr="00217A29">
        <w:rPr>
          <w:rFonts w:cs="Arial"/>
        </w:rPr>
        <w:t xml:space="preserve"> </w:t>
      </w:r>
      <w:r w:rsidR="00C3649D" w:rsidRPr="00217A29">
        <w:rPr>
          <w:rFonts w:cs="Arial"/>
        </w:rPr>
        <w:t xml:space="preserve">A Reforestation </w:t>
      </w:r>
      <w:r w:rsidR="00D15609">
        <w:rPr>
          <w:rFonts w:cs="Arial"/>
        </w:rPr>
        <w:t>P</w:t>
      </w:r>
      <w:r w:rsidR="00C3649D" w:rsidRPr="00217A29">
        <w:rPr>
          <w:rFonts w:cs="Arial"/>
        </w:rPr>
        <w:t xml:space="preserve">roject may defer </w:t>
      </w:r>
      <w:r w:rsidR="00333825" w:rsidRPr="00217A29">
        <w:rPr>
          <w:rFonts w:cs="Arial"/>
        </w:rPr>
        <w:t>finalizing</w:t>
      </w:r>
      <w:r w:rsidR="00C3649D" w:rsidRPr="00217A29">
        <w:rPr>
          <w:rFonts w:cs="Arial"/>
        </w:rPr>
        <w:t xml:space="preserve"> the boundaries of the Project Area until the second full verification provided: (1) all lands included in the Project Area were initially included in the Project Area during listing, and (2) the Reforestation Project has elected to defer its initial inventory until the second full verification.  This allows Reforestation Projects to initially identify a larger Project Area during project listing that may be revised prior to the completion of the forest inventory and the issuance of any </w:t>
      </w:r>
      <w:r w:rsidR="00110030" w:rsidRPr="00217A29">
        <w:rPr>
          <w:rFonts w:cs="Arial"/>
        </w:rPr>
        <w:t>ARB</w:t>
      </w:r>
      <w:r w:rsidR="0000043D" w:rsidRPr="00217A29">
        <w:rPr>
          <w:rFonts w:cs="Arial"/>
        </w:rPr>
        <w:t xml:space="preserve"> or registry offset c</w:t>
      </w:r>
      <w:r w:rsidR="00C3649D" w:rsidRPr="00217A29">
        <w:rPr>
          <w:rFonts w:cs="Arial"/>
        </w:rPr>
        <w:t>redits.</w:t>
      </w:r>
    </w:p>
    <w:p w:rsidR="000C11F0" w:rsidRPr="00217A29" w:rsidRDefault="000C11F0" w:rsidP="000C11F0">
      <w:pPr>
        <w:rPr>
          <w:rFonts w:cs="Arial"/>
        </w:rPr>
      </w:pPr>
    </w:p>
    <w:p w:rsidR="00C872EC" w:rsidRDefault="000C11F0" w:rsidP="00C872EC">
      <w:r w:rsidRPr="00217A29">
        <w:rPr>
          <w:rFonts w:cs="Arial"/>
        </w:rPr>
        <w:t xml:space="preserve">For Avoided Conversion Projects, the Project Area is defined through the required appraisal process. The Project Area must be determined following the boundary definitions in </w:t>
      </w:r>
      <w:r w:rsidR="00FD240C">
        <w:fldChar w:fldCharType="begin"/>
      </w:r>
      <w:r w:rsidR="00C95192">
        <w:instrText xml:space="preserve"> REF _Ref232911986 \h  \* MERGEFORMAT </w:instrText>
      </w:r>
      <w:r w:rsidR="00FD240C">
        <w:fldChar w:fldCharType="separate"/>
      </w:r>
    </w:p>
    <w:p w:rsidR="000C11F0" w:rsidRPr="00217A29" w:rsidRDefault="00C872EC" w:rsidP="000C11F0">
      <w:pPr>
        <w:rPr>
          <w:rFonts w:cs="Arial"/>
        </w:rPr>
      </w:pPr>
      <w:r w:rsidRPr="00776106">
        <w:t>Table</w:t>
      </w:r>
      <w:r w:rsidRPr="00776106">
        <w:rPr>
          <w:noProof/>
        </w:rPr>
        <w:t xml:space="preserve"> </w:t>
      </w:r>
      <w:r>
        <w:t>4</w:t>
      </w:r>
      <w:r w:rsidRPr="00776106">
        <w:t>.</w:t>
      </w:r>
      <w:r>
        <w:t>1</w:t>
      </w:r>
      <w:r w:rsidR="00FD240C">
        <w:fldChar w:fldCharType="end"/>
      </w:r>
      <w:r w:rsidR="000C11F0" w:rsidRPr="00217A29">
        <w:rPr>
          <w:rFonts w:cs="Arial"/>
        </w:rPr>
        <w:t xml:space="preserve"> based on the type of anticipated conversion.</w:t>
      </w:r>
      <w:r w:rsidR="00DB6290" w:rsidRPr="00217A29">
        <w:rPr>
          <w:rFonts w:cs="Arial"/>
        </w:rPr>
        <w:t xml:space="preserve">  All lands in the Project Area must be covered by the Qualified Conservation Easement</w:t>
      </w:r>
      <w:r w:rsidR="00CE25DA" w:rsidRPr="00217A29">
        <w:rPr>
          <w:rFonts w:cs="Arial"/>
        </w:rPr>
        <w:t xml:space="preserve"> or transferred to public ownership as part of the program</w:t>
      </w:r>
      <w:r w:rsidR="00DB6290" w:rsidRPr="00217A29">
        <w:rPr>
          <w:rFonts w:cs="Arial"/>
        </w:rPr>
        <w:t>.</w:t>
      </w:r>
    </w:p>
    <w:p w:rsidR="00D21933" w:rsidRDefault="00D21933" w:rsidP="000C11F0">
      <w:pPr>
        <w:pStyle w:val="Caption"/>
      </w:pPr>
      <w:bookmarkStart w:id="91" w:name="_Ref232911986"/>
      <w:bookmarkStart w:id="92" w:name="_Toc378940230"/>
    </w:p>
    <w:p w:rsidR="000C11F0" w:rsidRPr="00776106" w:rsidRDefault="000C11F0" w:rsidP="000C11F0">
      <w:pPr>
        <w:pStyle w:val="Caption"/>
      </w:pPr>
      <w:proofErr w:type="gramStart"/>
      <w:r w:rsidRPr="00776106">
        <w:t xml:space="preserve">Table </w:t>
      </w:r>
      <w:r w:rsidR="00FD240C">
        <w:fldChar w:fldCharType="begin"/>
      </w:r>
      <w:r w:rsidR="00DA2677">
        <w:instrText xml:space="preserve"> STYLEREF 1 \s </w:instrText>
      </w:r>
      <w:r w:rsidR="00FD240C">
        <w:fldChar w:fldCharType="separate"/>
      </w:r>
      <w:r w:rsidR="00C872EC">
        <w:rPr>
          <w:noProof/>
        </w:rPr>
        <w:t>4</w:t>
      </w:r>
      <w:r w:rsidR="00FD240C">
        <w:rPr>
          <w:noProof/>
        </w:rPr>
        <w:fldChar w:fldCharType="end"/>
      </w:r>
      <w:r w:rsidRPr="00776106">
        <w:t>.</w:t>
      </w:r>
      <w:proofErr w:type="gramEnd"/>
      <w:r w:rsidR="00FD240C">
        <w:fldChar w:fldCharType="begin"/>
      </w:r>
      <w:r w:rsidR="00CB0F19">
        <w:instrText xml:space="preserve"> SEQ Table \* ARABIC \s 1 </w:instrText>
      </w:r>
      <w:r w:rsidR="00FD240C">
        <w:fldChar w:fldCharType="separate"/>
      </w:r>
      <w:r w:rsidR="00C872EC">
        <w:rPr>
          <w:noProof/>
        </w:rPr>
        <w:t>1</w:t>
      </w:r>
      <w:r w:rsidR="00FD240C">
        <w:rPr>
          <w:noProof/>
        </w:rPr>
        <w:fldChar w:fldCharType="end"/>
      </w:r>
      <w:bookmarkEnd w:id="91"/>
      <w:r w:rsidR="00BE38D3" w:rsidRPr="00776106">
        <w:t xml:space="preserve">.  </w:t>
      </w:r>
      <w:r w:rsidRPr="00776106">
        <w:rPr>
          <w:b w:val="0"/>
        </w:rPr>
        <w:t>Project Area Definition for Avoided Conversion Projects</w:t>
      </w:r>
      <w:bookmarkEnd w:id="9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0C11F0" w:rsidRPr="00776106">
        <w:tc>
          <w:tcPr>
            <w:tcW w:w="4788" w:type="dxa"/>
          </w:tcPr>
          <w:p w:rsidR="000C11F0" w:rsidRPr="00776106" w:rsidRDefault="000C11F0" w:rsidP="000C11F0">
            <w:pPr>
              <w:rPr>
                <w:rFonts w:cs="Arial"/>
                <w:b/>
                <w:sz w:val="20"/>
                <w:szCs w:val="20"/>
              </w:rPr>
            </w:pPr>
            <w:r w:rsidRPr="00776106">
              <w:rPr>
                <w:rFonts w:cs="Arial"/>
                <w:b/>
                <w:sz w:val="20"/>
                <w:szCs w:val="20"/>
              </w:rPr>
              <w:t>Conversion Type</w:t>
            </w:r>
          </w:p>
        </w:tc>
        <w:tc>
          <w:tcPr>
            <w:tcW w:w="4788" w:type="dxa"/>
          </w:tcPr>
          <w:p w:rsidR="000C11F0" w:rsidRPr="00776106" w:rsidRDefault="000C11F0" w:rsidP="000C11F0">
            <w:pPr>
              <w:rPr>
                <w:rFonts w:cs="Arial"/>
                <w:b/>
                <w:sz w:val="20"/>
                <w:szCs w:val="20"/>
              </w:rPr>
            </w:pPr>
            <w:r w:rsidRPr="00776106">
              <w:rPr>
                <w:rFonts w:cs="Arial"/>
                <w:b/>
                <w:sz w:val="20"/>
                <w:szCs w:val="20"/>
              </w:rPr>
              <w:t>Project Area Definition</w:t>
            </w:r>
          </w:p>
        </w:tc>
      </w:tr>
      <w:tr w:rsidR="000C11F0" w:rsidRPr="00776106">
        <w:tc>
          <w:tcPr>
            <w:tcW w:w="4788" w:type="dxa"/>
            <w:vAlign w:val="center"/>
          </w:tcPr>
          <w:p w:rsidR="000C11F0" w:rsidRPr="00776106" w:rsidRDefault="000C11F0" w:rsidP="000C11F0">
            <w:pPr>
              <w:rPr>
                <w:rFonts w:cs="Arial"/>
                <w:sz w:val="20"/>
                <w:szCs w:val="20"/>
              </w:rPr>
            </w:pPr>
            <w:r w:rsidRPr="00776106">
              <w:rPr>
                <w:rFonts w:cs="Arial"/>
                <w:sz w:val="20"/>
                <w:szCs w:val="20"/>
              </w:rPr>
              <w:t>Residential</w:t>
            </w:r>
          </w:p>
        </w:tc>
        <w:tc>
          <w:tcPr>
            <w:tcW w:w="4788" w:type="dxa"/>
          </w:tcPr>
          <w:p w:rsidR="000C11F0" w:rsidRPr="00776106" w:rsidRDefault="000C11F0" w:rsidP="000C11F0">
            <w:pPr>
              <w:rPr>
                <w:rFonts w:cs="Arial"/>
                <w:sz w:val="20"/>
                <w:szCs w:val="20"/>
              </w:rPr>
            </w:pPr>
            <w:r w:rsidRPr="00776106">
              <w:rPr>
                <w:rFonts w:cs="Arial"/>
                <w:sz w:val="20"/>
                <w:szCs w:val="20"/>
              </w:rPr>
              <w:t xml:space="preserve">The boundary of the parcel or parcels that have been appraised as having a ‘higher and better use’ in residential development.  </w:t>
            </w:r>
          </w:p>
        </w:tc>
      </w:tr>
      <w:tr w:rsidR="000C11F0" w:rsidRPr="00776106">
        <w:tc>
          <w:tcPr>
            <w:tcW w:w="4788" w:type="dxa"/>
            <w:vAlign w:val="center"/>
          </w:tcPr>
          <w:p w:rsidR="000C11F0" w:rsidRPr="00776106" w:rsidRDefault="000C11F0" w:rsidP="000C11F0">
            <w:pPr>
              <w:rPr>
                <w:rFonts w:cs="Arial"/>
                <w:sz w:val="20"/>
                <w:szCs w:val="20"/>
              </w:rPr>
            </w:pPr>
            <w:r w:rsidRPr="00776106">
              <w:rPr>
                <w:rFonts w:cs="Arial"/>
                <w:sz w:val="20"/>
                <w:szCs w:val="20"/>
              </w:rPr>
              <w:t xml:space="preserve">Agricultural </w:t>
            </w:r>
            <w:r w:rsidR="003D7D00">
              <w:rPr>
                <w:rFonts w:cs="Arial"/>
                <w:sz w:val="20"/>
                <w:szCs w:val="20"/>
              </w:rPr>
              <w:t>C</w:t>
            </w:r>
            <w:r w:rsidR="003D7D00" w:rsidRPr="00776106">
              <w:rPr>
                <w:rFonts w:cs="Arial"/>
                <w:sz w:val="20"/>
                <w:szCs w:val="20"/>
              </w:rPr>
              <w:t>onversion</w:t>
            </w:r>
            <w:r w:rsidR="003D7D00">
              <w:rPr>
                <w:rFonts w:cs="Arial"/>
                <w:sz w:val="20"/>
                <w:szCs w:val="20"/>
              </w:rPr>
              <w:t xml:space="preserve"> </w:t>
            </w:r>
            <w:r w:rsidR="00763E01">
              <w:rPr>
                <w:rFonts w:cs="Arial"/>
                <w:sz w:val="20"/>
                <w:szCs w:val="20"/>
              </w:rPr>
              <w:t>or Mining</w:t>
            </w:r>
          </w:p>
        </w:tc>
        <w:tc>
          <w:tcPr>
            <w:tcW w:w="4788" w:type="dxa"/>
          </w:tcPr>
          <w:p w:rsidR="000C11F0" w:rsidRPr="00776106" w:rsidRDefault="000C11F0" w:rsidP="000C11F0">
            <w:pPr>
              <w:rPr>
                <w:rFonts w:cs="Arial"/>
                <w:sz w:val="20"/>
                <w:szCs w:val="20"/>
              </w:rPr>
            </w:pPr>
            <w:r w:rsidRPr="00776106">
              <w:rPr>
                <w:rFonts w:cs="Arial"/>
                <w:sz w:val="20"/>
                <w:szCs w:val="20"/>
              </w:rPr>
              <w:t>The boundary of the parcel or parcels that have been appraised</w:t>
            </w:r>
            <w:r>
              <w:rPr>
                <w:rFonts w:cs="Arial"/>
                <w:sz w:val="20"/>
                <w:szCs w:val="20"/>
              </w:rPr>
              <w:t xml:space="preserve"> </w:t>
            </w:r>
            <w:r w:rsidRPr="00776106">
              <w:rPr>
                <w:rFonts w:cs="Arial"/>
                <w:sz w:val="20"/>
                <w:szCs w:val="20"/>
              </w:rPr>
              <w:t xml:space="preserve">as having a ‘higher and better use’ in </w:t>
            </w:r>
            <w:r>
              <w:rPr>
                <w:rFonts w:cs="Arial"/>
                <w:sz w:val="20"/>
                <w:szCs w:val="20"/>
              </w:rPr>
              <w:t>agricultural production</w:t>
            </w:r>
            <w:r w:rsidR="00763E01">
              <w:rPr>
                <w:rFonts w:cs="Arial"/>
                <w:sz w:val="20"/>
                <w:szCs w:val="20"/>
              </w:rPr>
              <w:t xml:space="preserve"> or mining</w:t>
            </w:r>
            <w:r w:rsidRPr="00776106">
              <w:rPr>
                <w:rFonts w:cs="Arial"/>
                <w:sz w:val="20"/>
                <w:szCs w:val="20"/>
              </w:rPr>
              <w:t>.</w:t>
            </w:r>
          </w:p>
        </w:tc>
      </w:tr>
      <w:tr w:rsidR="000C11F0" w:rsidRPr="00776106">
        <w:tc>
          <w:tcPr>
            <w:tcW w:w="4788" w:type="dxa"/>
            <w:vAlign w:val="center"/>
          </w:tcPr>
          <w:p w:rsidR="000C11F0" w:rsidRPr="00776106" w:rsidRDefault="000C11F0" w:rsidP="000C11F0">
            <w:pPr>
              <w:rPr>
                <w:rFonts w:cs="Arial"/>
                <w:sz w:val="20"/>
                <w:szCs w:val="20"/>
              </w:rPr>
            </w:pPr>
            <w:r w:rsidRPr="00776106">
              <w:rPr>
                <w:rFonts w:cs="Arial"/>
                <w:sz w:val="20"/>
                <w:szCs w:val="20"/>
              </w:rPr>
              <w:t>Golf Course</w:t>
            </w:r>
          </w:p>
        </w:tc>
        <w:tc>
          <w:tcPr>
            <w:tcW w:w="4788" w:type="dxa"/>
          </w:tcPr>
          <w:p w:rsidR="000C11F0" w:rsidRPr="00776106" w:rsidRDefault="000C11F0" w:rsidP="000C11F0">
            <w:pPr>
              <w:rPr>
                <w:rFonts w:cs="Arial"/>
                <w:sz w:val="20"/>
                <w:szCs w:val="20"/>
              </w:rPr>
            </w:pPr>
            <w:r w:rsidRPr="00776106">
              <w:rPr>
                <w:rFonts w:cs="Arial"/>
                <w:sz w:val="20"/>
                <w:szCs w:val="20"/>
              </w:rPr>
              <w:t>The boundary of the parcel or parcels that have been appraised</w:t>
            </w:r>
            <w:r>
              <w:rPr>
                <w:rFonts w:cs="Arial"/>
                <w:sz w:val="20"/>
                <w:szCs w:val="20"/>
              </w:rPr>
              <w:t xml:space="preserve"> </w:t>
            </w:r>
            <w:r w:rsidRPr="00776106">
              <w:rPr>
                <w:rFonts w:cs="Arial"/>
                <w:sz w:val="20"/>
                <w:szCs w:val="20"/>
              </w:rPr>
              <w:t xml:space="preserve">as having a ‘higher and better use’ </w:t>
            </w:r>
            <w:r>
              <w:rPr>
                <w:rFonts w:cs="Arial"/>
                <w:sz w:val="20"/>
                <w:szCs w:val="20"/>
              </w:rPr>
              <w:t>as a golf course</w:t>
            </w:r>
            <w:r w:rsidRPr="00776106">
              <w:rPr>
                <w:rFonts w:cs="Arial"/>
                <w:sz w:val="20"/>
                <w:szCs w:val="20"/>
              </w:rPr>
              <w:t>. This is to include forested areas within 200’ of fairways, greens, and buildings.</w:t>
            </w:r>
          </w:p>
        </w:tc>
      </w:tr>
      <w:tr w:rsidR="000C11F0" w:rsidRPr="00776106">
        <w:tc>
          <w:tcPr>
            <w:tcW w:w="4788" w:type="dxa"/>
            <w:vAlign w:val="center"/>
          </w:tcPr>
          <w:p w:rsidR="000C11F0" w:rsidRPr="00776106" w:rsidRDefault="000C11F0" w:rsidP="000C11F0">
            <w:pPr>
              <w:rPr>
                <w:rFonts w:cs="Arial"/>
                <w:sz w:val="20"/>
                <w:szCs w:val="20"/>
              </w:rPr>
            </w:pPr>
            <w:r w:rsidRPr="00776106">
              <w:rPr>
                <w:rFonts w:cs="Arial"/>
                <w:sz w:val="20"/>
                <w:szCs w:val="20"/>
              </w:rPr>
              <w:t>Commercial Buildings</w:t>
            </w:r>
          </w:p>
        </w:tc>
        <w:tc>
          <w:tcPr>
            <w:tcW w:w="4788" w:type="dxa"/>
          </w:tcPr>
          <w:p w:rsidR="000C11F0" w:rsidRPr="00776106" w:rsidRDefault="000C11F0" w:rsidP="000C11F0">
            <w:pPr>
              <w:rPr>
                <w:rFonts w:cs="Arial"/>
                <w:sz w:val="20"/>
                <w:szCs w:val="20"/>
              </w:rPr>
            </w:pPr>
            <w:r w:rsidRPr="00776106">
              <w:rPr>
                <w:rFonts w:cs="Arial"/>
                <w:sz w:val="20"/>
                <w:szCs w:val="20"/>
              </w:rPr>
              <w:t>The boundary of the parcel or parcels that have been appraised</w:t>
            </w:r>
            <w:r>
              <w:rPr>
                <w:rFonts w:cs="Arial"/>
                <w:sz w:val="20"/>
                <w:szCs w:val="20"/>
              </w:rPr>
              <w:t xml:space="preserve"> </w:t>
            </w:r>
            <w:r w:rsidRPr="00776106">
              <w:rPr>
                <w:rFonts w:cs="Arial"/>
                <w:sz w:val="20"/>
                <w:szCs w:val="20"/>
              </w:rPr>
              <w:t xml:space="preserve">as having a ‘higher and better use’ in </w:t>
            </w:r>
            <w:r>
              <w:rPr>
                <w:rFonts w:cs="Arial"/>
                <w:sz w:val="20"/>
                <w:szCs w:val="20"/>
              </w:rPr>
              <w:t>commercial buildings</w:t>
            </w:r>
            <w:r w:rsidRPr="00776106">
              <w:rPr>
                <w:rFonts w:cs="Arial"/>
                <w:sz w:val="20"/>
                <w:szCs w:val="20"/>
              </w:rPr>
              <w:t>.</w:t>
            </w:r>
            <w:r>
              <w:rPr>
                <w:rFonts w:cs="Arial"/>
                <w:sz w:val="20"/>
                <w:szCs w:val="20"/>
              </w:rPr>
              <w:t xml:space="preserve"> </w:t>
            </w:r>
            <w:r w:rsidRPr="00776106">
              <w:rPr>
                <w:rFonts w:cs="Arial"/>
                <w:sz w:val="20"/>
                <w:szCs w:val="20"/>
              </w:rPr>
              <w:t>This is to include forested areas with 200’ of suitable building sites.</w:t>
            </w:r>
          </w:p>
        </w:tc>
      </w:tr>
    </w:tbl>
    <w:p w:rsidR="000C11F0" w:rsidRDefault="000C11F0" w:rsidP="000C11F0">
      <w:pPr>
        <w:rPr>
          <w:rFonts w:cs="Arial"/>
        </w:rPr>
        <w:sectPr w:rsidR="000C11F0" w:rsidSect="000C11F0">
          <w:pgSz w:w="12240" w:h="15840" w:code="1"/>
          <w:pgMar w:top="1440" w:right="1440" w:bottom="1440" w:left="1440" w:header="720" w:footer="720" w:gutter="0"/>
          <w:cols w:space="720"/>
          <w:docGrid w:linePitch="360"/>
        </w:sectPr>
      </w:pPr>
    </w:p>
    <w:p w:rsidR="000C11F0" w:rsidRPr="00776106" w:rsidRDefault="007454E1" w:rsidP="004760BC">
      <w:pPr>
        <w:pStyle w:val="Heading1"/>
      </w:pPr>
      <w:bookmarkStart w:id="93" w:name="_Ref233350782"/>
      <w:bookmarkStart w:id="94" w:name="_Toc243976505"/>
      <w:bookmarkStart w:id="95" w:name="_Toc391019580"/>
      <w:bookmarkEnd w:id="89"/>
      <w:r>
        <w:lastRenderedPageBreak/>
        <w:t xml:space="preserve">5 </w:t>
      </w:r>
      <w:r w:rsidR="000C11F0">
        <w:t>Offset Project</w:t>
      </w:r>
      <w:r w:rsidR="000C11F0" w:rsidRPr="00776106">
        <w:t xml:space="preserve"> Boundary</w:t>
      </w:r>
      <w:bookmarkEnd w:id="90"/>
      <w:bookmarkEnd w:id="93"/>
      <w:bookmarkEnd w:id="94"/>
      <w:bookmarkEnd w:id="95"/>
    </w:p>
    <w:p w:rsidR="000C11F0" w:rsidRDefault="000C11F0" w:rsidP="000C11F0">
      <w:pPr>
        <w:rPr>
          <w:szCs w:val="22"/>
        </w:rPr>
      </w:pPr>
      <w:r w:rsidRPr="00776106">
        <w:rPr>
          <w:szCs w:val="22"/>
        </w:rPr>
        <w:t xml:space="preserve">The </w:t>
      </w:r>
      <w:r w:rsidRPr="00217A29">
        <w:rPr>
          <w:szCs w:val="22"/>
        </w:rPr>
        <w:t xml:space="preserve">Offset Project Boundary defines all the GHG emission sources, </w:t>
      </w:r>
      <w:r w:rsidR="0000043D" w:rsidRPr="00217A29">
        <w:rPr>
          <w:szCs w:val="22"/>
        </w:rPr>
        <w:t xml:space="preserve">GHG </w:t>
      </w:r>
      <w:r w:rsidRPr="00217A29">
        <w:rPr>
          <w:szCs w:val="22"/>
        </w:rPr>
        <w:t xml:space="preserve">sinks, and </w:t>
      </w:r>
      <w:r w:rsidR="0000043D" w:rsidRPr="00217A29">
        <w:rPr>
          <w:szCs w:val="22"/>
        </w:rPr>
        <w:t xml:space="preserve">GHG </w:t>
      </w:r>
      <w:r w:rsidRPr="00217A29">
        <w:rPr>
          <w:szCs w:val="22"/>
        </w:rPr>
        <w:t>reservoirs (SSR</w:t>
      </w:r>
      <w:r w:rsidRPr="00217A29">
        <w:rPr>
          <w:strike/>
          <w:szCs w:val="22"/>
        </w:rPr>
        <w:t>’</w:t>
      </w:r>
      <w:r w:rsidRPr="00217A29">
        <w:rPr>
          <w:szCs w:val="22"/>
        </w:rPr>
        <w:t xml:space="preserve">s) that must be accounted for in quantifying a Forest Project’s GHG reductions and </w:t>
      </w:r>
      <w:r w:rsidR="0000043D" w:rsidRPr="00217A29">
        <w:rPr>
          <w:szCs w:val="22"/>
        </w:rPr>
        <w:t xml:space="preserve">GHG </w:t>
      </w:r>
      <w:r w:rsidRPr="00217A29">
        <w:rPr>
          <w:szCs w:val="22"/>
        </w:rPr>
        <w:t>removal</w:t>
      </w:r>
      <w:r w:rsidR="00256A87" w:rsidRPr="00217A29">
        <w:rPr>
          <w:szCs w:val="22"/>
        </w:rPr>
        <w:t xml:space="preserve"> enhancements</w:t>
      </w:r>
      <w:r w:rsidRPr="00217A29">
        <w:rPr>
          <w:szCs w:val="22"/>
        </w:rPr>
        <w:t xml:space="preserve"> </w:t>
      </w:r>
      <w:r w:rsidRPr="00B811B8">
        <w:rPr>
          <w:szCs w:val="22"/>
        </w:rPr>
        <w:t xml:space="preserve">(Section </w:t>
      </w:r>
      <w:r w:rsidR="00321EC4" w:rsidRPr="00471A59">
        <w:rPr>
          <w:szCs w:val="22"/>
        </w:rPr>
        <w:t>6</w:t>
      </w:r>
      <w:r w:rsidR="00A96026">
        <w:rPr>
          <w:szCs w:val="22"/>
          <w:highlight w:val="yellow"/>
          <w:u w:val="single"/>
        </w:rPr>
        <w:t>;</w:t>
      </w:r>
      <w:r w:rsidR="00321EC4">
        <w:rPr>
          <w:szCs w:val="22"/>
          <w:highlight w:val="yellow"/>
          <w:u w:val="single"/>
        </w:rPr>
        <w:t xml:space="preserve"> </w:t>
      </w:r>
      <w:r w:rsidR="00321EC4" w:rsidRPr="00703F3B">
        <w:rPr>
          <w:szCs w:val="22"/>
          <w:highlight w:val="yellow"/>
          <w:u w:val="single"/>
        </w:rPr>
        <w:t>Appendi</w:t>
      </w:r>
      <w:r w:rsidR="00A96026">
        <w:rPr>
          <w:szCs w:val="22"/>
          <w:highlight w:val="yellow"/>
          <w:u w:val="single"/>
        </w:rPr>
        <w:t>x</w:t>
      </w:r>
      <w:r w:rsidR="00321EC4" w:rsidRPr="00703F3B">
        <w:rPr>
          <w:szCs w:val="22"/>
          <w:highlight w:val="yellow"/>
          <w:u w:val="single"/>
        </w:rPr>
        <w:t xml:space="preserve"> A and B</w:t>
      </w:r>
      <w:r w:rsidRPr="00321EC4">
        <w:rPr>
          <w:szCs w:val="22"/>
          <w:highlight w:val="yellow"/>
        </w:rPr>
        <w:t>)</w:t>
      </w:r>
      <w:r w:rsidRPr="00217A29">
        <w:rPr>
          <w:szCs w:val="22"/>
        </w:rPr>
        <w:t>.  The Offset Project Boundary encompasses all the GHG emission SSR</w:t>
      </w:r>
      <w:r w:rsidRPr="00217A29">
        <w:rPr>
          <w:strike/>
          <w:szCs w:val="22"/>
        </w:rPr>
        <w:t>’</w:t>
      </w:r>
      <w:r w:rsidRPr="00217A29">
        <w:rPr>
          <w:szCs w:val="22"/>
        </w:rPr>
        <w:t xml:space="preserve">s that may be significantly affected by Forest Project activities, </w:t>
      </w:r>
      <w:r w:rsidR="00256A87" w:rsidRPr="00217A29">
        <w:rPr>
          <w:szCs w:val="22"/>
        </w:rPr>
        <w:t xml:space="preserve">such as </w:t>
      </w:r>
      <w:r w:rsidRPr="00217A29">
        <w:rPr>
          <w:szCs w:val="22"/>
        </w:rPr>
        <w:t>forest carbon stocks</w:t>
      </w:r>
      <w:r w:rsidR="00256A87" w:rsidRPr="00217A29">
        <w:rPr>
          <w:szCs w:val="22"/>
        </w:rPr>
        <w:t xml:space="preserve"> and harvested wood products</w:t>
      </w:r>
      <w:r w:rsidRPr="00217A29">
        <w:rPr>
          <w:szCs w:val="22"/>
        </w:rPr>
        <w:t xml:space="preserve">. For accounting purposes, the </w:t>
      </w:r>
      <w:r w:rsidR="0000043D" w:rsidRPr="00217A29">
        <w:rPr>
          <w:szCs w:val="22"/>
        </w:rPr>
        <w:t xml:space="preserve">GHG </w:t>
      </w:r>
      <w:r w:rsidRPr="00217A29">
        <w:rPr>
          <w:szCs w:val="22"/>
        </w:rPr>
        <w:t xml:space="preserve">sources, </w:t>
      </w:r>
      <w:r w:rsidR="0000043D" w:rsidRPr="00217A29">
        <w:rPr>
          <w:szCs w:val="22"/>
        </w:rPr>
        <w:t xml:space="preserve">GHG </w:t>
      </w:r>
      <w:r w:rsidRPr="00217A29">
        <w:rPr>
          <w:szCs w:val="22"/>
        </w:rPr>
        <w:t xml:space="preserve">sinks, and </w:t>
      </w:r>
      <w:r w:rsidR="0000043D" w:rsidRPr="00217A29">
        <w:rPr>
          <w:szCs w:val="22"/>
        </w:rPr>
        <w:t xml:space="preserve">GHG </w:t>
      </w:r>
      <w:r w:rsidRPr="00217A29">
        <w:rPr>
          <w:szCs w:val="22"/>
        </w:rPr>
        <w:t>reservoirs included in the Offset Project Boundary are organized according to whether they are predominantly associated with a Forest Project’s “Primary Effect” (i.e. the Forest Project’s intended changes in carbon stocks, GHG emissions, or GHG removal</w:t>
      </w:r>
      <w:r w:rsidR="0000043D" w:rsidRPr="00217A29">
        <w:rPr>
          <w:szCs w:val="22"/>
        </w:rPr>
        <w:t xml:space="preserve"> enhancements</w:t>
      </w:r>
      <w:r w:rsidRPr="00217A29">
        <w:rPr>
          <w:szCs w:val="22"/>
        </w:rPr>
        <w:t xml:space="preserve">) or its “Secondary Effects” (i.e. unintended changes in carbon stocks, GHG emissions, or GHG </w:t>
      </w:r>
      <w:r w:rsidR="0000043D" w:rsidRPr="00217A29">
        <w:rPr>
          <w:szCs w:val="22"/>
        </w:rPr>
        <w:t>removal enhancements</w:t>
      </w:r>
      <w:r w:rsidRPr="00217A29">
        <w:rPr>
          <w:szCs w:val="22"/>
        </w:rPr>
        <w:t xml:space="preserve"> caused by the Forest Project). Secondary effects may include increases in mobile combustion CO</w:t>
      </w:r>
      <w:r w:rsidRPr="00217A29">
        <w:rPr>
          <w:szCs w:val="22"/>
          <w:vertAlign w:val="subscript"/>
        </w:rPr>
        <w:t>2</w:t>
      </w:r>
      <w:r w:rsidRPr="00217A29">
        <w:rPr>
          <w:szCs w:val="22"/>
        </w:rPr>
        <w:t xml:space="preserve"> emissions associated with site preparation, as well as increased CO</w:t>
      </w:r>
      <w:r w:rsidRPr="00217A29">
        <w:rPr>
          <w:szCs w:val="22"/>
          <w:vertAlign w:val="subscript"/>
        </w:rPr>
        <w:t>2</w:t>
      </w:r>
      <w:r w:rsidRPr="00217A29">
        <w:rPr>
          <w:szCs w:val="22"/>
        </w:rPr>
        <w:t xml:space="preserve"> emissions caused by the shifting of harvesting activities from the Project Area to other forestlands (referred to as “</w:t>
      </w:r>
      <w:r w:rsidR="00256A87" w:rsidRPr="00217A29">
        <w:rPr>
          <w:szCs w:val="22"/>
        </w:rPr>
        <w:t>Leakage</w:t>
      </w:r>
      <w:r w:rsidRPr="00217A29">
        <w:rPr>
          <w:szCs w:val="22"/>
        </w:rPr>
        <w:t xml:space="preserve">”). </w:t>
      </w:r>
      <w:r w:rsidR="0000043D" w:rsidRPr="00217A29">
        <w:rPr>
          <w:szCs w:val="22"/>
        </w:rPr>
        <w:t>Offset p</w:t>
      </w:r>
      <w:r w:rsidRPr="00217A29">
        <w:t xml:space="preserve">rojects are required to account for Secondary Effects following the methods described in Section </w:t>
      </w:r>
      <w:r w:rsidR="003A5547">
        <w:t>6</w:t>
      </w:r>
      <w:r w:rsidRPr="00217A29">
        <w:t>.</w:t>
      </w:r>
      <w:r w:rsidRPr="00776106">
        <w:t xml:space="preserve"> </w:t>
      </w:r>
      <w:r>
        <w:rPr>
          <w:szCs w:val="22"/>
        </w:rPr>
        <w:t xml:space="preserve">  </w:t>
      </w:r>
    </w:p>
    <w:p w:rsidR="000C11F0" w:rsidRDefault="000C11F0" w:rsidP="000C11F0">
      <w:pPr>
        <w:rPr>
          <w:szCs w:val="22"/>
        </w:rPr>
      </w:pPr>
    </w:p>
    <w:p w:rsidR="00D67179" w:rsidRDefault="000C11F0" w:rsidP="000C11F0">
      <w:pPr>
        <w:rPr>
          <w:szCs w:val="22"/>
        </w:rPr>
      </w:pPr>
      <w:r>
        <w:rPr>
          <w:szCs w:val="22"/>
        </w:rPr>
        <w:t xml:space="preserve">The following tables </w:t>
      </w:r>
      <w:r w:rsidRPr="00217A29">
        <w:rPr>
          <w:szCs w:val="22"/>
        </w:rPr>
        <w:t xml:space="preserve">provide a comprehensive list of the SSRs that may be affected by a Forest Project, and indicate which SSRs must be included in the Offset Project Boundary for each type of Forest Project. If a SSR is designated as a “reservoir/pool,” this means that GHG reductions and </w:t>
      </w:r>
      <w:r w:rsidR="0000043D" w:rsidRPr="00217A29">
        <w:rPr>
          <w:szCs w:val="22"/>
        </w:rPr>
        <w:t>GHG removal enhancements</w:t>
      </w:r>
      <w:r w:rsidRPr="00217A29">
        <w:rPr>
          <w:szCs w:val="22"/>
        </w:rPr>
        <w:t xml:space="preserve"> are accounted for by quantifying changes in carbon stock levels. For SSRs designated as </w:t>
      </w:r>
      <w:r w:rsidR="0000043D" w:rsidRPr="00217A29">
        <w:rPr>
          <w:szCs w:val="22"/>
        </w:rPr>
        <w:t xml:space="preserve">GHG </w:t>
      </w:r>
      <w:r w:rsidRPr="00217A29">
        <w:rPr>
          <w:szCs w:val="22"/>
        </w:rPr>
        <w:t xml:space="preserve">sources or </w:t>
      </w:r>
      <w:r w:rsidR="0000043D" w:rsidRPr="00217A29">
        <w:rPr>
          <w:szCs w:val="22"/>
        </w:rPr>
        <w:t xml:space="preserve">GHG </w:t>
      </w:r>
      <w:r w:rsidRPr="00217A29">
        <w:rPr>
          <w:szCs w:val="22"/>
        </w:rPr>
        <w:t xml:space="preserve">sinks, GHG reductions and </w:t>
      </w:r>
      <w:r w:rsidR="0000043D" w:rsidRPr="00217A29">
        <w:rPr>
          <w:szCs w:val="22"/>
        </w:rPr>
        <w:t>GHG removal enhancements</w:t>
      </w:r>
      <w:r w:rsidRPr="00217A29">
        <w:rPr>
          <w:szCs w:val="22"/>
        </w:rPr>
        <w:t xml:space="preserve"> are accounted for by quantifying changes in GHG emission or </w:t>
      </w:r>
      <w:r w:rsidR="0000043D" w:rsidRPr="00217A29">
        <w:rPr>
          <w:szCs w:val="22"/>
        </w:rPr>
        <w:t>GHG removal enhancement</w:t>
      </w:r>
      <w:r w:rsidRPr="00217A29">
        <w:rPr>
          <w:szCs w:val="22"/>
        </w:rPr>
        <w:t xml:space="preserve"> rates, as described in the tables</w:t>
      </w:r>
      <w:r w:rsidRPr="00C24079">
        <w:rPr>
          <w:szCs w:val="22"/>
        </w:rPr>
        <w:t>.</w:t>
      </w:r>
      <w:r w:rsidR="00D67179">
        <w:rPr>
          <w:szCs w:val="22"/>
        </w:rPr>
        <w:br w:type="page"/>
      </w:r>
    </w:p>
    <w:p w:rsidR="000C11F0" w:rsidRDefault="000C11F0" w:rsidP="000C11F0">
      <w:pPr>
        <w:rPr>
          <w:szCs w:val="22"/>
        </w:rPr>
      </w:pPr>
    </w:p>
    <w:p w:rsidR="000C11F0" w:rsidRPr="00776106" w:rsidRDefault="007454E1" w:rsidP="007454E1">
      <w:pPr>
        <w:pStyle w:val="Heading2"/>
        <w:numPr>
          <w:ilvl w:val="0"/>
          <w:numId w:val="0"/>
        </w:numPr>
        <w:rPr>
          <w:szCs w:val="24"/>
        </w:rPr>
      </w:pPr>
      <w:bookmarkStart w:id="96" w:name="_Toc243976506"/>
      <w:bookmarkStart w:id="97" w:name="_Toc274839455"/>
      <w:bookmarkStart w:id="98" w:name="_Toc391019581"/>
      <w:r>
        <w:rPr>
          <w:szCs w:val="24"/>
        </w:rPr>
        <w:t xml:space="preserve">5.1 </w:t>
      </w:r>
      <w:r w:rsidR="000C11F0">
        <w:rPr>
          <w:szCs w:val="24"/>
        </w:rPr>
        <w:t>Reforestation Projects</w:t>
      </w:r>
      <w:bookmarkEnd w:id="96"/>
      <w:bookmarkEnd w:id="97"/>
      <w:bookmarkEnd w:id="98"/>
    </w:p>
    <w:p w:rsidR="000C11F0" w:rsidRDefault="000C11F0" w:rsidP="000C11F0">
      <w:pPr>
        <w:rPr>
          <w:szCs w:val="22"/>
        </w:rPr>
      </w:pPr>
    </w:p>
    <w:p w:rsidR="000C11F0" w:rsidRPr="00EA3029" w:rsidRDefault="006255BA" w:rsidP="00EA3029">
      <w:pPr>
        <w:pStyle w:val="Caption"/>
        <w:rPr>
          <w:b w:val="0"/>
        </w:rPr>
      </w:pPr>
      <w:bookmarkStart w:id="99" w:name="_Toc272310017"/>
      <w:bookmarkStart w:id="100" w:name="_Toc378940231"/>
      <w:proofErr w:type="gramStart"/>
      <w:r w:rsidRPr="00776106">
        <w:t xml:space="preserve">Table </w:t>
      </w:r>
      <w:r w:rsidR="00FD240C">
        <w:fldChar w:fldCharType="begin"/>
      </w:r>
      <w:r w:rsidR="00DA2677">
        <w:instrText xml:space="preserve"> STYLEREF 1 \s </w:instrText>
      </w:r>
      <w:r w:rsidR="00FD240C">
        <w:fldChar w:fldCharType="separate"/>
      </w:r>
      <w:r w:rsidR="00C872EC">
        <w:rPr>
          <w:noProof/>
        </w:rPr>
        <w:t>5</w:t>
      </w:r>
      <w:r w:rsidR="00FD240C">
        <w:rPr>
          <w:noProof/>
        </w:rPr>
        <w:fldChar w:fldCharType="end"/>
      </w:r>
      <w:r w:rsidRPr="00776106">
        <w:t>.</w:t>
      </w:r>
      <w:proofErr w:type="gramEnd"/>
      <w:r w:rsidR="00FD240C">
        <w:fldChar w:fldCharType="begin"/>
      </w:r>
      <w:r w:rsidR="00CB0F19">
        <w:instrText xml:space="preserve"> SEQ Table \* ARABIC \s 1 </w:instrText>
      </w:r>
      <w:r w:rsidR="00FD240C">
        <w:fldChar w:fldCharType="separate"/>
      </w:r>
      <w:r w:rsidR="00C872EC">
        <w:rPr>
          <w:noProof/>
        </w:rPr>
        <w:t>1</w:t>
      </w:r>
      <w:r w:rsidR="00FD240C">
        <w:rPr>
          <w:noProof/>
        </w:rPr>
        <w:fldChar w:fldCharType="end"/>
      </w:r>
      <w:r w:rsidR="00BE38D3" w:rsidRPr="00776106">
        <w:t xml:space="preserve">.  </w:t>
      </w:r>
      <w:r>
        <w:rPr>
          <w:b w:val="0"/>
        </w:rPr>
        <w:t>Offset Project Boundary</w:t>
      </w:r>
      <w:r w:rsidRPr="00F84D85">
        <w:rPr>
          <w:b w:val="0"/>
        </w:rPr>
        <w:t xml:space="preserve"> – Reforestation Projects</w:t>
      </w:r>
      <w:bookmarkEnd w:id="99"/>
      <w:bookmarkEnd w:id="100"/>
      <w:r w:rsidR="00EA3029">
        <w:rPr>
          <w:b w:val="0"/>
        </w:rPr>
        <w:t xml:space="preserve"> </w:t>
      </w:r>
    </w:p>
    <w:tbl>
      <w:tblPr>
        <w:tblW w:w="9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1365"/>
        <w:gridCol w:w="882"/>
        <w:gridCol w:w="580"/>
        <w:gridCol w:w="2509"/>
        <w:gridCol w:w="3393"/>
      </w:tblGrid>
      <w:tr w:rsidR="007B7E92" w:rsidRPr="00CA7273" w:rsidTr="00EA3029">
        <w:trPr>
          <w:tblHeader/>
        </w:trPr>
        <w:tc>
          <w:tcPr>
            <w:tcW w:w="738" w:type="dxa"/>
            <w:tcBorders>
              <w:bottom w:val="single" w:sz="4" w:space="0" w:color="auto"/>
            </w:tcBorders>
            <w:shd w:val="clear" w:color="auto" w:fill="A6A6A6"/>
          </w:tcPr>
          <w:p w:rsidR="007B7E92" w:rsidRPr="00CA7273" w:rsidRDefault="007B7E92" w:rsidP="000C11F0">
            <w:pPr>
              <w:rPr>
                <w:b/>
                <w:sz w:val="20"/>
                <w:szCs w:val="20"/>
              </w:rPr>
            </w:pPr>
            <w:r w:rsidRPr="00CA7273">
              <w:rPr>
                <w:b/>
                <w:sz w:val="20"/>
                <w:szCs w:val="20"/>
              </w:rPr>
              <w:t>SSR</w:t>
            </w:r>
          </w:p>
        </w:tc>
        <w:tc>
          <w:tcPr>
            <w:tcW w:w="1365" w:type="dxa"/>
            <w:tcBorders>
              <w:bottom w:val="single" w:sz="4" w:space="0" w:color="auto"/>
            </w:tcBorders>
            <w:shd w:val="clear" w:color="auto" w:fill="A6A6A6"/>
          </w:tcPr>
          <w:p w:rsidR="007B7E92" w:rsidRPr="00CA7273" w:rsidRDefault="007B7E92" w:rsidP="000C11F0">
            <w:pPr>
              <w:rPr>
                <w:b/>
                <w:sz w:val="20"/>
                <w:szCs w:val="20"/>
              </w:rPr>
            </w:pPr>
            <w:r w:rsidRPr="00CA7273">
              <w:rPr>
                <w:b/>
                <w:sz w:val="20"/>
                <w:szCs w:val="20"/>
              </w:rPr>
              <w:t>Description</w:t>
            </w:r>
          </w:p>
        </w:tc>
        <w:tc>
          <w:tcPr>
            <w:tcW w:w="882" w:type="dxa"/>
            <w:tcBorders>
              <w:bottom w:val="single" w:sz="4" w:space="0" w:color="auto"/>
            </w:tcBorders>
            <w:shd w:val="clear" w:color="auto" w:fill="A6A6A6"/>
          </w:tcPr>
          <w:p w:rsidR="007B7E92" w:rsidRPr="00CA7273" w:rsidRDefault="007B7E92" w:rsidP="000C11F0">
            <w:pPr>
              <w:rPr>
                <w:b/>
                <w:sz w:val="20"/>
                <w:szCs w:val="20"/>
              </w:rPr>
            </w:pPr>
            <w:r w:rsidRPr="00CA7273">
              <w:rPr>
                <w:b/>
                <w:sz w:val="20"/>
                <w:szCs w:val="20"/>
              </w:rPr>
              <w:t>Type</w:t>
            </w:r>
          </w:p>
        </w:tc>
        <w:tc>
          <w:tcPr>
            <w:tcW w:w="580" w:type="dxa"/>
            <w:tcBorders>
              <w:bottom w:val="single" w:sz="4" w:space="0" w:color="auto"/>
            </w:tcBorders>
            <w:shd w:val="clear" w:color="auto" w:fill="A6A6A6"/>
          </w:tcPr>
          <w:p w:rsidR="007B7E92" w:rsidRPr="00CA7273" w:rsidRDefault="007B7E92" w:rsidP="000C11F0">
            <w:pPr>
              <w:rPr>
                <w:b/>
                <w:sz w:val="20"/>
                <w:szCs w:val="20"/>
              </w:rPr>
            </w:pPr>
            <w:r w:rsidRPr="00CA7273">
              <w:rPr>
                <w:b/>
                <w:sz w:val="20"/>
                <w:szCs w:val="20"/>
              </w:rPr>
              <w:t>Gas</w:t>
            </w:r>
          </w:p>
        </w:tc>
        <w:tc>
          <w:tcPr>
            <w:tcW w:w="2509" w:type="dxa"/>
            <w:tcBorders>
              <w:bottom w:val="single" w:sz="4" w:space="0" w:color="auto"/>
            </w:tcBorders>
            <w:shd w:val="clear" w:color="auto" w:fill="A6A6A6"/>
          </w:tcPr>
          <w:p w:rsidR="007B7E92" w:rsidRPr="00CA7273" w:rsidRDefault="007B7E92" w:rsidP="000C11F0">
            <w:pPr>
              <w:rPr>
                <w:b/>
                <w:sz w:val="20"/>
                <w:szCs w:val="20"/>
              </w:rPr>
            </w:pPr>
            <w:r w:rsidRPr="00CA7273">
              <w:rPr>
                <w:b/>
                <w:sz w:val="20"/>
                <w:szCs w:val="20"/>
              </w:rPr>
              <w:t>Included or Excluded?</w:t>
            </w:r>
          </w:p>
        </w:tc>
        <w:tc>
          <w:tcPr>
            <w:tcW w:w="3393" w:type="dxa"/>
            <w:tcBorders>
              <w:bottom w:val="single" w:sz="4" w:space="0" w:color="auto"/>
            </w:tcBorders>
            <w:shd w:val="clear" w:color="auto" w:fill="A6A6A6"/>
          </w:tcPr>
          <w:p w:rsidR="007B7E92" w:rsidRPr="00CA7273" w:rsidRDefault="007B7E92" w:rsidP="000C11F0">
            <w:pPr>
              <w:rPr>
                <w:b/>
                <w:sz w:val="20"/>
                <w:szCs w:val="20"/>
              </w:rPr>
            </w:pPr>
            <w:r w:rsidRPr="00CA7273">
              <w:rPr>
                <w:b/>
                <w:sz w:val="20"/>
                <w:szCs w:val="20"/>
              </w:rPr>
              <w:t>Quantification Method</w:t>
            </w:r>
          </w:p>
          <w:p w:rsidR="007B7E92" w:rsidRPr="00CA7273" w:rsidRDefault="007B7E92" w:rsidP="000C11F0">
            <w:pPr>
              <w:rPr>
                <w:b/>
                <w:sz w:val="20"/>
                <w:szCs w:val="20"/>
              </w:rPr>
            </w:pPr>
          </w:p>
        </w:tc>
      </w:tr>
      <w:tr w:rsidR="000C11F0" w:rsidRPr="00CA7273" w:rsidTr="00EA3029">
        <w:tc>
          <w:tcPr>
            <w:tcW w:w="9467" w:type="dxa"/>
            <w:gridSpan w:val="6"/>
            <w:shd w:val="clear" w:color="auto" w:fill="CCCCCC"/>
          </w:tcPr>
          <w:p w:rsidR="000C11F0" w:rsidRPr="00CA7273" w:rsidRDefault="000C11F0" w:rsidP="000C11F0">
            <w:pPr>
              <w:rPr>
                <w:b/>
                <w:sz w:val="20"/>
                <w:szCs w:val="20"/>
              </w:rPr>
            </w:pPr>
            <w:r w:rsidRPr="00CA7273">
              <w:rPr>
                <w:b/>
                <w:sz w:val="20"/>
                <w:szCs w:val="20"/>
              </w:rPr>
              <w:t xml:space="preserve">Primary Effect Sources, Sinks, and Reservoirs </w:t>
            </w:r>
          </w:p>
        </w:tc>
      </w:tr>
      <w:tr w:rsidR="007B7E92" w:rsidRPr="00CA7273" w:rsidTr="00EA3029">
        <w:tc>
          <w:tcPr>
            <w:tcW w:w="738" w:type="dxa"/>
          </w:tcPr>
          <w:p w:rsidR="007B7E92" w:rsidRPr="00CA7273" w:rsidRDefault="007B7E92" w:rsidP="000C11F0">
            <w:pPr>
              <w:rPr>
                <w:sz w:val="16"/>
                <w:szCs w:val="16"/>
              </w:rPr>
            </w:pPr>
            <w:r w:rsidRPr="00CA7273">
              <w:rPr>
                <w:sz w:val="16"/>
                <w:szCs w:val="16"/>
              </w:rPr>
              <w:t>RF-1</w:t>
            </w:r>
          </w:p>
        </w:tc>
        <w:tc>
          <w:tcPr>
            <w:tcW w:w="1365" w:type="dxa"/>
          </w:tcPr>
          <w:p w:rsidR="007B7E92" w:rsidRPr="00CA7273" w:rsidRDefault="007B7E92" w:rsidP="000C11F0">
            <w:pPr>
              <w:rPr>
                <w:sz w:val="16"/>
                <w:szCs w:val="16"/>
              </w:rPr>
            </w:pPr>
            <w:r w:rsidRPr="00CA7273">
              <w:rPr>
                <w:sz w:val="16"/>
                <w:szCs w:val="16"/>
              </w:rPr>
              <w:t>Standing live carbon (carbon in all portions of living trees)</w:t>
            </w:r>
          </w:p>
        </w:tc>
        <w:tc>
          <w:tcPr>
            <w:tcW w:w="882" w:type="dxa"/>
          </w:tcPr>
          <w:p w:rsidR="007B7E92" w:rsidRPr="00CA7273" w:rsidRDefault="007B7E92" w:rsidP="000C11F0">
            <w:pPr>
              <w:rPr>
                <w:sz w:val="16"/>
                <w:szCs w:val="16"/>
              </w:rPr>
            </w:pPr>
            <w:r w:rsidRPr="00CA7273">
              <w:rPr>
                <w:sz w:val="16"/>
                <w:szCs w:val="16"/>
              </w:rPr>
              <w:t>Reservoir / Pool</w:t>
            </w:r>
          </w:p>
        </w:tc>
        <w:tc>
          <w:tcPr>
            <w:tcW w:w="580" w:type="dxa"/>
          </w:tcPr>
          <w:p w:rsidR="007B7E92" w:rsidRPr="00CA7273" w:rsidRDefault="007B7E92" w:rsidP="000C11F0">
            <w:pPr>
              <w:rPr>
                <w:sz w:val="16"/>
                <w:szCs w:val="16"/>
              </w:rPr>
            </w:pPr>
            <w:r w:rsidRPr="00CA7273">
              <w:rPr>
                <w:sz w:val="16"/>
                <w:szCs w:val="16"/>
              </w:rPr>
              <w:t>CO</w:t>
            </w:r>
            <w:r w:rsidRPr="00CA7273">
              <w:rPr>
                <w:sz w:val="16"/>
                <w:szCs w:val="16"/>
                <w:vertAlign w:val="subscript"/>
              </w:rPr>
              <w:t>2</w:t>
            </w:r>
            <w:r w:rsidRPr="00CA7273">
              <w:rPr>
                <w:sz w:val="16"/>
                <w:szCs w:val="16"/>
              </w:rPr>
              <w:t xml:space="preserve"> </w:t>
            </w:r>
          </w:p>
        </w:tc>
        <w:tc>
          <w:tcPr>
            <w:tcW w:w="2509" w:type="dxa"/>
          </w:tcPr>
          <w:p w:rsidR="007B7E92" w:rsidRPr="00CA7273" w:rsidRDefault="007B7E92" w:rsidP="000C11F0">
            <w:pPr>
              <w:rPr>
                <w:sz w:val="16"/>
                <w:szCs w:val="16"/>
              </w:rPr>
            </w:pPr>
            <w:r w:rsidRPr="00CA7273">
              <w:rPr>
                <w:sz w:val="16"/>
                <w:szCs w:val="16"/>
              </w:rPr>
              <w:t>Included</w:t>
            </w:r>
          </w:p>
        </w:tc>
        <w:tc>
          <w:tcPr>
            <w:tcW w:w="3393" w:type="dxa"/>
          </w:tcPr>
          <w:p w:rsidR="007B7E92" w:rsidRPr="00CA7273" w:rsidRDefault="007B7E92" w:rsidP="000C11F0">
            <w:pPr>
              <w:rPr>
                <w:sz w:val="16"/>
                <w:szCs w:val="16"/>
              </w:rPr>
            </w:pPr>
            <w:r w:rsidRPr="00CA7273">
              <w:rPr>
                <w:b/>
                <w:sz w:val="16"/>
                <w:szCs w:val="16"/>
              </w:rPr>
              <w:t>Baseline:</w:t>
            </w:r>
            <w:r w:rsidRPr="00CA7273">
              <w:rPr>
                <w:sz w:val="16"/>
                <w:szCs w:val="16"/>
              </w:rPr>
              <w:t xml:space="preserve"> Modeled based on initial field inventory measurement</w:t>
            </w:r>
            <w:r>
              <w:rPr>
                <w:sz w:val="16"/>
                <w:szCs w:val="16"/>
              </w:rPr>
              <w:t>s</w:t>
            </w:r>
          </w:p>
          <w:p w:rsidR="007B7E92" w:rsidRPr="00CA7273" w:rsidRDefault="007B7E92" w:rsidP="000C11F0">
            <w:pPr>
              <w:rPr>
                <w:sz w:val="16"/>
                <w:szCs w:val="16"/>
              </w:rPr>
            </w:pPr>
          </w:p>
          <w:p w:rsidR="007B7E92" w:rsidRPr="00CA7273" w:rsidRDefault="007B7E92" w:rsidP="000C11F0">
            <w:pPr>
              <w:rPr>
                <w:sz w:val="16"/>
                <w:szCs w:val="16"/>
              </w:rPr>
            </w:pPr>
            <w:r w:rsidRPr="00CA7273">
              <w:rPr>
                <w:b/>
                <w:sz w:val="16"/>
                <w:szCs w:val="16"/>
              </w:rPr>
              <w:t>Project:</w:t>
            </w:r>
            <w:r w:rsidRPr="00CA7273">
              <w:rPr>
                <w:sz w:val="16"/>
                <w:szCs w:val="16"/>
              </w:rPr>
              <w:t xml:space="preserve"> Measured by </w:t>
            </w:r>
            <w:r>
              <w:rPr>
                <w:sz w:val="16"/>
                <w:szCs w:val="16"/>
              </w:rPr>
              <w:t xml:space="preserve">field measurements and </w:t>
            </w:r>
            <w:r w:rsidRPr="00CA7273">
              <w:rPr>
                <w:sz w:val="16"/>
                <w:szCs w:val="16"/>
              </w:rPr>
              <w:t>updating forest carbon inventory</w:t>
            </w:r>
          </w:p>
          <w:p w:rsidR="007B7E92" w:rsidRPr="00CA7273" w:rsidRDefault="007B7E92" w:rsidP="008F0097">
            <w:pPr>
              <w:rPr>
                <w:sz w:val="16"/>
                <w:szCs w:val="16"/>
              </w:rPr>
            </w:pPr>
          </w:p>
        </w:tc>
      </w:tr>
      <w:tr w:rsidR="007B7E92" w:rsidRPr="00CA7273" w:rsidTr="00EA3029">
        <w:tc>
          <w:tcPr>
            <w:tcW w:w="738" w:type="dxa"/>
          </w:tcPr>
          <w:p w:rsidR="007B7E92" w:rsidRPr="00CA7273" w:rsidRDefault="007B7E92" w:rsidP="000C11F0">
            <w:pPr>
              <w:rPr>
                <w:sz w:val="16"/>
                <w:szCs w:val="16"/>
              </w:rPr>
            </w:pPr>
            <w:r w:rsidRPr="00CA7273">
              <w:rPr>
                <w:sz w:val="16"/>
                <w:szCs w:val="16"/>
              </w:rPr>
              <w:t>RF-2</w:t>
            </w:r>
          </w:p>
        </w:tc>
        <w:tc>
          <w:tcPr>
            <w:tcW w:w="1365" w:type="dxa"/>
          </w:tcPr>
          <w:p w:rsidR="007B7E92" w:rsidRPr="00CA7273" w:rsidRDefault="007B7E92" w:rsidP="000C11F0">
            <w:pPr>
              <w:rPr>
                <w:sz w:val="16"/>
                <w:szCs w:val="16"/>
              </w:rPr>
            </w:pPr>
            <w:r w:rsidRPr="00CA7273">
              <w:rPr>
                <w:sz w:val="16"/>
                <w:szCs w:val="16"/>
              </w:rPr>
              <w:t>Shrubs and herbaceous understory carbon</w:t>
            </w:r>
          </w:p>
        </w:tc>
        <w:tc>
          <w:tcPr>
            <w:tcW w:w="882" w:type="dxa"/>
          </w:tcPr>
          <w:p w:rsidR="007B7E92" w:rsidRPr="00CA7273" w:rsidRDefault="007B7E92" w:rsidP="000C11F0">
            <w:pPr>
              <w:rPr>
                <w:sz w:val="16"/>
                <w:szCs w:val="16"/>
              </w:rPr>
            </w:pPr>
            <w:r w:rsidRPr="00CA7273">
              <w:rPr>
                <w:sz w:val="16"/>
                <w:szCs w:val="16"/>
              </w:rPr>
              <w:t>Reservoir / Pool</w:t>
            </w:r>
          </w:p>
        </w:tc>
        <w:tc>
          <w:tcPr>
            <w:tcW w:w="580" w:type="dxa"/>
          </w:tcPr>
          <w:p w:rsidR="007B7E92" w:rsidRPr="00CA7273" w:rsidRDefault="007B7E92" w:rsidP="000C11F0">
            <w:pPr>
              <w:rPr>
                <w:sz w:val="16"/>
                <w:szCs w:val="16"/>
              </w:rPr>
            </w:pPr>
            <w:r w:rsidRPr="00CA7273">
              <w:rPr>
                <w:sz w:val="16"/>
                <w:szCs w:val="16"/>
              </w:rPr>
              <w:t>CO</w:t>
            </w:r>
            <w:r w:rsidRPr="00CA7273">
              <w:rPr>
                <w:sz w:val="16"/>
                <w:szCs w:val="16"/>
                <w:vertAlign w:val="subscript"/>
              </w:rPr>
              <w:t>2</w:t>
            </w:r>
          </w:p>
        </w:tc>
        <w:tc>
          <w:tcPr>
            <w:tcW w:w="2509" w:type="dxa"/>
          </w:tcPr>
          <w:p w:rsidR="007B7E92" w:rsidRPr="00CA7273" w:rsidRDefault="007B7E92" w:rsidP="000C11F0">
            <w:pPr>
              <w:rPr>
                <w:sz w:val="16"/>
                <w:szCs w:val="16"/>
              </w:rPr>
            </w:pPr>
            <w:r w:rsidRPr="00CA7273">
              <w:rPr>
                <w:sz w:val="16"/>
                <w:szCs w:val="16"/>
              </w:rPr>
              <w:t>Included</w:t>
            </w:r>
          </w:p>
        </w:tc>
        <w:tc>
          <w:tcPr>
            <w:tcW w:w="3393" w:type="dxa"/>
          </w:tcPr>
          <w:p w:rsidR="007B7E92" w:rsidRPr="00CA7273" w:rsidRDefault="007B7E92" w:rsidP="000C11F0">
            <w:pPr>
              <w:rPr>
                <w:sz w:val="16"/>
                <w:szCs w:val="16"/>
              </w:rPr>
            </w:pPr>
            <w:r w:rsidRPr="00CA7273">
              <w:rPr>
                <w:b/>
                <w:sz w:val="16"/>
                <w:szCs w:val="16"/>
              </w:rPr>
              <w:t>Baseline:</w:t>
            </w:r>
            <w:r w:rsidRPr="00CA7273">
              <w:rPr>
                <w:sz w:val="16"/>
                <w:szCs w:val="16"/>
              </w:rPr>
              <w:t xml:space="preserve"> Modeled based on initial field inventory measurements</w:t>
            </w:r>
          </w:p>
          <w:p w:rsidR="007B7E92" w:rsidRPr="00CA7273" w:rsidRDefault="007B7E92" w:rsidP="000C11F0">
            <w:pPr>
              <w:rPr>
                <w:sz w:val="16"/>
                <w:szCs w:val="16"/>
              </w:rPr>
            </w:pPr>
          </w:p>
          <w:p w:rsidR="007B7E92" w:rsidRPr="00CA7273" w:rsidRDefault="007B7E92" w:rsidP="000C11F0">
            <w:pPr>
              <w:rPr>
                <w:sz w:val="16"/>
                <w:szCs w:val="16"/>
              </w:rPr>
            </w:pPr>
            <w:r w:rsidRPr="00CA7273">
              <w:rPr>
                <w:b/>
                <w:sz w:val="16"/>
                <w:szCs w:val="16"/>
              </w:rPr>
              <w:t>Project:</w:t>
            </w:r>
            <w:r w:rsidRPr="00CA7273">
              <w:rPr>
                <w:sz w:val="16"/>
                <w:szCs w:val="16"/>
              </w:rPr>
              <w:t xml:space="preserve"> Measured by updating forest carbon inventory</w:t>
            </w:r>
          </w:p>
          <w:p w:rsidR="007B7E92" w:rsidRPr="00CA7273" w:rsidRDefault="007B7E92" w:rsidP="000C11F0">
            <w:pPr>
              <w:rPr>
                <w:sz w:val="16"/>
                <w:szCs w:val="16"/>
              </w:rPr>
            </w:pPr>
          </w:p>
        </w:tc>
      </w:tr>
      <w:tr w:rsidR="007B7E92" w:rsidRPr="00CA7273" w:rsidTr="00EA3029">
        <w:tc>
          <w:tcPr>
            <w:tcW w:w="738" w:type="dxa"/>
          </w:tcPr>
          <w:p w:rsidR="007B7E92" w:rsidRPr="00CA7273" w:rsidRDefault="007B7E92" w:rsidP="000C11F0">
            <w:pPr>
              <w:rPr>
                <w:sz w:val="16"/>
                <w:szCs w:val="16"/>
              </w:rPr>
            </w:pPr>
            <w:r w:rsidRPr="00CA7273">
              <w:rPr>
                <w:sz w:val="16"/>
                <w:szCs w:val="16"/>
              </w:rPr>
              <w:t>RF-3</w:t>
            </w:r>
          </w:p>
        </w:tc>
        <w:tc>
          <w:tcPr>
            <w:tcW w:w="1365" w:type="dxa"/>
          </w:tcPr>
          <w:p w:rsidR="007B7E92" w:rsidRPr="00CA7273" w:rsidRDefault="007B7E92" w:rsidP="000C11F0">
            <w:pPr>
              <w:rPr>
                <w:sz w:val="16"/>
                <w:szCs w:val="16"/>
              </w:rPr>
            </w:pPr>
            <w:r w:rsidRPr="00CA7273">
              <w:rPr>
                <w:sz w:val="16"/>
                <w:szCs w:val="16"/>
              </w:rPr>
              <w:t>Standing dead carbon (carbon in all portions of dead, standing trees)</w:t>
            </w:r>
          </w:p>
        </w:tc>
        <w:tc>
          <w:tcPr>
            <w:tcW w:w="882" w:type="dxa"/>
          </w:tcPr>
          <w:p w:rsidR="007B7E92" w:rsidRPr="00CA7273" w:rsidRDefault="007B7E92" w:rsidP="000C11F0">
            <w:pPr>
              <w:rPr>
                <w:sz w:val="16"/>
                <w:szCs w:val="16"/>
              </w:rPr>
            </w:pPr>
            <w:r w:rsidRPr="00CA7273">
              <w:rPr>
                <w:sz w:val="16"/>
                <w:szCs w:val="16"/>
              </w:rPr>
              <w:t>Reservoir / Pool</w:t>
            </w:r>
          </w:p>
        </w:tc>
        <w:tc>
          <w:tcPr>
            <w:tcW w:w="580" w:type="dxa"/>
          </w:tcPr>
          <w:p w:rsidR="007B7E92" w:rsidRPr="00CA7273" w:rsidRDefault="007B7E92" w:rsidP="000C11F0">
            <w:pPr>
              <w:rPr>
                <w:sz w:val="16"/>
                <w:szCs w:val="16"/>
              </w:rPr>
            </w:pPr>
            <w:r w:rsidRPr="00CA7273">
              <w:rPr>
                <w:sz w:val="16"/>
                <w:szCs w:val="16"/>
              </w:rPr>
              <w:t>CO</w:t>
            </w:r>
            <w:r w:rsidRPr="00CA7273">
              <w:rPr>
                <w:sz w:val="16"/>
                <w:szCs w:val="16"/>
                <w:vertAlign w:val="subscript"/>
              </w:rPr>
              <w:t>2</w:t>
            </w:r>
          </w:p>
        </w:tc>
        <w:tc>
          <w:tcPr>
            <w:tcW w:w="2509" w:type="dxa"/>
          </w:tcPr>
          <w:p w:rsidR="007B7E92" w:rsidRPr="00CA7273" w:rsidRDefault="007B7E92" w:rsidP="000C11F0">
            <w:pPr>
              <w:rPr>
                <w:sz w:val="16"/>
                <w:szCs w:val="16"/>
              </w:rPr>
            </w:pPr>
            <w:r w:rsidRPr="00CA7273">
              <w:rPr>
                <w:sz w:val="16"/>
                <w:szCs w:val="16"/>
              </w:rPr>
              <w:t>Included</w:t>
            </w:r>
          </w:p>
        </w:tc>
        <w:tc>
          <w:tcPr>
            <w:tcW w:w="3393" w:type="dxa"/>
          </w:tcPr>
          <w:p w:rsidR="007B7E92" w:rsidRPr="00CA7273" w:rsidRDefault="007B7E92" w:rsidP="000C11F0">
            <w:pPr>
              <w:rPr>
                <w:sz w:val="16"/>
                <w:szCs w:val="16"/>
              </w:rPr>
            </w:pPr>
            <w:r w:rsidRPr="00CA7273">
              <w:rPr>
                <w:b/>
                <w:sz w:val="16"/>
                <w:szCs w:val="16"/>
              </w:rPr>
              <w:t>Baseline:</w:t>
            </w:r>
            <w:r w:rsidRPr="00CA7273">
              <w:rPr>
                <w:sz w:val="16"/>
                <w:szCs w:val="16"/>
              </w:rPr>
              <w:t xml:space="preserve"> Modeled based on initial field inventory measurements</w:t>
            </w:r>
          </w:p>
          <w:p w:rsidR="007B7E92" w:rsidRPr="00CA7273" w:rsidRDefault="007B7E92" w:rsidP="000C11F0">
            <w:pPr>
              <w:rPr>
                <w:sz w:val="16"/>
                <w:szCs w:val="16"/>
              </w:rPr>
            </w:pPr>
          </w:p>
          <w:p w:rsidR="007B7E92" w:rsidRPr="00CA7273" w:rsidRDefault="007B7E92" w:rsidP="000C11F0">
            <w:pPr>
              <w:rPr>
                <w:sz w:val="16"/>
                <w:szCs w:val="16"/>
              </w:rPr>
            </w:pPr>
            <w:r w:rsidRPr="00CA7273">
              <w:rPr>
                <w:b/>
                <w:sz w:val="16"/>
                <w:szCs w:val="16"/>
              </w:rPr>
              <w:t>Project:</w:t>
            </w:r>
            <w:r w:rsidRPr="00CA7273">
              <w:rPr>
                <w:sz w:val="16"/>
                <w:szCs w:val="16"/>
              </w:rPr>
              <w:t xml:space="preserve"> Measured by updating forest carbon inventory</w:t>
            </w:r>
          </w:p>
          <w:p w:rsidR="007B7E92" w:rsidRPr="00CA7273" w:rsidRDefault="007B7E92" w:rsidP="000C11F0">
            <w:pPr>
              <w:rPr>
                <w:sz w:val="16"/>
                <w:szCs w:val="16"/>
              </w:rPr>
            </w:pPr>
          </w:p>
        </w:tc>
      </w:tr>
      <w:tr w:rsidR="007B7E92" w:rsidRPr="00CA7273" w:rsidTr="00EA3029">
        <w:tc>
          <w:tcPr>
            <w:tcW w:w="738" w:type="dxa"/>
          </w:tcPr>
          <w:p w:rsidR="007B7E92" w:rsidRPr="00CA7273" w:rsidRDefault="007B7E92" w:rsidP="000C11F0">
            <w:pPr>
              <w:rPr>
                <w:sz w:val="16"/>
                <w:szCs w:val="16"/>
              </w:rPr>
            </w:pPr>
            <w:r w:rsidRPr="00CA7273">
              <w:rPr>
                <w:sz w:val="16"/>
                <w:szCs w:val="16"/>
              </w:rPr>
              <w:t>RF-4</w:t>
            </w:r>
          </w:p>
        </w:tc>
        <w:tc>
          <w:tcPr>
            <w:tcW w:w="1365" w:type="dxa"/>
          </w:tcPr>
          <w:p w:rsidR="007B7E92" w:rsidRPr="00CA7273" w:rsidRDefault="007B7E92" w:rsidP="000C11F0">
            <w:pPr>
              <w:rPr>
                <w:sz w:val="16"/>
                <w:szCs w:val="16"/>
              </w:rPr>
            </w:pPr>
            <w:r w:rsidRPr="00CA7273">
              <w:rPr>
                <w:sz w:val="16"/>
                <w:szCs w:val="16"/>
              </w:rPr>
              <w:t>Lying dead wood carbon</w:t>
            </w:r>
          </w:p>
        </w:tc>
        <w:tc>
          <w:tcPr>
            <w:tcW w:w="882" w:type="dxa"/>
          </w:tcPr>
          <w:p w:rsidR="007B7E92" w:rsidRPr="00CA7273" w:rsidRDefault="007B7E92" w:rsidP="000C11F0">
            <w:pPr>
              <w:rPr>
                <w:sz w:val="16"/>
                <w:szCs w:val="16"/>
              </w:rPr>
            </w:pPr>
            <w:r w:rsidRPr="00CA7273">
              <w:rPr>
                <w:sz w:val="16"/>
                <w:szCs w:val="16"/>
              </w:rPr>
              <w:t>Reservoir / Pool</w:t>
            </w:r>
          </w:p>
        </w:tc>
        <w:tc>
          <w:tcPr>
            <w:tcW w:w="580" w:type="dxa"/>
          </w:tcPr>
          <w:p w:rsidR="007B7E92" w:rsidRPr="00CA7273" w:rsidRDefault="007B7E92" w:rsidP="000C11F0">
            <w:pPr>
              <w:rPr>
                <w:sz w:val="16"/>
                <w:szCs w:val="16"/>
              </w:rPr>
            </w:pPr>
            <w:r w:rsidRPr="00CA7273">
              <w:rPr>
                <w:sz w:val="16"/>
                <w:szCs w:val="16"/>
              </w:rPr>
              <w:t>CO</w:t>
            </w:r>
            <w:r w:rsidRPr="00CA7273">
              <w:rPr>
                <w:sz w:val="16"/>
                <w:szCs w:val="16"/>
                <w:vertAlign w:val="subscript"/>
              </w:rPr>
              <w:t>2</w:t>
            </w:r>
          </w:p>
        </w:tc>
        <w:tc>
          <w:tcPr>
            <w:tcW w:w="2509" w:type="dxa"/>
          </w:tcPr>
          <w:p w:rsidR="007B7E92" w:rsidRPr="00CA7273" w:rsidRDefault="007B7E92" w:rsidP="000C11F0">
            <w:pPr>
              <w:rPr>
                <w:sz w:val="16"/>
                <w:szCs w:val="16"/>
              </w:rPr>
            </w:pPr>
            <w:r>
              <w:rPr>
                <w:sz w:val="16"/>
                <w:szCs w:val="16"/>
              </w:rPr>
              <w:t>Excluded</w:t>
            </w:r>
          </w:p>
        </w:tc>
        <w:tc>
          <w:tcPr>
            <w:tcW w:w="3393" w:type="dxa"/>
          </w:tcPr>
          <w:p w:rsidR="007B7E92" w:rsidRPr="00CA7273" w:rsidRDefault="007B7E92" w:rsidP="000C11F0">
            <w:pPr>
              <w:rPr>
                <w:sz w:val="16"/>
                <w:szCs w:val="16"/>
              </w:rPr>
            </w:pPr>
            <w:r w:rsidRPr="00CA7273">
              <w:rPr>
                <w:b/>
                <w:sz w:val="16"/>
                <w:szCs w:val="16"/>
              </w:rPr>
              <w:t>Baseline:</w:t>
            </w:r>
            <w:r w:rsidRPr="00CA7273">
              <w:rPr>
                <w:sz w:val="16"/>
                <w:szCs w:val="16"/>
              </w:rPr>
              <w:t xml:space="preserve"> </w:t>
            </w:r>
            <w:r>
              <w:rPr>
                <w:sz w:val="16"/>
                <w:szCs w:val="16"/>
              </w:rPr>
              <w:t>N/A</w:t>
            </w:r>
          </w:p>
          <w:p w:rsidR="007B7E92" w:rsidRPr="00CA7273" w:rsidRDefault="007B7E92" w:rsidP="000C11F0">
            <w:pPr>
              <w:rPr>
                <w:sz w:val="16"/>
                <w:szCs w:val="16"/>
              </w:rPr>
            </w:pPr>
          </w:p>
          <w:p w:rsidR="007B7E92" w:rsidRPr="00CA7273" w:rsidRDefault="007B7E92" w:rsidP="000C11F0">
            <w:pPr>
              <w:rPr>
                <w:b/>
                <w:sz w:val="16"/>
                <w:szCs w:val="16"/>
              </w:rPr>
            </w:pPr>
            <w:r w:rsidRPr="00CA7273">
              <w:rPr>
                <w:b/>
                <w:sz w:val="16"/>
                <w:szCs w:val="16"/>
              </w:rPr>
              <w:t>Project:</w:t>
            </w:r>
            <w:r w:rsidRPr="00CA7273">
              <w:rPr>
                <w:sz w:val="16"/>
                <w:szCs w:val="16"/>
              </w:rPr>
              <w:t xml:space="preserve"> </w:t>
            </w:r>
            <w:r>
              <w:rPr>
                <w:sz w:val="16"/>
                <w:szCs w:val="16"/>
              </w:rPr>
              <w:t>N/A</w:t>
            </w:r>
          </w:p>
          <w:p w:rsidR="007B7E92" w:rsidRPr="00CA7273" w:rsidRDefault="007B7E92" w:rsidP="008F0097">
            <w:pPr>
              <w:rPr>
                <w:sz w:val="16"/>
                <w:szCs w:val="16"/>
              </w:rPr>
            </w:pPr>
          </w:p>
        </w:tc>
      </w:tr>
      <w:tr w:rsidR="007B7E92" w:rsidRPr="00CA7273" w:rsidTr="00EA3029">
        <w:tc>
          <w:tcPr>
            <w:tcW w:w="738" w:type="dxa"/>
          </w:tcPr>
          <w:p w:rsidR="007B7E92" w:rsidRPr="00CA7273" w:rsidRDefault="007B7E92" w:rsidP="000C11F0">
            <w:pPr>
              <w:rPr>
                <w:sz w:val="16"/>
                <w:szCs w:val="16"/>
              </w:rPr>
            </w:pPr>
            <w:r w:rsidRPr="00CA7273">
              <w:rPr>
                <w:sz w:val="16"/>
                <w:szCs w:val="16"/>
              </w:rPr>
              <w:t>RF-5</w:t>
            </w:r>
          </w:p>
        </w:tc>
        <w:tc>
          <w:tcPr>
            <w:tcW w:w="1365" w:type="dxa"/>
          </w:tcPr>
          <w:p w:rsidR="007B7E92" w:rsidRPr="00CA7273" w:rsidRDefault="007B7E92" w:rsidP="000C11F0">
            <w:pPr>
              <w:rPr>
                <w:sz w:val="16"/>
                <w:szCs w:val="16"/>
              </w:rPr>
            </w:pPr>
            <w:r w:rsidRPr="00CA7273">
              <w:rPr>
                <w:sz w:val="16"/>
                <w:szCs w:val="16"/>
              </w:rPr>
              <w:t xml:space="preserve">Litter and duff carbon (carbon in dead plant material) </w:t>
            </w:r>
          </w:p>
        </w:tc>
        <w:tc>
          <w:tcPr>
            <w:tcW w:w="882" w:type="dxa"/>
          </w:tcPr>
          <w:p w:rsidR="007B7E92" w:rsidRPr="00CA7273" w:rsidRDefault="007B7E92" w:rsidP="000C11F0">
            <w:pPr>
              <w:rPr>
                <w:sz w:val="16"/>
                <w:szCs w:val="16"/>
              </w:rPr>
            </w:pPr>
            <w:r w:rsidRPr="00CA7273">
              <w:rPr>
                <w:sz w:val="16"/>
                <w:szCs w:val="16"/>
              </w:rPr>
              <w:t>Reservoir / Pool</w:t>
            </w:r>
          </w:p>
        </w:tc>
        <w:tc>
          <w:tcPr>
            <w:tcW w:w="580" w:type="dxa"/>
          </w:tcPr>
          <w:p w:rsidR="007B7E92" w:rsidRPr="00CA7273" w:rsidRDefault="007B7E92" w:rsidP="000C11F0">
            <w:pPr>
              <w:rPr>
                <w:sz w:val="16"/>
                <w:szCs w:val="16"/>
              </w:rPr>
            </w:pPr>
            <w:r w:rsidRPr="00CA7273">
              <w:rPr>
                <w:sz w:val="16"/>
                <w:szCs w:val="16"/>
              </w:rPr>
              <w:t>CO</w:t>
            </w:r>
            <w:r w:rsidRPr="00CA7273">
              <w:rPr>
                <w:sz w:val="16"/>
                <w:szCs w:val="16"/>
                <w:vertAlign w:val="subscript"/>
              </w:rPr>
              <w:t>2</w:t>
            </w:r>
          </w:p>
        </w:tc>
        <w:tc>
          <w:tcPr>
            <w:tcW w:w="2509" w:type="dxa"/>
          </w:tcPr>
          <w:p w:rsidR="007B7E92" w:rsidRPr="00CA7273" w:rsidRDefault="007B7E92" w:rsidP="000C11F0">
            <w:pPr>
              <w:rPr>
                <w:sz w:val="16"/>
                <w:szCs w:val="16"/>
              </w:rPr>
            </w:pPr>
            <w:r>
              <w:rPr>
                <w:sz w:val="16"/>
                <w:szCs w:val="16"/>
              </w:rPr>
              <w:t>Excluded</w:t>
            </w:r>
          </w:p>
        </w:tc>
        <w:tc>
          <w:tcPr>
            <w:tcW w:w="3393" w:type="dxa"/>
          </w:tcPr>
          <w:p w:rsidR="007B7E92" w:rsidRPr="00CA7273" w:rsidRDefault="007B7E92" w:rsidP="000C11F0">
            <w:pPr>
              <w:rPr>
                <w:sz w:val="16"/>
                <w:szCs w:val="16"/>
              </w:rPr>
            </w:pPr>
            <w:r w:rsidRPr="00CA7273">
              <w:rPr>
                <w:b/>
                <w:sz w:val="16"/>
                <w:szCs w:val="16"/>
              </w:rPr>
              <w:t>Baseline:</w:t>
            </w:r>
            <w:r w:rsidRPr="00CA7273">
              <w:rPr>
                <w:sz w:val="16"/>
                <w:szCs w:val="16"/>
              </w:rPr>
              <w:t xml:space="preserve"> </w:t>
            </w:r>
            <w:r>
              <w:rPr>
                <w:sz w:val="16"/>
                <w:szCs w:val="16"/>
              </w:rPr>
              <w:t>N/A</w:t>
            </w:r>
          </w:p>
          <w:p w:rsidR="007B7E92" w:rsidRPr="00CA7273" w:rsidRDefault="007B7E92" w:rsidP="000C11F0">
            <w:pPr>
              <w:rPr>
                <w:sz w:val="16"/>
                <w:szCs w:val="16"/>
              </w:rPr>
            </w:pPr>
          </w:p>
          <w:p w:rsidR="007B7E92" w:rsidRPr="00CA7273" w:rsidRDefault="007B7E92" w:rsidP="000C11F0">
            <w:pPr>
              <w:rPr>
                <w:b/>
                <w:sz w:val="16"/>
                <w:szCs w:val="16"/>
              </w:rPr>
            </w:pPr>
            <w:r w:rsidRPr="00CA7273">
              <w:rPr>
                <w:b/>
                <w:sz w:val="16"/>
                <w:szCs w:val="16"/>
              </w:rPr>
              <w:t>Project:</w:t>
            </w:r>
            <w:r w:rsidRPr="00CA7273">
              <w:rPr>
                <w:sz w:val="16"/>
                <w:szCs w:val="16"/>
              </w:rPr>
              <w:t xml:space="preserve"> </w:t>
            </w:r>
            <w:r>
              <w:rPr>
                <w:sz w:val="16"/>
                <w:szCs w:val="16"/>
              </w:rPr>
              <w:t>N/A</w:t>
            </w:r>
          </w:p>
          <w:p w:rsidR="007B7E92" w:rsidRPr="00CA7273" w:rsidRDefault="007B7E92" w:rsidP="000C11F0">
            <w:pPr>
              <w:rPr>
                <w:sz w:val="16"/>
                <w:szCs w:val="16"/>
              </w:rPr>
            </w:pPr>
          </w:p>
        </w:tc>
      </w:tr>
      <w:tr w:rsidR="007B7E92" w:rsidRPr="00CA7273" w:rsidTr="00EA3029">
        <w:tc>
          <w:tcPr>
            <w:tcW w:w="738" w:type="dxa"/>
          </w:tcPr>
          <w:p w:rsidR="007B7E92" w:rsidRPr="00CA7273" w:rsidRDefault="007B7E92" w:rsidP="000C11F0">
            <w:pPr>
              <w:rPr>
                <w:sz w:val="16"/>
                <w:szCs w:val="16"/>
              </w:rPr>
            </w:pPr>
            <w:r w:rsidRPr="00CA7273">
              <w:rPr>
                <w:sz w:val="16"/>
                <w:szCs w:val="16"/>
              </w:rPr>
              <w:t>RF-6</w:t>
            </w:r>
          </w:p>
        </w:tc>
        <w:tc>
          <w:tcPr>
            <w:tcW w:w="1365" w:type="dxa"/>
          </w:tcPr>
          <w:p w:rsidR="007B7E92" w:rsidRPr="00CA7273" w:rsidRDefault="007B7E92" w:rsidP="000C11F0">
            <w:pPr>
              <w:rPr>
                <w:sz w:val="16"/>
                <w:szCs w:val="16"/>
              </w:rPr>
            </w:pPr>
            <w:r w:rsidRPr="00CA7273">
              <w:rPr>
                <w:sz w:val="16"/>
                <w:szCs w:val="16"/>
              </w:rPr>
              <w:t>Soil carbon</w:t>
            </w:r>
          </w:p>
        </w:tc>
        <w:tc>
          <w:tcPr>
            <w:tcW w:w="882" w:type="dxa"/>
          </w:tcPr>
          <w:p w:rsidR="007B7E92" w:rsidRPr="00CA7273" w:rsidRDefault="007B7E92" w:rsidP="000C11F0">
            <w:pPr>
              <w:rPr>
                <w:sz w:val="16"/>
                <w:szCs w:val="16"/>
              </w:rPr>
            </w:pPr>
            <w:r w:rsidRPr="00CA7273">
              <w:rPr>
                <w:sz w:val="16"/>
                <w:szCs w:val="16"/>
              </w:rPr>
              <w:t>Reservoir / Pool</w:t>
            </w:r>
          </w:p>
        </w:tc>
        <w:tc>
          <w:tcPr>
            <w:tcW w:w="580" w:type="dxa"/>
          </w:tcPr>
          <w:p w:rsidR="007B7E92" w:rsidRPr="00CA7273" w:rsidRDefault="007B7E92" w:rsidP="000C11F0">
            <w:pPr>
              <w:rPr>
                <w:sz w:val="16"/>
                <w:szCs w:val="16"/>
              </w:rPr>
            </w:pPr>
            <w:r w:rsidRPr="00CA7273">
              <w:rPr>
                <w:sz w:val="16"/>
                <w:szCs w:val="16"/>
              </w:rPr>
              <w:t>CO</w:t>
            </w:r>
            <w:r w:rsidRPr="00CA7273">
              <w:rPr>
                <w:sz w:val="16"/>
                <w:szCs w:val="16"/>
                <w:vertAlign w:val="subscript"/>
              </w:rPr>
              <w:t>2</w:t>
            </w:r>
          </w:p>
        </w:tc>
        <w:tc>
          <w:tcPr>
            <w:tcW w:w="2509" w:type="dxa"/>
          </w:tcPr>
          <w:p w:rsidR="007B7E92" w:rsidRDefault="007B7E92" w:rsidP="008F0097">
            <w:pPr>
              <w:rPr>
                <w:sz w:val="16"/>
                <w:szCs w:val="16"/>
              </w:rPr>
            </w:pPr>
            <w:r>
              <w:rPr>
                <w:sz w:val="16"/>
                <w:szCs w:val="16"/>
              </w:rPr>
              <w:t>*Included</w:t>
            </w:r>
            <w:r w:rsidR="0075364C">
              <w:rPr>
                <w:sz w:val="16"/>
                <w:szCs w:val="16"/>
              </w:rPr>
              <w:t>/excluded</w:t>
            </w:r>
            <w:r>
              <w:rPr>
                <w:sz w:val="16"/>
                <w:szCs w:val="16"/>
              </w:rPr>
              <w:t xml:space="preserve">: </w:t>
            </w:r>
          </w:p>
          <w:p w:rsidR="007B7E92" w:rsidRPr="00217A29" w:rsidRDefault="007B7E92" w:rsidP="008F0097">
            <w:pPr>
              <w:rPr>
                <w:sz w:val="16"/>
                <w:szCs w:val="16"/>
              </w:rPr>
            </w:pPr>
            <w:r w:rsidRPr="00217A29">
              <w:rPr>
                <w:sz w:val="16"/>
                <w:szCs w:val="16"/>
              </w:rPr>
              <w:t>Soil carbon must be included in the Offset Project Boundary</w:t>
            </w:r>
            <w:r w:rsidR="00C7752F" w:rsidRPr="00217A29">
              <w:rPr>
                <w:sz w:val="16"/>
                <w:szCs w:val="16"/>
              </w:rPr>
              <w:t xml:space="preserve"> </w:t>
            </w:r>
            <w:r w:rsidRPr="00217A29">
              <w:rPr>
                <w:sz w:val="16"/>
                <w:szCs w:val="16"/>
              </w:rPr>
              <w:t>if any of the following occur:</w:t>
            </w:r>
          </w:p>
          <w:p w:rsidR="007B7E92" w:rsidRPr="00217A29" w:rsidRDefault="007B7E92" w:rsidP="004760BC">
            <w:pPr>
              <w:numPr>
                <w:ilvl w:val="0"/>
                <w:numId w:val="58"/>
              </w:numPr>
              <w:tabs>
                <w:tab w:val="clear" w:pos="720"/>
                <w:tab w:val="num" w:pos="151"/>
              </w:tabs>
              <w:ind w:left="151" w:hanging="151"/>
              <w:rPr>
                <w:sz w:val="16"/>
                <w:szCs w:val="16"/>
              </w:rPr>
            </w:pPr>
            <w:r w:rsidRPr="00217A29">
              <w:rPr>
                <w:sz w:val="16"/>
                <w:szCs w:val="16"/>
              </w:rPr>
              <w:t xml:space="preserve">Site preparation activities involve deep ripping, furrowing, or plowing where soil disturbance exceeds </w:t>
            </w:r>
            <w:r w:rsidR="002A2E20" w:rsidRPr="00217A29">
              <w:rPr>
                <w:sz w:val="16"/>
                <w:szCs w:val="16"/>
              </w:rPr>
              <w:t xml:space="preserve">(or is expected to exceed from the baseline characterization and modeling) </w:t>
            </w:r>
            <w:r w:rsidRPr="00217A29">
              <w:rPr>
                <w:sz w:val="16"/>
                <w:szCs w:val="16"/>
              </w:rPr>
              <w:t>25 percent of the Project Area</w:t>
            </w:r>
            <w:r w:rsidR="002A2E20" w:rsidRPr="00217A29">
              <w:rPr>
                <w:sz w:val="16"/>
                <w:szCs w:val="16"/>
              </w:rPr>
              <w:t xml:space="preserve"> over the Project Life</w:t>
            </w:r>
            <w:r w:rsidRPr="00217A29">
              <w:rPr>
                <w:sz w:val="16"/>
                <w:szCs w:val="16"/>
              </w:rPr>
              <w:t>, or</w:t>
            </w:r>
          </w:p>
          <w:p w:rsidR="007B7E92" w:rsidRPr="00CA7273" w:rsidRDefault="007B7E92" w:rsidP="004760BC">
            <w:pPr>
              <w:numPr>
                <w:ilvl w:val="0"/>
                <w:numId w:val="58"/>
              </w:numPr>
              <w:tabs>
                <w:tab w:val="clear" w:pos="720"/>
                <w:tab w:val="num" w:pos="151"/>
              </w:tabs>
              <w:ind w:left="151" w:hanging="151"/>
              <w:rPr>
                <w:sz w:val="16"/>
                <w:szCs w:val="16"/>
              </w:rPr>
            </w:pPr>
            <w:r w:rsidRPr="00CA7273">
              <w:rPr>
                <w:sz w:val="16"/>
                <w:szCs w:val="16"/>
              </w:rPr>
              <w:t>Mechanical site preparation activities are not conducted on contours.</w:t>
            </w:r>
          </w:p>
        </w:tc>
        <w:tc>
          <w:tcPr>
            <w:tcW w:w="3393" w:type="dxa"/>
          </w:tcPr>
          <w:p w:rsidR="007B7E92" w:rsidRPr="00CA7273" w:rsidRDefault="007B7E92" w:rsidP="000C11F0">
            <w:pPr>
              <w:rPr>
                <w:sz w:val="16"/>
                <w:szCs w:val="16"/>
              </w:rPr>
            </w:pPr>
            <w:r w:rsidRPr="00CA7273">
              <w:rPr>
                <w:b/>
                <w:sz w:val="16"/>
                <w:szCs w:val="16"/>
              </w:rPr>
              <w:t>Baseline:</w:t>
            </w:r>
            <w:r w:rsidRPr="00CA7273">
              <w:rPr>
                <w:sz w:val="16"/>
                <w:szCs w:val="16"/>
              </w:rPr>
              <w:t xml:space="preserve"> Modeled based on initial field inventory measurements</w:t>
            </w:r>
          </w:p>
          <w:p w:rsidR="007B7E92" w:rsidRPr="00CA7273" w:rsidRDefault="007B7E92" w:rsidP="000C11F0">
            <w:pPr>
              <w:rPr>
                <w:sz w:val="16"/>
                <w:szCs w:val="16"/>
              </w:rPr>
            </w:pPr>
          </w:p>
          <w:p w:rsidR="007B7E92" w:rsidRPr="00CA7273" w:rsidRDefault="007B7E92" w:rsidP="000C11F0">
            <w:pPr>
              <w:rPr>
                <w:b/>
                <w:sz w:val="16"/>
                <w:szCs w:val="16"/>
              </w:rPr>
            </w:pPr>
            <w:r w:rsidRPr="00CA7273">
              <w:rPr>
                <w:b/>
                <w:sz w:val="16"/>
                <w:szCs w:val="16"/>
              </w:rPr>
              <w:t>Project:</w:t>
            </w:r>
            <w:r w:rsidRPr="00CA7273">
              <w:rPr>
                <w:sz w:val="16"/>
                <w:szCs w:val="16"/>
              </w:rPr>
              <w:t xml:space="preserve"> Measured by updating forest carbon inventory</w:t>
            </w:r>
          </w:p>
          <w:p w:rsidR="007B7E92" w:rsidRDefault="007B7E92" w:rsidP="007B7E92">
            <w:pPr>
              <w:rPr>
                <w:sz w:val="16"/>
                <w:szCs w:val="16"/>
              </w:rPr>
            </w:pPr>
          </w:p>
          <w:p w:rsidR="007B7E92" w:rsidRPr="00CA7273" w:rsidRDefault="007B7E92" w:rsidP="000C11F0">
            <w:pPr>
              <w:rPr>
                <w:sz w:val="16"/>
                <w:szCs w:val="16"/>
              </w:rPr>
            </w:pPr>
          </w:p>
        </w:tc>
      </w:tr>
      <w:tr w:rsidR="007B7E92" w:rsidRPr="00CA7273" w:rsidTr="00EA3029">
        <w:tc>
          <w:tcPr>
            <w:tcW w:w="738" w:type="dxa"/>
          </w:tcPr>
          <w:p w:rsidR="007B7E92" w:rsidRPr="00CA7273" w:rsidRDefault="007B7E92" w:rsidP="000C11F0">
            <w:pPr>
              <w:rPr>
                <w:sz w:val="16"/>
                <w:szCs w:val="16"/>
              </w:rPr>
            </w:pPr>
            <w:r w:rsidRPr="00CA7273">
              <w:rPr>
                <w:sz w:val="16"/>
                <w:szCs w:val="16"/>
              </w:rPr>
              <w:t>RF-7</w:t>
            </w:r>
          </w:p>
        </w:tc>
        <w:tc>
          <w:tcPr>
            <w:tcW w:w="1365" w:type="dxa"/>
          </w:tcPr>
          <w:p w:rsidR="007B7E92" w:rsidRPr="00CA7273" w:rsidRDefault="007B7E92" w:rsidP="000C11F0">
            <w:pPr>
              <w:rPr>
                <w:sz w:val="16"/>
                <w:szCs w:val="16"/>
              </w:rPr>
            </w:pPr>
            <w:r w:rsidRPr="00CA7273">
              <w:rPr>
                <w:sz w:val="16"/>
                <w:szCs w:val="16"/>
              </w:rPr>
              <w:t>Carbon in in-use forest products</w:t>
            </w:r>
          </w:p>
        </w:tc>
        <w:tc>
          <w:tcPr>
            <w:tcW w:w="882" w:type="dxa"/>
          </w:tcPr>
          <w:p w:rsidR="007B7E92" w:rsidRPr="00CA7273" w:rsidRDefault="007B7E92" w:rsidP="000C11F0">
            <w:pPr>
              <w:rPr>
                <w:sz w:val="16"/>
                <w:szCs w:val="16"/>
              </w:rPr>
            </w:pPr>
            <w:r>
              <w:rPr>
                <w:sz w:val="16"/>
                <w:szCs w:val="16"/>
              </w:rPr>
              <w:t>Reservoir / Pool</w:t>
            </w:r>
          </w:p>
        </w:tc>
        <w:tc>
          <w:tcPr>
            <w:tcW w:w="580" w:type="dxa"/>
          </w:tcPr>
          <w:p w:rsidR="007B7E92" w:rsidRPr="00CA7273" w:rsidRDefault="007B7E92" w:rsidP="000C11F0">
            <w:pPr>
              <w:rPr>
                <w:sz w:val="16"/>
                <w:szCs w:val="16"/>
              </w:rPr>
            </w:pPr>
            <w:r w:rsidRPr="00CA7273">
              <w:rPr>
                <w:sz w:val="16"/>
                <w:szCs w:val="16"/>
              </w:rPr>
              <w:t>CO</w:t>
            </w:r>
            <w:r w:rsidRPr="00CA7273">
              <w:rPr>
                <w:sz w:val="16"/>
                <w:szCs w:val="16"/>
                <w:vertAlign w:val="subscript"/>
              </w:rPr>
              <w:t>2</w:t>
            </w:r>
          </w:p>
        </w:tc>
        <w:tc>
          <w:tcPr>
            <w:tcW w:w="2509" w:type="dxa"/>
          </w:tcPr>
          <w:p w:rsidR="007B7E92" w:rsidRPr="00CA7273" w:rsidRDefault="007B7E92" w:rsidP="000C11F0">
            <w:pPr>
              <w:rPr>
                <w:sz w:val="16"/>
                <w:szCs w:val="16"/>
              </w:rPr>
            </w:pPr>
            <w:r w:rsidRPr="00CA7273">
              <w:rPr>
                <w:sz w:val="16"/>
                <w:szCs w:val="16"/>
              </w:rPr>
              <w:t>Included</w:t>
            </w:r>
          </w:p>
        </w:tc>
        <w:tc>
          <w:tcPr>
            <w:tcW w:w="3393" w:type="dxa"/>
          </w:tcPr>
          <w:p w:rsidR="007B7E92" w:rsidRPr="00CA7273" w:rsidRDefault="007B7E92" w:rsidP="000C11F0">
            <w:pPr>
              <w:rPr>
                <w:sz w:val="16"/>
                <w:szCs w:val="16"/>
              </w:rPr>
            </w:pPr>
            <w:r w:rsidRPr="00CA7273">
              <w:rPr>
                <w:b/>
                <w:sz w:val="16"/>
                <w:szCs w:val="16"/>
              </w:rPr>
              <w:t xml:space="preserve">Baseline: </w:t>
            </w:r>
            <w:r w:rsidRPr="00CA7273">
              <w:rPr>
                <w:sz w:val="16"/>
                <w:szCs w:val="16"/>
              </w:rPr>
              <w:t>Estimated from modeled harvesting volumes</w:t>
            </w:r>
          </w:p>
          <w:p w:rsidR="007B7E92" w:rsidRPr="00CA7273" w:rsidRDefault="007B7E92" w:rsidP="000C11F0">
            <w:pPr>
              <w:rPr>
                <w:sz w:val="16"/>
                <w:szCs w:val="16"/>
              </w:rPr>
            </w:pPr>
          </w:p>
          <w:p w:rsidR="007B7E92" w:rsidRPr="00CA7273" w:rsidRDefault="007B7E92" w:rsidP="000C11F0">
            <w:pPr>
              <w:rPr>
                <w:sz w:val="16"/>
                <w:szCs w:val="16"/>
              </w:rPr>
            </w:pPr>
            <w:r w:rsidRPr="00CA7273">
              <w:rPr>
                <w:b/>
                <w:sz w:val="16"/>
                <w:szCs w:val="16"/>
              </w:rPr>
              <w:t>Project:</w:t>
            </w:r>
            <w:r w:rsidRPr="00CA7273">
              <w:rPr>
                <w:sz w:val="16"/>
                <w:szCs w:val="16"/>
              </w:rPr>
              <w:t xml:space="preserve"> Estimated from measured harvesting volumes </w:t>
            </w:r>
          </w:p>
          <w:p w:rsidR="007B7E92" w:rsidRPr="00CA7273" w:rsidRDefault="007B7E92" w:rsidP="007B7E92">
            <w:pPr>
              <w:rPr>
                <w:sz w:val="16"/>
                <w:szCs w:val="16"/>
              </w:rPr>
            </w:pPr>
          </w:p>
        </w:tc>
      </w:tr>
      <w:tr w:rsidR="007B7E92" w:rsidRPr="00CA7273" w:rsidTr="00EA3029">
        <w:tc>
          <w:tcPr>
            <w:tcW w:w="738" w:type="dxa"/>
            <w:tcBorders>
              <w:bottom w:val="single" w:sz="4" w:space="0" w:color="auto"/>
            </w:tcBorders>
          </w:tcPr>
          <w:p w:rsidR="007B7E92" w:rsidRPr="00CA7273" w:rsidRDefault="007B7E92" w:rsidP="000C11F0">
            <w:pPr>
              <w:rPr>
                <w:sz w:val="16"/>
                <w:szCs w:val="16"/>
              </w:rPr>
            </w:pPr>
            <w:r w:rsidRPr="00CA7273">
              <w:rPr>
                <w:sz w:val="16"/>
                <w:szCs w:val="16"/>
              </w:rPr>
              <w:t>RF-8</w:t>
            </w:r>
          </w:p>
        </w:tc>
        <w:tc>
          <w:tcPr>
            <w:tcW w:w="1365" w:type="dxa"/>
            <w:tcBorders>
              <w:bottom w:val="single" w:sz="4" w:space="0" w:color="auto"/>
            </w:tcBorders>
          </w:tcPr>
          <w:p w:rsidR="007B7E92" w:rsidRPr="00CA7273" w:rsidRDefault="007B7E92" w:rsidP="000C11F0">
            <w:pPr>
              <w:rPr>
                <w:sz w:val="16"/>
                <w:szCs w:val="16"/>
              </w:rPr>
            </w:pPr>
            <w:r w:rsidRPr="00CA7273">
              <w:rPr>
                <w:sz w:val="16"/>
                <w:szCs w:val="16"/>
              </w:rPr>
              <w:t>Forest product carbon in landfills</w:t>
            </w:r>
          </w:p>
        </w:tc>
        <w:tc>
          <w:tcPr>
            <w:tcW w:w="882" w:type="dxa"/>
            <w:tcBorders>
              <w:bottom w:val="single" w:sz="4" w:space="0" w:color="auto"/>
            </w:tcBorders>
          </w:tcPr>
          <w:p w:rsidR="007B7E92" w:rsidRPr="00CA7273" w:rsidRDefault="007B7E92" w:rsidP="000C11F0">
            <w:pPr>
              <w:rPr>
                <w:sz w:val="16"/>
                <w:szCs w:val="16"/>
              </w:rPr>
            </w:pPr>
            <w:r>
              <w:rPr>
                <w:sz w:val="16"/>
                <w:szCs w:val="16"/>
              </w:rPr>
              <w:t>Reservoir / Pool</w:t>
            </w:r>
          </w:p>
        </w:tc>
        <w:tc>
          <w:tcPr>
            <w:tcW w:w="580" w:type="dxa"/>
            <w:tcBorders>
              <w:bottom w:val="single" w:sz="4" w:space="0" w:color="auto"/>
            </w:tcBorders>
          </w:tcPr>
          <w:p w:rsidR="007B7E92" w:rsidRPr="00CA7273" w:rsidRDefault="007B7E92" w:rsidP="000C11F0">
            <w:pPr>
              <w:rPr>
                <w:sz w:val="16"/>
                <w:szCs w:val="16"/>
              </w:rPr>
            </w:pPr>
            <w:r w:rsidRPr="00CA7273">
              <w:rPr>
                <w:sz w:val="16"/>
                <w:szCs w:val="16"/>
              </w:rPr>
              <w:t>CO</w:t>
            </w:r>
            <w:r w:rsidRPr="00CA7273">
              <w:rPr>
                <w:sz w:val="16"/>
                <w:szCs w:val="16"/>
                <w:vertAlign w:val="subscript"/>
              </w:rPr>
              <w:t>2</w:t>
            </w:r>
          </w:p>
        </w:tc>
        <w:tc>
          <w:tcPr>
            <w:tcW w:w="2509" w:type="dxa"/>
            <w:tcBorders>
              <w:bottom w:val="single" w:sz="4" w:space="0" w:color="auto"/>
            </w:tcBorders>
          </w:tcPr>
          <w:p w:rsidR="007B7E92" w:rsidRPr="00CA7273" w:rsidRDefault="007B7E92" w:rsidP="000C11F0">
            <w:pPr>
              <w:rPr>
                <w:sz w:val="16"/>
                <w:szCs w:val="16"/>
              </w:rPr>
            </w:pPr>
            <w:r w:rsidRPr="00CA7273">
              <w:rPr>
                <w:sz w:val="16"/>
                <w:szCs w:val="16"/>
              </w:rPr>
              <w:t>Excluded when project harvesting exceeds baseline</w:t>
            </w:r>
          </w:p>
          <w:p w:rsidR="007B7E92" w:rsidRPr="00CA7273" w:rsidRDefault="007B7E92" w:rsidP="000C11F0">
            <w:pPr>
              <w:rPr>
                <w:sz w:val="16"/>
                <w:szCs w:val="16"/>
              </w:rPr>
            </w:pPr>
          </w:p>
          <w:p w:rsidR="007B7E92" w:rsidRPr="00CA7273" w:rsidRDefault="007B7E92" w:rsidP="000C11F0">
            <w:pPr>
              <w:rPr>
                <w:sz w:val="16"/>
                <w:szCs w:val="16"/>
              </w:rPr>
            </w:pPr>
            <w:r w:rsidRPr="00CA7273">
              <w:rPr>
                <w:sz w:val="16"/>
                <w:szCs w:val="16"/>
              </w:rPr>
              <w:t>Included when project harvesting is below baseline</w:t>
            </w:r>
          </w:p>
        </w:tc>
        <w:tc>
          <w:tcPr>
            <w:tcW w:w="3393" w:type="dxa"/>
            <w:tcBorders>
              <w:bottom w:val="single" w:sz="4" w:space="0" w:color="auto"/>
            </w:tcBorders>
          </w:tcPr>
          <w:p w:rsidR="007B7E92" w:rsidRPr="00CA7273" w:rsidRDefault="007B7E92" w:rsidP="000C11F0">
            <w:pPr>
              <w:rPr>
                <w:sz w:val="16"/>
                <w:szCs w:val="16"/>
              </w:rPr>
            </w:pPr>
            <w:r w:rsidRPr="00CA7273">
              <w:rPr>
                <w:b/>
                <w:sz w:val="16"/>
                <w:szCs w:val="16"/>
              </w:rPr>
              <w:t xml:space="preserve">Baseline: </w:t>
            </w:r>
            <w:r w:rsidRPr="00CA7273">
              <w:rPr>
                <w:sz w:val="16"/>
                <w:szCs w:val="16"/>
              </w:rPr>
              <w:t>Estimated from modeled harvesting volumes</w:t>
            </w:r>
          </w:p>
          <w:p w:rsidR="007B7E92" w:rsidRPr="00CA7273" w:rsidRDefault="007B7E92" w:rsidP="000C11F0">
            <w:pPr>
              <w:rPr>
                <w:sz w:val="16"/>
                <w:szCs w:val="16"/>
              </w:rPr>
            </w:pPr>
          </w:p>
          <w:p w:rsidR="007B7E92" w:rsidRPr="00CA7273" w:rsidRDefault="007B7E92" w:rsidP="000C11F0">
            <w:pPr>
              <w:rPr>
                <w:sz w:val="16"/>
                <w:szCs w:val="16"/>
              </w:rPr>
            </w:pPr>
            <w:r w:rsidRPr="00CA7273">
              <w:rPr>
                <w:b/>
                <w:sz w:val="16"/>
                <w:szCs w:val="16"/>
              </w:rPr>
              <w:t>Project:</w:t>
            </w:r>
            <w:r w:rsidRPr="00CA7273">
              <w:rPr>
                <w:sz w:val="16"/>
                <w:szCs w:val="16"/>
              </w:rPr>
              <w:t xml:space="preserve"> Estimated from measured harvesting volumes </w:t>
            </w:r>
          </w:p>
          <w:p w:rsidR="007B7E92" w:rsidRPr="00CA7273" w:rsidRDefault="007B7E92" w:rsidP="007B7E92">
            <w:pPr>
              <w:rPr>
                <w:sz w:val="16"/>
                <w:szCs w:val="16"/>
              </w:rPr>
            </w:pPr>
          </w:p>
        </w:tc>
      </w:tr>
    </w:tbl>
    <w:p w:rsidR="00EA3029" w:rsidRDefault="00EA3029">
      <w:r>
        <w:br w:type="page"/>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1365"/>
        <w:gridCol w:w="882"/>
        <w:gridCol w:w="580"/>
        <w:gridCol w:w="2509"/>
        <w:gridCol w:w="3394"/>
      </w:tblGrid>
      <w:tr w:rsidR="000C11F0" w:rsidRPr="00CA7273" w:rsidTr="00EA3029">
        <w:tc>
          <w:tcPr>
            <w:tcW w:w="9467" w:type="dxa"/>
            <w:gridSpan w:val="6"/>
            <w:shd w:val="clear" w:color="auto" w:fill="CCCCCC"/>
          </w:tcPr>
          <w:p w:rsidR="00D67179" w:rsidRDefault="00D67179" w:rsidP="000C11F0">
            <w:pPr>
              <w:rPr>
                <w:b/>
                <w:sz w:val="20"/>
                <w:szCs w:val="20"/>
              </w:rPr>
            </w:pPr>
          </w:p>
          <w:p w:rsidR="00D67179" w:rsidRDefault="00D67179" w:rsidP="000C11F0">
            <w:pPr>
              <w:rPr>
                <w:b/>
                <w:sz w:val="20"/>
                <w:szCs w:val="20"/>
              </w:rPr>
            </w:pPr>
          </w:p>
          <w:p w:rsidR="000C11F0" w:rsidRPr="00CA7273" w:rsidRDefault="000C11F0" w:rsidP="000C11F0">
            <w:pPr>
              <w:rPr>
                <w:b/>
                <w:sz w:val="20"/>
                <w:szCs w:val="20"/>
              </w:rPr>
            </w:pPr>
            <w:r w:rsidRPr="00CA7273">
              <w:rPr>
                <w:b/>
                <w:sz w:val="20"/>
                <w:szCs w:val="20"/>
              </w:rPr>
              <w:t>Secondary Effect Sources, Sinks, and Reservoirs</w:t>
            </w:r>
          </w:p>
        </w:tc>
      </w:tr>
      <w:tr w:rsidR="0017005B" w:rsidRPr="00CA7273" w:rsidTr="00EA3029">
        <w:tc>
          <w:tcPr>
            <w:tcW w:w="738" w:type="dxa"/>
          </w:tcPr>
          <w:p w:rsidR="0017005B" w:rsidRPr="00CA7273" w:rsidRDefault="0017005B" w:rsidP="000C11F0">
            <w:pPr>
              <w:rPr>
                <w:sz w:val="16"/>
                <w:szCs w:val="16"/>
              </w:rPr>
            </w:pPr>
            <w:r w:rsidRPr="00CA7273">
              <w:rPr>
                <w:sz w:val="16"/>
                <w:szCs w:val="16"/>
              </w:rPr>
              <w:t>RF-9</w:t>
            </w:r>
          </w:p>
        </w:tc>
        <w:tc>
          <w:tcPr>
            <w:tcW w:w="1365" w:type="dxa"/>
          </w:tcPr>
          <w:p w:rsidR="0017005B" w:rsidRPr="00CA7273" w:rsidRDefault="0017005B" w:rsidP="000C11F0">
            <w:pPr>
              <w:rPr>
                <w:sz w:val="16"/>
                <w:szCs w:val="16"/>
              </w:rPr>
            </w:pPr>
            <w:r w:rsidRPr="00CA7273">
              <w:rPr>
                <w:sz w:val="16"/>
                <w:szCs w:val="16"/>
              </w:rPr>
              <w:t>Biological emissions from site preparation activities</w:t>
            </w:r>
          </w:p>
        </w:tc>
        <w:tc>
          <w:tcPr>
            <w:tcW w:w="882" w:type="dxa"/>
          </w:tcPr>
          <w:p w:rsidR="0017005B" w:rsidRPr="00CA7273" w:rsidRDefault="0017005B" w:rsidP="000C11F0">
            <w:pPr>
              <w:rPr>
                <w:sz w:val="16"/>
                <w:szCs w:val="16"/>
              </w:rPr>
            </w:pPr>
            <w:r w:rsidRPr="00CA7273">
              <w:rPr>
                <w:sz w:val="16"/>
                <w:szCs w:val="16"/>
              </w:rPr>
              <w:t>Source</w:t>
            </w:r>
          </w:p>
        </w:tc>
        <w:tc>
          <w:tcPr>
            <w:tcW w:w="580" w:type="dxa"/>
          </w:tcPr>
          <w:p w:rsidR="0017005B" w:rsidRPr="00CA7273" w:rsidRDefault="0017005B" w:rsidP="000C11F0">
            <w:pPr>
              <w:rPr>
                <w:sz w:val="16"/>
                <w:szCs w:val="16"/>
              </w:rPr>
            </w:pPr>
            <w:r w:rsidRPr="00CA7273">
              <w:rPr>
                <w:sz w:val="16"/>
                <w:szCs w:val="16"/>
              </w:rPr>
              <w:t>CO</w:t>
            </w:r>
            <w:r w:rsidRPr="00CA7273">
              <w:rPr>
                <w:sz w:val="16"/>
                <w:szCs w:val="16"/>
                <w:vertAlign w:val="subscript"/>
              </w:rPr>
              <w:t>2</w:t>
            </w:r>
          </w:p>
        </w:tc>
        <w:tc>
          <w:tcPr>
            <w:tcW w:w="2509" w:type="dxa"/>
          </w:tcPr>
          <w:p w:rsidR="0017005B" w:rsidRPr="00CA7273" w:rsidRDefault="0017005B" w:rsidP="000C11F0">
            <w:pPr>
              <w:rPr>
                <w:sz w:val="16"/>
                <w:szCs w:val="16"/>
              </w:rPr>
            </w:pPr>
            <w:r>
              <w:rPr>
                <w:sz w:val="16"/>
                <w:szCs w:val="16"/>
              </w:rPr>
              <w:t>*</w:t>
            </w:r>
            <w:r w:rsidRPr="00CA7273">
              <w:rPr>
                <w:sz w:val="16"/>
                <w:szCs w:val="16"/>
              </w:rPr>
              <w:t>Included</w:t>
            </w:r>
            <w:r>
              <w:rPr>
                <w:sz w:val="16"/>
                <w:szCs w:val="16"/>
              </w:rPr>
              <w:t>:</w:t>
            </w:r>
            <w:r w:rsidR="00072FE8">
              <w:rPr>
                <w:sz w:val="16"/>
                <w:szCs w:val="16"/>
              </w:rPr>
              <w:t xml:space="preserve"> </w:t>
            </w:r>
            <w:r w:rsidRPr="00CA7273">
              <w:rPr>
                <w:sz w:val="16"/>
                <w:szCs w:val="16"/>
              </w:rPr>
              <w:t>Biological emissions from site preparation are not quantified separately, but rather are captured by measuring changes in included carbon reservoirs</w:t>
            </w:r>
          </w:p>
        </w:tc>
        <w:tc>
          <w:tcPr>
            <w:tcW w:w="3393" w:type="dxa"/>
          </w:tcPr>
          <w:p w:rsidR="0017005B" w:rsidRPr="00CA7273" w:rsidRDefault="0017005B" w:rsidP="000C11F0">
            <w:pPr>
              <w:rPr>
                <w:sz w:val="16"/>
                <w:szCs w:val="16"/>
              </w:rPr>
            </w:pPr>
            <w:r w:rsidRPr="00CA7273">
              <w:rPr>
                <w:b/>
                <w:sz w:val="16"/>
                <w:szCs w:val="16"/>
              </w:rPr>
              <w:t xml:space="preserve">Baseline: </w:t>
            </w:r>
            <w:r w:rsidRPr="00CA7273">
              <w:rPr>
                <w:sz w:val="16"/>
                <w:szCs w:val="16"/>
              </w:rPr>
              <w:t>N/A</w:t>
            </w:r>
          </w:p>
          <w:p w:rsidR="0017005B" w:rsidRPr="00CA7273" w:rsidRDefault="0017005B" w:rsidP="000C11F0">
            <w:pPr>
              <w:rPr>
                <w:sz w:val="16"/>
                <w:szCs w:val="16"/>
              </w:rPr>
            </w:pPr>
          </w:p>
          <w:p w:rsidR="0017005B" w:rsidRPr="00CA7273" w:rsidRDefault="0017005B" w:rsidP="000C11F0">
            <w:pPr>
              <w:rPr>
                <w:sz w:val="16"/>
                <w:szCs w:val="16"/>
              </w:rPr>
            </w:pPr>
            <w:r w:rsidRPr="00CA7273">
              <w:rPr>
                <w:b/>
                <w:sz w:val="16"/>
                <w:szCs w:val="16"/>
              </w:rPr>
              <w:t xml:space="preserve">Project: </w:t>
            </w:r>
            <w:r w:rsidRPr="00CA7273">
              <w:rPr>
                <w:sz w:val="16"/>
                <w:szCs w:val="16"/>
              </w:rPr>
              <w:t>Quantified based on measured carbon stock changes in included reservoirs (SSRs #RF-2 and #RF-</w:t>
            </w:r>
            <w:r>
              <w:rPr>
                <w:sz w:val="16"/>
                <w:szCs w:val="16"/>
              </w:rPr>
              <w:t>6</w:t>
            </w:r>
            <w:r w:rsidRPr="00CA7273">
              <w:rPr>
                <w:sz w:val="16"/>
                <w:szCs w:val="16"/>
              </w:rPr>
              <w:t>)</w:t>
            </w:r>
          </w:p>
          <w:p w:rsidR="0017005B" w:rsidRDefault="0017005B" w:rsidP="000C11F0">
            <w:pPr>
              <w:rPr>
                <w:sz w:val="16"/>
                <w:szCs w:val="16"/>
              </w:rPr>
            </w:pPr>
            <w:r w:rsidRPr="00CA7273">
              <w:rPr>
                <w:sz w:val="16"/>
                <w:szCs w:val="16"/>
              </w:rPr>
              <w:t xml:space="preserve"> </w:t>
            </w:r>
          </w:p>
          <w:p w:rsidR="0017005B" w:rsidRPr="00CA7273" w:rsidRDefault="0017005B" w:rsidP="000C11F0">
            <w:pPr>
              <w:rPr>
                <w:sz w:val="16"/>
                <w:szCs w:val="16"/>
              </w:rPr>
            </w:pPr>
          </w:p>
        </w:tc>
      </w:tr>
      <w:tr w:rsidR="0017005B" w:rsidRPr="00CA7273" w:rsidTr="00EA3029">
        <w:tc>
          <w:tcPr>
            <w:tcW w:w="738" w:type="dxa"/>
            <w:vMerge w:val="restart"/>
          </w:tcPr>
          <w:p w:rsidR="0017005B" w:rsidRPr="00CA7273" w:rsidRDefault="0017005B" w:rsidP="000C11F0">
            <w:pPr>
              <w:rPr>
                <w:sz w:val="16"/>
                <w:szCs w:val="16"/>
              </w:rPr>
            </w:pPr>
            <w:r w:rsidRPr="00CA7273">
              <w:rPr>
                <w:sz w:val="16"/>
                <w:szCs w:val="16"/>
              </w:rPr>
              <w:t>RF-10</w:t>
            </w:r>
          </w:p>
        </w:tc>
        <w:tc>
          <w:tcPr>
            <w:tcW w:w="1365" w:type="dxa"/>
            <w:vMerge w:val="restart"/>
          </w:tcPr>
          <w:p w:rsidR="0017005B" w:rsidRPr="00CA7273" w:rsidRDefault="0017005B" w:rsidP="000C11F0">
            <w:pPr>
              <w:rPr>
                <w:sz w:val="16"/>
                <w:szCs w:val="16"/>
              </w:rPr>
            </w:pPr>
            <w:r w:rsidRPr="00CA7273">
              <w:rPr>
                <w:sz w:val="16"/>
                <w:szCs w:val="16"/>
              </w:rPr>
              <w:t>Mobile combustion emissions from site preparation activities</w:t>
            </w:r>
          </w:p>
        </w:tc>
        <w:tc>
          <w:tcPr>
            <w:tcW w:w="882" w:type="dxa"/>
            <w:vMerge w:val="restart"/>
          </w:tcPr>
          <w:p w:rsidR="0017005B" w:rsidRPr="00CA7273" w:rsidRDefault="0017005B" w:rsidP="000C11F0">
            <w:pPr>
              <w:rPr>
                <w:sz w:val="16"/>
                <w:szCs w:val="16"/>
              </w:rPr>
            </w:pPr>
            <w:r w:rsidRPr="00CA7273">
              <w:rPr>
                <w:sz w:val="16"/>
                <w:szCs w:val="16"/>
              </w:rPr>
              <w:t>Source</w:t>
            </w:r>
          </w:p>
        </w:tc>
        <w:tc>
          <w:tcPr>
            <w:tcW w:w="580" w:type="dxa"/>
          </w:tcPr>
          <w:p w:rsidR="0017005B" w:rsidRPr="00CA7273" w:rsidRDefault="0017005B" w:rsidP="000C11F0">
            <w:pPr>
              <w:rPr>
                <w:sz w:val="16"/>
                <w:szCs w:val="16"/>
              </w:rPr>
            </w:pPr>
            <w:r w:rsidRPr="00CA7273">
              <w:rPr>
                <w:sz w:val="16"/>
                <w:szCs w:val="16"/>
              </w:rPr>
              <w:t>CO</w:t>
            </w:r>
            <w:r w:rsidRPr="00CA7273">
              <w:rPr>
                <w:sz w:val="16"/>
                <w:szCs w:val="16"/>
                <w:vertAlign w:val="subscript"/>
              </w:rPr>
              <w:t>2</w:t>
            </w:r>
          </w:p>
        </w:tc>
        <w:tc>
          <w:tcPr>
            <w:tcW w:w="2509" w:type="dxa"/>
          </w:tcPr>
          <w:p w:rsidR="0017005B" w:rsidRPr="00CA7273" w:rsidRDefault="0017005B" w:rsidP="000C11F0">
            <w:pPr>
              <w:rPr>
                <w:sz w:val="16"/>
                <w:szCs w:val="16"/>
              </w:rPr>
            </w:pPr>
            <w:r>
              <w:rPr>
                <w:sz w:val="16"/>
                <w:szCs w:val="16"/>
              </w:rPr>
              <w:t>Included</w:t>
            </w:r>
          </w:p>
        </w:tc>
        <w:tc>
          <w:tcPr>
            <w:tcW w:w="3393" w:type="dxa"/>
          </w:tcPr>
          <w:p w:rsidR="0017005B" w:rsidRPr="00CA7273" w:rsidRDefault="0017005B" w:rsidP="000C11F0">
            <w:pPr>
              <w:rPr>
                <w:sz w:val="16"/>
                <w:szCs w:val="16"/>
              </w:rPr>
            </w:pPr>
            <w:r w:rsidRPr="00CA7273">
              <w:rPr>
                <w:b/>
                <w:sz w:val="16"/>
                <w:szCs w:val="16"/>
              </w:rPr>
              <w:t xml:space="preserve">Baseline: </w:t>
            </w:r>
            <w:r w:rsidRPr="00CA7273">
              <w:rPr>
                <w:sz w:val="16"/>
                <w:szCs w:val="16"/>
              </w:rPr>
              <w:t>N/A</w:t>
            </w:r>
          </w:p>
          <w:p w:rsidR="0017005B" w:rsidRPr="00CA7273" w:rsidRDefault="0017005B" w:rsidP="000C11F0">
            <w:pPr>
              <w:rPr>
                <w:sz w:val="16"/>
                <w:szCs w:val="16"/>
              </w:rPr>
            </w:pPr>
          </w:p>
          <w:p w:rsidR="0017005B" w:rsidRPr="00CA7273" w:rsidRDefault="0017005B" w:rsidP="000C11F0">
            <w:pPr>
              <w:rPr>
                <w:sz w:val="16"/>
                <w:szCs w:val="16"/>
              </w:rPr>
            </w:pPr>
            <w:r w:rsidRPr="00CA7273">
              <w:rPr>
                <w:b/>
                <w:sz w:val="16"/>
                <w:szCs w:val="16"/>
              </w:rPr>
              <w:t xml:space="preserve">Project: </w:t>
            </w:r>
            <w:r w:rsidRPr="00CA7273">
              <w:rPr>
                <w:sz w:val="16"/>
                <w:szCs w:val="16"/>
              </w:rPr>
              <w:t>Estimated using default emission factors</w:t>
            </w:r>
          </w:p>
          <w:p w:rsidR="0017005B" w:rsidRPr="00CA7273" w:rsidRDefault="0017005B" w:rsidP="0017005B">
            <w:pPr>
              <w:rPr>
                <w:sz w:val="16"/>
                <w:szCs w:val="16"/>
              </w:rPr>
            </w:pPr>
          </w:p>
        </w:tc>
      </w:tr>
      <w:tr w:rsidR="0017005B" w:rsidRPr="00CA7273" w:rsidTr="00EA3029">
        <w:tc>
          <w:tcPr>
            <w:tcW w:w="738" w:type="dxa"/>
            <w:vMerge/>
          </w:tcPr>
          <w:p w:rsidR="0017005B" w:rsidRPr="00CA7273" w:rsidRDefault="0017005B" w:rsidP="000C11F0">
            <w:pPr>
              <w:rPr>
                <w:sz w:val="16"/>
                <w:szCs w:val="16"/>
              </w:rPr>
            </w:pPr>
          </w:p>
        </w:tc>
        <w:tc>
          <w:tcPr>
            <w:tcW w:w="1365" w:type="dxa"/>
            <w:vMerge/>
          </w:tcPr>
          <w:p w:rsidR="0017005B" w:rsidRPr="00CA7273" w:rsidRDefault="0017005B" w:rsidP="000C11F0">
            <w:pPr>
              <w:rPr>
                <w:sz w:val="16"/>
                <w:szCs w:val="16"/>
              </w:rPr>
            </w:pPr>
          </w:p>
        </w:tc>
        <w:tc>
          <w:tcPr>
            <w:tcW w:w="882" w:type="dxa"/>
            <w:vMerge/>
          </w:tcPr>
          <w:p w:rsidR="0017005B" w:rsidRPr="00CA7273" w:rsidRDefault="0017005B" w:rsidP="000C11F0">
            <w:pPr>
              <w:rPr>
                <w:sz w:val="16"/>
                <w:szCs w:val="16"/>
              </w:rPr>
            </w:pPr>
          </w:p>
        </w:tc>
        <w:tc>
          <w:tcPr>
            <w:tcW w:w="580" w:type="dxa"/>
          </w:tcPr>
          <w:p w:rsidR="0017005B" w:rsidRPr="005253D4" w:rsidRDefault="0017005B" w:rsidP="000C11F0">
            <w:pPr>
              <w:rPr>
                <w:sz w:val="16"/>
                <w:szCs w:val="16"/>
              </w:rPr>
            </w:pPr>
            <w:r w:rsidRPr="00CA7273">
              <w:rPr>
                <w:sz w:val="16"/>
                <w:szCs w:val="16"/>
              </w:rPr>
              <w:t>CH</w:t>
            </w:r>
            <w:r w:rsidRPr="00CA7273">
              <w:rPr>
                <w:sz w:val="16"/>
                <w:szCs w:val="16"/>
                <w:vertAlign w:val="subscript"/>
              </w:rPr>
              <w:t>4</w:t>
            </w:r>
          </w:p>
        </w:tc>
        <w:tc>
          <w:tcPr>
            <w:tcW w:w="2509" w:type="dxa"/>
          </w:tcPr>
          <w:p w:rsidR="0017005B" w:rsidRPr="00CA7273" w:rsidRDefault="0017005B" w:rsidP="000C11F0">
            <w:pPr>
              <w:rPr>
                <w:sz w:val="16"/>
                <w:szCs w:val="16"/>
              </w:rPr>
            </w:pPr>
            <w:r w:rsidRPr="00CA7273">
              <w:rPr>
                <w:sz w:val="16"/>
                <w:szCs w:val="16"/>
              </w:rPr>
              <w:t>Excluded</w:t>
            </w:r>
          </w:p>
        </w:tc>
        <w:tc>
          <w:tcPr>
            <w:tcW w:w="3393" w:type="dxa"/>
          </w:tcPr>
          <w:p w:rsidR="0017005B" w:rsidRPr="00CA7273" w:rsidRDefault="0017005B" w:rsidP="000C11F0">
            <w:pPr>
              <w:rPr>
                <w:sz w:val="16"/>
                <w:szCs w:val="16"/>
              </w:rPr>
            </w:pPr>
            <w:r w:rsidRPr="00CA7273">
              <w:rPr>
                <w:b/>
                <w:sz w:val="16"/>
                <w:szCs w:val="16"/>
              </w:rPr>
              <w:t xml:space="preserve">Baseline: </w:t>
            </w:r>
            <w:r w:rsidRPr="00CA7273">
              <w:rPr>
                <w:sz w:val="16"/>
                <w:szCs w:val="16"/>
              </w:rPr>
              <w:t>N/A</w:t>
            </w:r>
          </w:p>
          <w:p w:rsidR="0017005B" w:rsidRPr="00CA7273" w:rsidRDefault="0017005B" w:rsidP="000C11F0">
            <w:pPr>
              <w:rPr>
                <w:sz w:val="16"/>
                <w:szCs w:val="16"/>
              </w:rPr>
            </w:pPr>
          </w:p>
          <w:p w:rsidR="0017005B" w:rsidRPr="00CA7273" w:rsidRDefault="0017005B" w:rsidP="000C11F0">
            <w:pPr>
              <w:rPr>
                <w:b/>
                <w:sz w:val="16"/>
                <w:szCs w:val="16"/>
              </w:rPr>
            </w:pPr>
            <w:r w:rsidRPr="00CA7273">
              <w:rPr>
                <w:b/>
                <w:sz w:val="16"/>
                <w:szCs w:val="16"/>
              </w:rPr>
              <w:t xml:space="preserve">Project: </w:t>
            </w:r>
            <w:r w:rsidRPr="00CA7273">
              <w:rPr>
                <w:sz w:val="16"/>
                <w:szCs w:val="16"/>
              </w:rPr>
              <w:t>N/A</w:t>
            </w:r>
          </w:p>
          <w:p w:rsidR="0017005B" w:rsidRPr="00CA7273" w:rsidRDefault="0017005B" w:rsidP="0017005B">
            <w:pPr>
              <w:rPr>
                <w:sz w:val="16"/>
                <w:szCs w:val="16"/>
              </w:rPr>
            </w:pPr>
          </w:p>
        </w:tc>
      </w:tr>
      <w:tr w:rsidR="0017005B" w:rsidRPr="00CA7273" w:rsidTr="00EA3029">
        <w:tc>
          <w:tcPr>
            <w:tcW w:w="738" w:type="dxa"/>
            <w:vMerge/>
          </w:tcPr>
          <w:p w:rsidR="0017005B" w:rsidRPr="00CA7273" w:rsidRDefault="0017005B" w:rsidP="000C11F0">
            <w:pPr>
              <w:rPr>
                <w:sz w:val="16"/>
                <w:szCs w:val="16"/>
              </w:rPr>
            </w:pPr>
          </w:p>
        </w:tc>
        <w:tc>
          <w:tcPr>
            <w:tcW w:w="1365" w:type="dxa"/>
            <w:vMerge/>
          </w:tcPr>
          <w:p w:rsidR="0017005B" w:rsidRPr="00CA7273" w:rsidRDefault="0017005B" w:rsidP="000C11F0">
            <w:pPr>
              <w:rPr>
                <w:sz w:val="16"/>
                <w:szCs w:val="16"/>
              </w:rPr>
            </w:pPr>
          </w:p>
        </w:tc>
        <w:tc>
          <w:tcPr>
            <w:tcW w:w="882" w:type="dxa"/>
            <w:vMerge/>
          </w:tcPr>
          <w:p w:rsidR="0017005B" w:rsidRPr="00CA7273" w:rsidRDefault="0017005B" w:rsidP="000C11F0">
            <w:pPr>
              <w:rPr>
                <w:sz w:val="16"/>
                <w:szCs w:val="16"/>
              </w:rPr>
            </w:pPr>
          </w:p>
        </w:tc>
        <w:tc>
          <w:tcPr>
            <w:tcW w:w="580" w:type="dxa"/>
          </w:tcPr>
          <w:p w:rsidR="0017005B" w:rsidRPr="00CA7273" w:rsidRDefault="0017005B" w:rsidP="000C11F0">
            <w:pPr>
              <w:rPr>
                <w:sz w:val="16"/>
                <w:szCs w:val="16"/>
              </w:rPr>
            </w:pPr>
            <w:r w:rsidRPr="00CA7273">
              <w:rPr>
                <w:sz w:val="16"/>
                <w:szCs w:val="16"/>
              </w:rPr>
              <w:t>N</w:t>
            </w:r>
            <w:r w:rsidRPr="00CA7273">
              <w:rPr>
                <w:sz w:val="16"/>
                <w:szCs w:val="16"/>
                <w:vertAlign w:val="subscript"/>
              </w:rPr>
              <w:t>2</w:t>
            </w:r>
            <w:r w:rsidRPr="00CA7273">
              <w:rPr>
                <w:sz w:val="16"/>
                <w:szCs w:val="16"/>
              </w:rPr>
              <w:t>O</w:t>
            </w:r>
          </w:p>
        </w:tc>
        <w:tc>
          <w:tcPr>
            <w:tcW w:w="2509" w:type="dxa"/>
          </w:tcPr>
          <w:p w:rsidR="0017005B" w:rsidRPr="00CA7273" w:rsidRDefault="0017005B" w:rsidP="000C11F0">
            <w:pPr>
              <w:rPr>
                <w:sz w:val="16"/>
                <w:szCs w:val="16"/>
              </w:rPr>
            </w:pPr>
            <w:r w:rsidRPr="00CA7273">
              <w:rPr>
                <w:sz w:val="16"/>
                <w:szCs w:val="16"/>
              </w:rPr>
              <w:t>Excluded</w:t>
            </w:r>
          </w:p>
        </w:tc>
        <w:tc>
          <w:tcPr>
            <w:tcW w:w="3393" w:type="dxa"/>
          </w:tcPr>
          <w:p w:rsidR="0017005B" w:rsidRPr="00CA7273" w:rsidRDefault="0017005B" w:rsidP="000C11F0">
            <w:pPr>
              <w:rPr>
                <w:sz w:val="16"/>
                <w:szCs w:val="16"/>
              </w:rPr>
            </w:pPr>
            <w:r w:rsidRPr="00CA7273">
              <w:rPr>
                <w:b/>
                <w:sz w:val="16"/>
                <w:szCs w:val="16"/>
              </w:rPr>
              <w:t xml:space="preserve">Baseline: </w:t>
            </w:r>
            <w:r w:rsidRPr="00CA7273">
              <w:rPr>
                <w:sz w:val="16"/>
                <w:szCs w:val="16"/>
              </w:rPr>
              <w:t>N/A</w:t>
            </w:r>
          </w:p>
          <w:p w:rsidR="0017005B" w:rsidRPr="00CA7273" w:rsidRDefault="0017005B" w:rsidP="000C11F0">
            <w:pPr>
              <w:rPr>
                <w:sz w:val="16"/>
                <w:szCs w:val="16"/>
              </w:rPr>
            </w:pPr>
          </w:p>
          <w:p w:rsidR="0017005B" w:rsidRPr="00CA7273" w:rsidRDefault="0017005B" w:rsidP="000C11F0">
            <w:pPr>
              <w:rPr>
                <w:b/>
                <w:sz w:val="16"/>
                <w:szCs w:val="16"/>
              </w:rPr>
            </w:pPr>
            <w:r w:rsidRPr="00CA7273">
              <w:rPr>
                <w:b/>
                <w:sz w:val="16"/>
                <w:szCs w:val="16"/>
              </w:rPr>
              <w:t xml:space="preserve">Project: </w:t>
            </w:r>
            <w:r w:rsidRPr="00CA7273">
              <w:rPr>
                <w:sz w:val="16"/>
                <w:szCs w:val="16"/>
              </w:rPr>
              <w:t>N/A</w:t>
            </w:r>
          </w:p>
          <w:p w:rsidR="0017005B" w:rsidRPr="00CA7273" w:rsidRDefault="0017005B" w:rsidP="0017005B">
            <w:pPr>
              <w:rPr>
                <w:sz w:val="16"/>
                <w:szCs w:val="16"/>
              </w:rPr>
            </w:pPr>
          </w:p>
        </w:tc>
      </w:tr>
      <w:tr w:rsidR="0017005B" w:rsidRPr="00CA7273" w:rsidTr="00EA3029">
        <w:tc>
          <w:tcPr>
            <w:tcW w:w="738" w:type="dxa"/>
            <w:vMerge w:val="restart"/>
          </w:tcPr>
          <w:p w:rsidR="0017005B" w:rsidRPr="00CA7273" w:rsidRDefault="0017005B" w:rsidP="000C11F0">
            <w:pPr>
              <w:rPr>
                <w:sz w:val="16"/>
                <w:szCs w:val="16"/>
              </w:rPr>
            </w:pPr>
            <w:r w:rsidRPr="00CA7273">
              <w:rPr>
                <w:sz w:val="16"/>
                <w:szCs w:val="16"/>
              </w:rPr>
              <w:t>RF-11</w:t>
            </w:r>
          </w:p>
        </w:tc>
        <w:tc>
          <w:tcPr>
            <w:tcW w:w="1365" w:type="dxa"/>
            <w:vMerge w:val="restart"/>
          </w:tcPr>
          <w:p w:rsidR="0017005B" w:rsidRPr="00CA7273" w:rsidRDefault="0017005B" w:rsidP="000C11F0">
            <w:pPr>
              <w:rPr>
                <w:sz w:val="16"/>
                <w:szCs w:val="16"/>
              </w:rPr>
            </w:pPr>
            <w:r w:rsidRPr="00CA7273">
              <w:rPr>
                <w:sz w:val="16"/>
                <w:szCs w:val="16"/>
              </w:rPr>
              <w:t>Mobile combustion emissions from ongoing project operation &amp; maintenance</w:t>
            </w:r>
          </w:p>
        </w:tc>
        <w:tc>
          <w:tcPr>
            <w:tcW w:w="882" w:type="dxa"/>
            <w:vMerge w:val="restart"/>
          </w:tcPr>
          <w:p w:rsidR="0017005B" w:rsidRPr="00CA7273" w:rsidRDefault="0017005B" w:rsidP="000C11F0">
            <w:pPr>
              <w:rPr>
                <w:sz w:val="16"/>
                <w:szCs w:val="16"/>
              </w:rPr>
            </w:pPr>
            <w:r w:rsidRPr="00CA7273">
              <w:rPr>
                <w:sz w:val="16"/>
                <w:szCs w:val="16"/>
              </w:rPr>
              <w:t>Source</w:t>
            </w:r>
          </w:p>
        </w:tc>
        <w:tc>
          <w:tcPr>
            <w:tcW w:w="580" w:type="dxa"/>
          </w:tcPr>
          <w:p w:rsidR="0017005B" w:rsidRPr="00CA7273" w:rsidRDefault="0017005B" w:rsidP="000C11F0">
            <w:pPr>
              <w:rPr>
                <w:sz w:val="16"/>
                <w:szCs w:val="16"/>
              </w:rPr>
            </w:pPr>
            <w:r w:rsidRPr="00CA7273">
              <w:rPr>
                <w:sz w:val="16"/>
                <w:szCs w:val="16"/>
              </w:rPr>
              <w:t>CO</w:t>
            </w:r>
            <w:r w:rsidRPr="00CA7273">
              <w:rPr>
                <w:sz w:val="16"/>
                <w:szCs w:val="16"/>
                <w:vertAlign w:val="subscript"/>
              </w:rPr>
              <w:t>2</w:t>
            </w:r>
          </w:p>
        </w:tc>
        <w:tc>
          <w:tcPr>
            <w:tcW w:w="2509" w:type="dxa"/>
          </w:tcPr>
          <w:p w:rsidR="0017005B" w:rsidRPr="00CA7273" w:rsidRDefault="0017005B" w:rsidP="000C11F0">
            <w:pPr>
              <w:rPr>
                <w:sz w:val="16"/>
                <w:szCs w:val="16"/>
              </w:rPr>
            </w:pPr>
            <w:r w:rsidRPr="00CA7273">
              <w:rPr>
                <w:sz w:val="16"/>
                <w:szCs w:val="16"/>
              </w:rPr>
              <w:t>Excluded</w:t>
            </w:r>
          </w:p>
        </w:tc>
        <w:tc>
          <w:tcPr>
            <w:tcW w:w="3393" w:type="dxa"/>
          </w:tcPr>
          <w:p w:rsidR="0017005B" w:rsidRPr="00CA7273" w:rsidRDefault="0017005B" w:rsidP="000C11F0">
            <w:pPr>
              <w:rPr>
                <w:sz w:val="16"/>
                <w:szCs w:val="16"/>
              </w:rPr>
            </w:pPr>
            <w:r w:rsidRPr="00CA7273">
              <w:rPr>
                <w:b/>
                <w:sz w:val="16"/>
                <w:szCs w:val="16"/>
              </w:rPr>
              <w:t xml:space="preserve">Baseline: </w:t>
            </w:r>
            <w:r w:rsidRPr="00CA7273">
              <w:rPr>
                <w:sz w:val="16"/>
                <w:szCs w:val="16"/>
              </w:rPr>
              <w:t>N/A</w:t>
            </w:r>
          </w:p>
          <w:p w:rsidR="0017005B" w:rsidRPr="00CA7273" w:rsidRDefault="0017005B" w:rsidP="000C11F0">
            <w:pPr>
              <w:rPr>
                <w:sz w:val="16"/>
                <w:szCs w:val="16"/>
              </w:rPr>
            </w:pPr>
          </w:p>
          <w:p w:rsidR="0017005B" w:rsidRPr="00CA7273" w:rsidRDefault="0017005B" w:rsidP="000C11F0">
            <w:pPr>
              <w:rPr>
                <w:b/>
                <w:sz w:val="16"/>
                <w:szCs w:val="16"/>
              </w:rPr>
            </w:pPr>
            <w:r w:rsidRPr="00CA7273">
              <w:rPr>
                <w:b/>
                <w:sz w:val="16"/>
                <w:szCs w:val="16"/>
              </w:rPr>
              <w:t xml:space="preserve">Project: </w:t>
            </w:r>
            <w:r w:rsidRPr="00CA7273">
              <w:rPr>
                <w:sz w:val="16"/>
                <w:szCs w:val="16"/>
              </w:rPr>
              <w:t>N/A</w:t>
            </w:r>
          </w:p>
          <w:p w:rsidR="0017005B" w:rsidRPr="00CA7273" w:rsidRDefault="0017005B" w:rsidP="0017005B">
            <w:pPr>
              <w:rPr>
                <w:sz w:val="16"/>
                <w:szCs w:val="16"/>
              </w:rPr>
            </w:pPr>
          </w:p>
        </w:tc>
      </w:tr>
      <w:tr w:rsidR="0017005B" w:rsidRPr="00CA7273" w:rsidTr="00EA3029">
        <w:tc>
          <w:tcPr>
            <w:tcW w:w="738" w:type="dxa"/>
            <w:vMerge/>
          </w:tcPr>
          <w:p w:rsidR="0017005B" w:rsidRPr="00CA7273" w:rsidRDefault="0017005B" w:rsidP="000C11F0">
            <w:pPr>
              <w:rPr>
                <w:sz w:val="16"/>
                <w:szCs w:val="16"/>
              </w:rPr>
            </w:pPr>
          </w:p>
        </w:tc>
        <w:tc>
          <w:tcPr>
            <w:tcW w:w="1365" w:type="dxa"/>
            <w:vMerge/>
          </w:tcPr>
          <w:p w:rsidR="0017005B" w:rsidRPr="00CA7273" w:rsidRDefault="0017005B" w:rsidP="000C11F0">
            <w:pPr>
              <w:rPr>
                <w:sz w:val="16"/>
                <w:szCs w:val="16"/>
              </w:rPr>
            </w:pPr>
          </w:p>
        </w:tc>
        <w:tc>
          <w:tcPr>
            <w:tcW w:w="882" w:type="dxa"/>
            <w:vMerge/>
          </w:tcPr>
          <w:p w:rsidR="0017005B" w:rsidRPr="00CA7273" w:rsidRDefault="0017005B" w:rsidP="000C11F0">
            <w:pPr>
              <w:rPr>
                <w:sz w:val="16"/>
                <w:szCs w:val="16"/>
              </w:rPr>
            </w:pPr>
          </w:p>
        </w:tc>
        <w:tc>
          <w:tcPr>
            <w:tcW w:w="580" w:type="dxa"/>
          </w:tcPr>
          <w:p w:rsidR="0017005B" w:rsidRPr="00CA7273" w:rsidRDefault="0017005B" w:rsidP="000C11F0">
            <w:pPr>
              <w:rPr>
                <w:sz w:val="16"/>
                <w:szCs w:val="16"/>
              </w:rPr>
            </w:pPr>
            <w:r w:rsidRPr="00CA7273">
              <w:rPr>
                <w:sz w:val="16"/>
                <w:szCs w:val="16"/>
              </w:rPr>
              <w:t>CH</w:t>
            </w:r>
            <w:r w:rsidRPr="00CA7273">
              <w:rPr>
                <w:sz w:val="16"/>
                <w:szCs w:val="16"/>
                <w:vertAlign w:val="subscript"/>
              </w:rPr>
              <w:t>4</w:t>
            </w:r>
          </w:p>
        </w:tc>
        <w:tc>
          <w:tcPr>
            <w:tcW w:w="2509" w:type="dxa"/>
          </w:tcPr>
          <w:p w:rsidR="0017005B" w:rsidRPr="00CA7273" w:rsidRDefault="0017005B" w:rsidP="000C11F0">
            <w:pPr>
              <w:rPr>
                <w:sz w:val="16"/>
                <w:szCs w:val="16"/>
              </w:rPr>
            </w:pPr>
            <w:r w:rsidRPr="00CA7273">
              <w:rPr>
                <w:sz w:val="16"/>
                <w:szCs w:val="16"/>
              </w:rPr>
              <w:t>Excluded</w:t>
            </w:r>
          </w:p>
        </w:tc>
        <w:tc>
          <w:tcPr>
            <w:tcW w:w="3393" w:type="dxa"/>
          </w:tcPr>
          <w:p w:rsidR="0017005B" w:rsidRPr="00CA7273" w:rsidRDefault="0017005B" w:rsidP="000C11F0">
            <w:pPr>
              <w:rPr>
                <w:sz w:val="16"/>
                <w:szCs w:val="16"/>
              </w:rPr>
            </w:pPr>
            <w:r w:rsidRPr="00CA7273">
              <w:rPr>
                <w:b/>
                <w:sz w:val="16"/>
                <w:szCs w:val="16"/>
              </w:rPr>
              <w:t xml:space="preserve">Baseline: </w:t>
            </w:r>
            <w:r w:rsidRPr="00CA7273">
              <w:rPr>
                <w:sz w:val="16"/>
                <w:szCs w:val="16"/>
              </w:rPr>
              <w:t>N/A</w:t>
            </w:r>
          </w:p>
          <w:p w:rsidR="0017005B" w:rsidRPr="00CA7273" w:rsidRDefault="0017005B" w:rsidP="000C11F0">
            <w:pPr>
              <w:rPr>
                <w:sz w:val="16"/>
                <w:szCs w:val="16"/>
              </w:rPr>
            </w:pPr>
          </w:p>
          <w:p w:rsidR="0017005B" w:rsidRPr="00CA7273" w:rsidRDefault="0017005B" w:rsidP="000C11F0">
            <w:pPr>
              <w:rPr>
                <w:b/>
                <w:sz w:val="16"/>
                <w:szCs w:val="16"/>
              </w:rPr>
            </w:pPr>
            <w:r w:rsidRPr="00CA7273">
              <w:rPr>
                <w:b/>
                <w:sz w:val="16"/>
                <w:szCs w:val="16"/>
              </w:rPr>
              <w:t xml:space="preserve">Project: </w:t>
            </w:r>
            <w:r w:rsidRPr="00CA7273">
              <w:rPr>
                <w:sz w:val="16"/>
                <w:szCs w:val="16"/>
              </w:rPr>
              <w:t>N/A</w:t>
            </w:r>
          </w:p>
          <w:p w:rsidR="0017005B" w:rsidRPr="00CA7273" w:rsidRDefault="0017005B" w:rsidP="0017005B">
            <w:pPr>
              <w:rPr>
                <w:sz w:val="16"/>
                <w:szCs w:val="16"/>
              </w:rPr>
            </w:pPr>
          </w:p>
        </w:tc>
      </w:tr>
      <w:tr w:rsidR="0017005B" w:rsidRPr="00CA7273" w:rsidTr="00EA3029">
        <w:tc>
          <w:tcPr>
            <w:tcW w:w="738" w:type="dxa"/>
            <w:vMerge/>
          </w:tcPr>
          <w:p w:rsidR="0017005B" w:rsidRPr="00CA7273" w:rsidRDefault="0017005B" w:rsidP="000C11F0">
            <w:pPr>
              <w:rPr>
                <w:sz w:val="16"/>
                <w:szCs w:val="16"/>
              </w:rPr>
            </w:pPr>
          </w:p>
        </w:tc>
        <w:tc>
          <w:tcPr>
            <w:tcW w:w="1365" w:type="dxa"/>
            <w:vMerge/>
          </w:tcPr>
          <w:p w:rsidR="0017005B" w:rsidRPr="00CA7273" w:rsidRDefault="0017005B" w:rsidP="000C11F0">
            <w:pPr>
              <w:rPr>
                <w:sz w:val="16"/>
                <w:szCs w:val="16"/>
              </w:rPr>
            </w:pPr>
          </w:p>
        </w:tc>
        <w:tc>
          <w:tcPr>
            <w:tcW w:w="882" w:type="dxa"/>
            <w:vMerge/>
          </w:tcPr>
          <w:p w:rsidR="0017005B" w:rsidRPr="00CA7273" w:rsidRDefault="0017005B" w:rsidP="000C11F0">
            <w:pPr>
              <w:rPr>
                <w:sz w:val="16"/>
                <w:szCs w:val="16"/>
              </w:rPr>
            </w:pPr>
          </w:p>
        </w:tc>
        <w:tc>
          <w:tcPr>
            <w:tcW w:w="580" w:type="dxa"/>
          </w:tcPr>
          <w:p w:rsidR="0017005B" w:rsidRPr="00CA7273" w:rsidRDefault="0017005B" w:rsidP="000C11F0">
            <w:pPr>
              <w:rPr>
                <w:sz w:val="16"/>
                <w:szCs w:val="16"/>
              </w:rPr>
            </w:pPr>
            <w:r w:rsidRPr="00CA7273">
              <w:rPr>
                <w:sz w:val="16"/>
                <w:szCs w:val="16"/>
              </w:rPr>
              <w:t>N</w:t>
            </w:r>
            <w:r w:rsidRPr="00CA7273">
              <w:rPr>
                <w:sz w:val="16"/>
                <w:szCs w:val="16"/>
                <w:vertAlign w:val="subscript"/>
              </w:rPr>
              <w:t>2</w:t>
            </w:r>
            <w:r w:rsidRPr="00CA7273">
              <w:rPr>
                <w:sz w:val="16"/>
                <w:szCs w:val="16"/>
              </w:rPr>
              <w:t>O</w:t>
            </w:r>
          </w:p>
        </w:tc>
        <w:tc>
          <w:tcPr>
            <w:tcW w:w="2509" w:type="dxa"/>
          </w:tcPr>
          <w:p w:rsidR="0017005B" w:rsidRPr="00CA7273" w:rsidRDefault="0017005B" w:rsidP="000C11F0">
            <w:pPr>
              <w:rPr>
                <w:sz w:val="16"/>
                <w:szCs w:val="16"/>
              </w:rPr>
            </w:pPr>
            <w:r w:rsidRPr="00CA7273">
              <w:rPr>
                <w:sz w:val="16"/>
                <w:szCs w:val="16"/>
              </w:rPr>
              <w:t>Excluded</w:t>
            </w:r>
          </w:p>
        </w:tc>
        <w:tc>
          <w:tcPr>
            <w:tcW w:w="3393" w:type="dxa"/>
          </w:tcPr>
          <w:p w:rsidR="0017005B" w:rsidRPr="00CA7273" w:rsidRDefault="0017005B" w:rsidP="000C11F0">
            <w:pPr>
              <w:rPr>
                <w:sz w:val="16"/>
                <w:szCs w:val="16"/>
              </w:rPr>
            </w:pPr>
            <w:r w:rsidRPr="00CA7273">
              <w:rPr>
                <w:b/>
                <w:sz w:val="16"/>
                <w:szCs w:val="16"/>
              </w:rPr>
              <w:t xml:space="preserve">Baseline: </w:t>
            </w:r>
            <w:r w:rsidRPr="00CA7273">
              <w:rPr>
                <w:sz w:val="16"/>
                <w:szCs w:val="16"/>
              </w:rPr>
              <w:t>N/A</w:t>
            </w:r>
          </w:p>
          <w:p w:rsidR="0017005B" w:rsidRPr="00CA7273" w:rsidRDefault="0017005B" w:rsidP="000C11F0">
            <w:pPr>
              <w:rPr>
                <w:sz w:val="16"/>
                <w:szCs w:val="16"/>
              </w:rPr>
            </w:pPr>
          </w:p>
          <w:p w:rsidR="0017005B" w:rsidRPr="00CA7273" w:rsidRDefault="0017005B" w:rsidP="000C11F0">
            <w:pPr>
              <w:rPr>
                <w:b/>
                <w:sz w:val="16"/>
                <w:szCs w:val="16"/>
              </w:rPr>
            </w:pPr>
            <w:r w:rsidRPr="00CA7273">
              <w:rPr>
                <w:b/>
                <w:sz w:val="16"/>
                <w:szCs w:val="16"/>
              </w:rPr>
              <w:t xml:space="preserve">Project: </w:t>
            </w:r>
            <w:r w:rsidRPr="00CA7273">
              <w:rPr>
                <w:sz w:val="16"/>
                <w:szCs w:val="16"/>
              </w:rPr>
              <w:t>N/A</w:t>
            </w:r>
          </w:p>
          <w:p w:rsidR="0017005B" w:rsidRPr="00CA7273" w:rsidRDefault="0017005B" w:rsidP="0017005B">
            <w:pPr>
              <w:rPr>
                <w:sz w:val="16"/>
                <w:szCs w:val="16"/>
              </w:rPr>
            </w:pPr>
          </w:p>
        </w:tc>
      </w:tr>
      <w:tr w:rsidR="0017005B" w:rsidRPr="00CA7273" w:rsidTr="00EA3029">
        <w:tc>
          <w:tcPr>
            <w:tcW w:w="738" w:type="dxa"/>
            <w:vMerge w:val="restart"/>
          </w:tcPr>
          <w:p w:rsidR="0017005B" w:rsidRPr="00CA7273" w:rsidRDefault="0017005B" w:rsidP="000C11F0">
            <w:pPr>
              <w:rPr>
                <w:sz w:val="16"/>
                <w:szCs w:val="16"/>
              </w:rPr>
            </w:pPr>
            <w:r w:rsidRPr="00CA7273">
              <w:rPr>
                <w:sz w:val="16"/>
                <w:szCs w:val="16"/>
              </w:rPr>
              <w:t>RF-12</w:t>
            </w:r>
          </w:p>
        </w:tc>
        <w:tc>
          <w:tcPr>
            <w:tcW w:w="1365" w:type="dxa"/>
            <w:vMerge w:val="restart"/>
          </w:tcPr>
          <w:p w:rsidR="0017005B" w:rsidRPr="00CA7273" w:rsidRDefault="0017005B" w:rsidP="000C11F0">
            <w:pPr>
              <w:rPr>
                <w:sz w:val="16"/>
                <w:szCs w:val="16"/>
              </w:rPr>
            </w:pPr>
            <w:r w:rsidRPr="00CA7273">
              <w:rPr>
                <w:sz w:val="16"/>
                <w:szCs w:val="16"/>
              </w:rPr>
              <w:t>Stationary combustion emissions from ongoing project operation &amp; maintenance</w:t>
            </w:r>
          </w:p>
        </w:tc>
        <w:tc>
          <w:tcPr>
            <w:tcW w:w="882" w:type="dxa"/>
            <w:vMerge w:val="restart"/>
          </w:tcPr>
          <w:p w:rsidR="0017005B" w:rsidRPr="00CA7273" w:rsidRDefault="0017005B" w:rsidP="000C11F0">
            <w:pPr>
              <w:rPr>
                <w:sz w:val="16"/>
                <w:szCs w:val="16"/>
              </w:rPr>
            </w:pPr>
            <w:r w:rsidRPr="00CA7273">
              <w:rPr>
                <w:sz w:val="16"/>
                <w:szCs w:val="16"/>
              </w:rPr>
              <w:t>Source</w:t>
            </w:r>
          </w:p>
        </w:tc>
        <w:tc>
          <w:tcPr>
            <w:tcW w:w="580" w:type="dxa"/>
          </w:tcPr>
          <w:p w:rsidR="0017005B" w:rsidRPr="00CA7273" w:rsidRDefault="0017005B" w:rsidP="000C11F0">
            <w:pPr>
              <w:rPr>
                <w:sz w:val="16"/>
                <w:szCs w:val="16"/>
              </w:rPr>
            </w:pPr>
            <w:r w:rsidRPr="00CA7273">
              <w:rPr>
                <w:sz w:val="16"/>
                <w:szCs w:val="16"/>
              </w:rPr>
              <w:t>CO</w:t>
            </w:r>
            <w:r w:rsidRPr="00CA7273">
              <w:rPr>
                <w:sz w:val="16"/>
                <w:szCs w:val="16"/>
                <w:vertAlign w:val="subscript"/>
              </w:rPr>
              <w:t>2</w:t>
            </w:r>
          </w:p>
        </w:tc>
        <w:tc>
          <w:tcPr>
            <w:tcW w:w="2509" w:type="dxa"/>
          </w:tcPr>
          <w:p w:rsidR="0017005B" w:rsidRPr="00CA7273" w:rsidRDefault="0017005B" w:rsidP="000C11F0">
            <w:pPr>
              <w:rPr>
                <w:sz w:val="16"/>
                <w:szCs w:val="16"/>
              </w:rPr>
            </w:pPr>
            <w:r w:rsidRPr="00CA7273">
              <w:rPr>
                <w:sz w:val="16"/>
                <w:szCs w:val="16"/>
              </w:rPr>
              <w:t>Excluded</w:t>
            </w:r>
          </w:p>
        </w:tc>
        <w:tc>
          <w:tcPr>
            <w:tcW w:w="3393" w:type="dxa"/>
          </w:tcPr>
          <w:p w:rsidR="0017005B" w:rsidRPr="00CA7273" w:rsidRDefault="0017005B" w:rsidP="000C11F0">
            <w:pPr>
              <w:rPr>
                <w:sz w:val="16"/>
                <w:szCs w:val="16"/>
              </w:rPr>
            </w:pPr>
            <w:r w:rsidRPr="00CA7273">
              <w:rPr>
                <w:b/>
                <w:sz w:val="16"/>
                <w:szCs w:val="16"/>
              </w:rPr>
              <w:t xml:space="preserve">Baseline: </w:t>
            </w:r>
            <w:r w:rsidRPr="00CA7273">
              <w:rPr>
                <w:sz w:val="16"/>
                <w:szCs w:val="16"/>
              </w:rPr>
              <w:t>N/A</w:t>
            </w:r>
          </w:p>
          <w:p w:rsidR="0017005B" w:rsidRPr="00CA7273" w:rsidRDefault="0017005B" w:rsidP="000C11F0">
            <w:pPr>
              <w:rPr>
                <w:sz w:val="16"/>
                <w:szCs w:val="16"/>
              </w:rPr>
            </w:pPr>
          </w:p>
          <w:p w:rsidR="0017005B" w:rsidRPr="00CA7273" w:rsidRDefault="0017005B" w:rsidP="000C11F0">
            <w:pPr>
              <w:rPr>
                <w:b/>
                <w:sz w:val="16"/>
                <w:szCs w:val="16"/>
              </w:rPr>
            </w:pPr>
            <w:r w:rsidRPr="00CA7273">
              <w:rPr>
                <w:b/>
                <w:sz w:val="16"/>
                <w:szCs w:val="16"/>
              </w:rPr>
              <w:t xml:space="preserve">Project: </w:t>
            </w:r>
            <w:r w:rsidRPr="00CA7273">
              <w:rPr>
                <w:sz w:val="16"/>
                <w:szCs w:val="16"/>
              </w:rPr>
              <w:t>N/A</w:t>
            </w:r>
          </w:p>
          <w:p w:rsidR="0017005B" w:rsidRPr="00CA7273" w:rsidRDefault="0017005B" w:rsidP="0017005B">
            <w:pPr>
              <w:rPr>
                <w:sz w:val="16"/>
                <w:szCs w:val="16"/>
              </w:rPr>
            </w:pPr>
          </w:p>
        </w:tc>
      </w:tr>
      <w:tr w:rsidR="0017005B" w:rsidRPr="00CA7273" w:rsidTr="00EA3029">
        <w:tc>
          <w:tcPr>
            <w:tcW w:w="738" w:type="dxa"/>
            <w:vMerge/>
          </w:tcPr>
          <w:p w:rsidR="0017005B" w:rsidRPr="00CA7273" w:rsidRDefault="0017005B" w:rsidP="000C11F0">
            <w:pPr>
              <w:rPr>
                <w:sz w:val="16"/>
                <w:szCs w:val="16"/>
              </w:rPr>
            </w:pPr>
          </w:p>
        </w:tc>
        <w:tc>
          <w:tcPr>
            <w:tcW w:w="1365" w:type="dxa"/>
            <w:vMerge/>
          </w:tcPr>
          <w:p w:rsidR="0017005B" w:rsidRPr="00CA7273" w:rsidRDefault="0017005B" w:rsidP="000C11F0">
            <w:pPr>
              <w:rPr>
                <w:sz w:val="16"/>
                <w:szCs w:val="16"/>
              </w:rPr>
            </w:pPr>
          </w:p>
        </w:tc>
        <w:tc>
          <w:tcPr>
            <w:tcW w:w="882" w:type="dxa"/>
            <w:vMerge/>
          </w:tcPr>
          <w:p w:rsidR="0017005B" w:rsidRPr="00CA7273" w:rsidRDefault="0017005B" w:rsidP="000C11F0">
            <w:pPr>
              <w:rPr>
                <w:sz w:val="16"/>
                <w:szCs w:val="16"/>
              </w:rPr>
            </w:pPr>
          </w:p>
        </w:tc>
        <w:tc>
          <w:tcPr>
            <w:tcW w:w="580" w:type="dxa"/>
          </w:tcPr>
          <w:p w:rsidR="0017005B" w:rsidRPr="00CA7273" w:rsidRDefault="0017005B" w:rsidP="000C11F0">
            <w:pPr>
              <w:rPr>
                <w:sz w:val="16"/>
                <w:szCs w:val="16"/>
              </w:rPr>
            </w:pPr>
            <w:r w:rsidRPr="00CA7273">
              <w:rPr>
                <w:sz w:val="16"/>
                <w:szCs w:val="16"/>
              </w:rPr>
              <w:t>CH</w:t>
            </w:r>
            <w:r w:rsidRPr="00CA7273">
              <w:rPr>
                <w:sz w:val="16"/>
                <w:szCs w:val="16"/>
                <w:vertAlign w:val="subscript"/>
              </w:rPr>
              <w:t>4</w:t>
            </w:r>
          </w:p>
        </w:tc>
        <w:tc>
          <w:tcPr>
            <w:tcW w:w="2509" w:type="dxa"/>
          </w:tcPr>
          <w:p w:rsidR="0017005B" w:rsidRPr="00CA7273" w:rsidRDefault="0017005B" w:rsidP="000C11F0">
            <w:pPr>
              <w:rPr>
                <w:sz w:val="16"/>
                <w:szCs w:val="16"/>
              </w:rPr>
            </w:pPr>
            <w:r w:rsidRPr="00CA7273">
              <w:rPr>
                <w:sz w:val="16"/>
                <w:szCs w:val="16"/>
              </w:rPr>
              <w:t>Excluded</w:t>
            </w:r>
          </w:p>
        </w:tc>
        <w:tc>
          <w:tcPr>
            <w:tcW w:w="3393" w:type="dxa"/>
          </w:tcPr>
          <w:p w:rsidR="0017005B" w:rsidRPr="00CA7273" w:rsidRDefault="0017005B" w:rsidP="000C11F0">
            <w:pPr>
              <w:rPr>
                <w:sz w:val="16"/>
                <w:szCs w:val="16"/>
              </w:rPr>
            </w:pPr>
            <w:r w:rsidRPr="00CA7273">
              <w:rPr>
                <w:b/>
                <w:sz w:val="16"/>
                <w:szCs w:val="16"/>
              </w:rPr>
              <w:t xml:space="preserve">Baseline: </w:t>
            </w:r>
            <w:r w:rsidRPr="00CA7273">
              <w:rPr>
                <w:sz w:val="16"/>
                <w:szCs w:val="16"/>
              </w:rPr>
              <w:t>N/A</w:t>
            </w:r>
          </w:p>
          <w:p w:rsidR="0017005B" w:rsidRPr="00CA7273" w:rsidRDefault="0017005B" w:rsidP="000C11F0">
            <w:pPr>
              <w:rPr>
                <w:sz w:val="16"/>
                <w:szCs w:val="16"/>
              </w:rPr>
            </w:pPr>
          </w:p>
          <w:p w:rsidR="0017005B" w:rsidRPr="00CA7273" w:rsidRDefault="0017005B" w:rsidP="000C11F0">
            <w:pPr>
              <w:rPr>
                <w:b/>
                <w:sz w:val="16"/>
                <w:szCs w:val="16"/>
              </w:rPr>
            </w:pPr>
            <w:r w:rsidRPr="00CA7273">
              <w:rPr>
                <w:b/>
                <w:sz w:val="16"/>
                <w:szCs w:val="16"/>
              </w:rPr>
              <w:t xml:space="preserve">Project: </w:t>
            </w:r>
            <w:r w:rsidRPr="00CA7273">
              <w:rPr>
                <w:sz w:val="16"/>
                <w:szCs w:val="16"/>
              </w:rPr>
              <w:t>N/A</w:t>
            </w:r>
          </w:p>
          <w:p w:rsidR="0017005B" w:rsidRPr="00CA7273" w:rsidRDefault="0017005B" w:rsidP="0017005B">
            <w:pPr>
              <w:rPr>
                <w:sz w:val="16"/>
                <w:szCs w:val="16"/>
              </w:rPr>
            </w:pPr>
          </w:p>
        </w:tc>
      </w:tr>
      <w:tr w:rsidR="0017005B" w:rsidRPr="00CA7273" w:rsidTr="00EA3029">
        <w:tc>
          <w:tcPr>
            <w:tcW w:w="738" w:type="dxa"/>
            <w:vMerge/>
          </w:tcPr>
          <w:p w:rsidR="0017005B" w:rsidRPr="00CA7273" w:rsidRDefault="0017005B" w:rsidP="000C11F0">
            <w:pPr>
              <w:rPr>
                <w:sz w:val="16"/>
                <w:szCs w:val="16"/>
              </w:rPr>
            </w:pPr>
          </w:p>
        </w:tc>
        <w:tc>
          <w:tcPr>
            <w:tcW w:w="1365" w:type="dxa"/>
            <w:vMerge/>
          </w:tcPr>
          <w:p w:rsidR="0017005B" w:rsidRPr="00CA7273" w:rsidRDefault="0017005B" w:rsidP="000C11F0">
            <w:pPr>
              <w:rPr>
                <w:sz w:val="16"/>
                <w:szCs w:val="16"/>
              </w:rPr>
            </w:pPr>
          </w:p>
        </w:tc>
        <w:tc>
          <w:tcPr>
            <w:tcW w:w="882" w:type="dxa"/>
            <w:vMerge/>
          </w:tcPr>
          <w:p w:rsidR="0017005B" w:rsidRPr="00CA7273" w:rsidRDefault="0017005B" w:rsidP="000C11F0">
            <w:pPr>
              <w:rPr>
                <w:sz w:val="16"/>
                <w:szCs w:val="16"/>
              </w:rPr>
            </w:pPr>
          </w:p>
        </w:tc>
        <w:tc>
          <w:tcPr>
            <w:tcW w:w="580" w:type="dxa"/>
          </w:tcPr>
          <w:p w:rsidR="0017005B" w:rsidRPr="00CA7273" w:rsidRDefault="0017005B" w:rsidP="000C11F0">
            <w:pPr>
              <w:rPr>
                <w:sz w:val="16"/>
                <w:szCs w:val="16"/>
              </w:rPr>
            </w:pPr>
            <w:r w:rsidRPr="00CA7273">
              <w:rPr>
                <w:sz w:val="16"/>
                <w:szCs w:val="16"/>
              </w:rPr>
              <w:t>N</w:t>
            </w:r>
            <w:r w:rsidRPr="00CA7273">
              <w:rPr>
                <w:sz w:val="16"/>
                <w:szCs w:val="16"/>
                <w:vertAlign w:val="subscript"/>
              </w:rPr>
              <w:t>2</w:t>
            </w:r>
            <w:r w:rsidRPr="00CA7273">
              <w:rPr>
                <w:sz w:val="16"/>
                <w:szCs w:val="16"/>
              </w:rPr>
              <w:t>O</w:t>
            </w:r>
          </w:p>
        </w:tc>
        <w:tc>
          <w:tcPr>
            <w:tcW w:w="2509" w:type="dxa"/>
          </w:tcPr>
          <w:p w:rsidR="0017005B" w:rsidRPr="00CA7273" w:rsidRDefault="0017005B" w:rsidP="000C11F0">
            <w:pPr>
              <w:rPr>
                <w:sz w:val="16"/>
                <w:szCs w:val="16"/>
              </w:rPr>
            </w:pPr>
            <w:r w:rsidRPr="00CA7273">
              <w:rPr>
                <w:sz w:val="16"/>
                <w:szCs w:val="16"/>
              </w:rPr>
              <w:t>Excluded</w:t>
            </w:r>
          </w:p>
        </w:tc>
        <w:tc>
          <w:tcPr>
            <w:tcW w:w="3393" w:type="dxa"/>
          </w:tcPr>
          <w:p w:rsidR="0017005B" w:rsidRPr="00CA7273" w:rsidRDefault="0017005B" w:rsidP="000C11F0">
            <w:pPr>
              <w:rPr>
                <w:sz w:val="16"/>
                <w:szCs w:val="16"/>
              </w:rPr>
            </w:pPr>
            <w:r w:rsidRPr="00CA7273">
              <w:rPr>
                <w:b/>
                <w:sz w:val="16"/>
                <w:szCs w:val="16"/>
              </w:rPr>
              <w:t xml:space="preserve">Baseline: </w:t>
            </w:r>
            <w:r w:rsidRPr="00CA7273">
              <w:rPr>
                <w:sz w:val="16"/>
                <w:szCs w:val="16"/>
              </w:rPr>
              <w:t>N/A</w:t>
            </w:r>
          </w:p>
          <w:p w:rsidR="0017005B" w:rsidRPr="00CA7273" w:rsidRDefault="0017005B" w:rsidP="000C11F0">
            <w:pPr>
              <w:rPr>
                <w:sz w:val="16"/>
                <w:szCs w:val="16"/>
              </w:rPr>
            </w:pPr>
          </w:p>
          <w:p w:rsidR="0017005B" w:rsidRDefault="0017005B" w:rsidP="000C11F0">
            <w:pPr>
              <w:rPr>
                <w:sz w:val="16"/>
                <w:szCs w:val="16"/>
              </w:rPr>
            </w:pPr>
            <w:r w:rsidRPr="00CA7273">
              <w:rPr>
                <w:b/>
                <w:sz w:val="16"/>
                <w:szCs w:val="16"/>
              </w:rPr>
              <w:t xml:space="preserve">Project: </w:t>
            </w:r>
            <w:r w:rsidRPr="00CA7273">
              <w:rPr>
                <w:sz w:val="16"/>
                <w:szCs w:val="16"/>
              </w:rPr>
              <w:t>N/A</w:t>
            </w:r>
          </w:p>
          <w:p w:rsidR="0017005B" w:rsidRPr="00CA7273" w:rsidRDefault="0017005B" w:rsidP="000C11F0">
            <w:pPr>
              <w:rPr>
                <w:sz w:val="16"/>
                <w:szCs w:val="16"/>
              </w:rPr>
            </w:pPr>
          </w:p>
        </w:tc>
      </w:tr>
      <w:tr w:rsidR="0017005B" w:rsidRPr="00CA7273" w:rsidTr="00EA3029">
        <w:tc>
          <w:tcPr>
            <w:tcW w:w="738" w:type="dxa"/>
          </w:tcPr>
          <w:p w:rsidR="0017005B" w:rsidRPr="00CA7273" w:rsidRDefault="0017005B" w:rsidP="000C11F0">
            <w:pPr>
              <w:rPr>
                <w:sz w:val="16"/>
                <w:szCs w:val="16"/>
              </w:rPr>
            </w:pPr>
            <w:r w:rsidRPr="00CA7273">
              <w:rPr>
                <w:sz w:val="16"/>
                <w:szCs w:val="16"/>
              </w:rPr>
              <w:t>RF-13</w:t>
            </w:r>
          </w:p>
        </w:tc>
        <w:tc>
          <w:tcPr>
            <w:tcW w:w="1365" w:type="dxa"/>
          </w:tcPr>
          <w:p w:rsidR="0017005B" w:rsidRPr="00CA7273" w:rsidRDefault="0017005B" w:rsidP="000C11F0">
            <w:pPr>
              <w:rPr>
                <w:sz w:val="16"/>
                <w:szCs w:val="16"/>
              </w:rPr>
            </w:pPr>
            <w:r w:rsidRPr="00CA7273">
              <w:rPr>
                <w:sz w:val="16"/>
                <w:szCs w:val="16"/>
              </w:rPr>
              <w:t>Biological emissions from clearing of forestland outside the Project Area</w:t>
            </w:r>
          </w:p>
        </w:tc>
        <w:tc>
          <w:tcPr>
            <w:tcW w:w="882" w:type="dxa"/>
          </w:tcPr>
          <w:p w:rsidR="0017005B" w:rsidRPr="00CA7273" w:rsidRDefault="0017005B" w:rsidP="000C11F0">
            <w:pPr>
              <w:rPr>
                <w:sz w:val="16"/>
                <w:szCs w:val="16"/>
              </w:rPr>
            </w:pPr>
            <w:r w:rsidRPr="00CA7273">
              <w:rPr>
                <w:sz w:val="16"/>
                <w:szCs w:val="16"/>
              </w:rPr>
              <w:t>Source</w:t>
            </w:r>
          </w:p>
        </w:tc>
        <w:tc>
          <w:tcPr>
            <w:tcW w:w="580" w:type="dxa"/>
          </w:tcPr>
          <w:p w:rsidR="0017005B" w:rsidRPr="00CA7273" w:rsidRDefault="0017005B" w:rsidP="000C11F0">
            <w:pPr>
              <w:rPr>
                <w:sz w:val="16"/>
                <w:szCs w:val="16"/>
              </w:rPr>
            </w:pPr>
            <w:r w:rsidRPr="00CA7273">
              <w:rPr>
                <w:sz w:val="16"/>
                <w:szCs w:val="16"/>
              </w:rPr>
              <w:t>CO</w:t>
            </w:r>
            <w:r w:rsidRPr="00CA7273">
              <w:rPr>
                <w:sz w:val="16"/>
                <w:szCs w:val="16"/>
                <w:vertAlign w:val="subscript"/>
              </w:rPr>
              <w:t>2</w:t>
            </w:r>
          </w:p>
        </w:tc>
        <w:tc>
          <w:tcPr>
            <w:tcW w:w="2509" w:type="dxa"/>
          </w:tcPr>
          <w:p w:rsidR="0017005B" w:rsidRPr="00CA7273" w:rsidRDefault="0017005B" w:rsidP="000C11F0">
            <w:pPr>
              <w:rPr>
                <w:sz w:val="16"/>
                <w:szCs w:val="16"/>
              </w:rPr>
            </w:pPr>
            <w:r w:rsidRPr="00CA7273">
              <w:rPr>
                <w:sz w:val="16"/>
                <w:szCs w:val="16"/>
              </w:rPr>
              <w:t>Included</w:t>
            </w:r>
          </w:p>
        </w:tc>
        <w:tc>
          <w:tcPr>
            <w:tcW w:w="3393" w:type="dxa"/>
          </w:tcPr>
          <w:p w:rsidR="0017005B" w:rsidRPr="00CA7273" w:rsidRDefault="0017005B" w:rsidP="000C11F0">
            <w:pPr>
              <w:rPr>
                <w:sz w:val="16"/>
                <w:szCs w:val="16"/>
              </w:rPr>
            </w:pPr>
            <w:r w:rsidRPr="00CA7273">
              <w:rPr>
                <w:b/>
                <w:sz w:val="16"/>
                <w:szCs w:val="16"/>
              </w:rPr>
              <w:t xml:space="preserve">Baseline: </w:t>
            </w:r>
            <w:r w:rsidRPr="00CA7273">
              <w:rPr>
                <w:sz w:val="16"/>
                <w:szCs w:val="16"/>
              </w:rPr>
              <w:t>N/A</w:t>
            </w:r>
          </w:p>
          <w:p w:rsidR="0017005B" w:rsidRPr="00CA7273" w:rsidRDefault="0017005B" w:rsidP="000C11F0">
            <w:pPr>
              <w:rPr>
                <w:sz w:val="16"/>
                <w:szCs w:val="16"/>
              </w:rPr>
            </w:pPr>
          </w:p>
          <w:p w:rsidR="0017005B" w:rsidRPr="00CA7273" w:rsidRDefault="0017005B" w:rsidP="000C11F0">
            <w:pPr>
              <w:rPr>
                <w:sz w:val="16"/>
                <w:szCs w:val="16"/>
              </w:rPr>
            </w:pPr>
            <w:r w:rsidRPr="00CA7273">
              <w:rPr>
                <w:b/>
                <w:sz w:val="16"/>
                <w:szCs w:val="16"/>
              </w:rPr>
              <w:t xml:space="preserve">Project: </w:t>
            </w:r>
            <w:r w:rsidRPr="00CA7273">
              <w:rPr>
                <w:sz w:val="16"/>
                <w:szCs w:val="16"/>
              </w:rPr>
              <w:t>Estimated using default land-use conversion factors for non-project land</w:t>
            </w:r>
          </w:p>
          <w:p w:rsidR="0017005B" w:rsidRDefault="0017005B" w:rsidP="000C11F0">
            <w:pPr>
              <w:rPr>
                <w:sz w:val="16"/>
                <w:szCs w:val="16"/>
              </w:rPr>
            </w:pPr>
          </w:p>
          <w:p w:rsidR="0017005B" w:rsidRPr="00CA7273" w:rsidRDefault="0017005B" w:rsidP="000C11F0">
            <w:pPr>
              <w:rPr>
                <w:sz w:val="16"/>
                <w:szCs w:val="16"/>
              </w:rPr>
            </w:pPr>
          </w:p>
        </w:tc>
      </w:tr>
      <w:tr w:rsidR="0017005B" w:rsidRPr="00CA7273" w:rsidTr="00EA3029">
        <w:tc>
          <w:tcPr>
            <w:tcW w:w="738" w:type="dxa"/>
          </w:tcPr>
          <w:p w:rsidR="0017005B" w:rsidRPr="00CA7273" w:rsidRDefault="0017005B" w:rsidP="000C11F0">
            <w:pPr>
              <w:rPr>
                <w:sz w:val="16"/>
                <w:szCs w:val="16"/>
              </w:rPr>
            </w:pPr>
            <w:r w:rsidRPr="00CA7273">
              <w:rPr>
                <w:sz w:val="16"/>
                <w:szCs w:val="16"/>
              </w:rPr>
              <w:t>RF-14</w:t>
            </w:r>
          </w:p>
        </w:tc>
        <w:tc>
          <w:tcPr>
            <w:tcW w:w="1365" w:type="dxa"/>
          </w:tcPr>
          <w:p w:rsidR="0017005B" w:rsidRPr="00CA7273" w:rsidRDefault="0017005B" w:rsidP="000C11F0">
            <w:pPr>
              <w:rPr>
                <w:sz w:val="16"/>
                <w:szCs w:val="16"/>
              </w:rPr>
            </w:pPr>
            <w:r w:rsidRPr="00CA7273">
              <w:rPr>
                <w:sz w:val="16"/>
                <w:szCs w:val="16"/>
              </w:rPr>
              <w:t>Biological emissions/ removals from changes in harvesting on forestland outside the Project Area</w:t>
            </w:r>
          </w:p>
        </w:tc>
        <w:tc>
          <w:tcPr>
            <w:tcW w:w="882" w:type="dxa"/>
          </w:tcPr>
          <w:p w:rsidR="0017005B" w:rsidRPr="00CA7273" w:rsidRDefault="0017005B" w:rsidP="000C11F0">
            <w:pPr>
              <w:rPr>
                <w:sz w:val="16"/>
                <w:szCs w:val="16"/>
              </w:rPr>
            </w:pPr>
            <w:r w:rsidRPr="00CA7273">
              <w:rPr>
                <w:sz w:val="16"/>
                <w:szCs w:val="16"/>
              </w:rPr>
              <w:t>Source / Sink</w:t>
            </w:r>
          </w:p>
        </w:tc>
        <w:tc>
          <w:tcPr>
            <w:tcW w:w="580" w:type="dxa"/>
          </w:tcPr>
          <w:p w:rsidR="0017005B" w:rsidRPr="00CA7273" w:rsidRDefault="0017005B" w:rsidP="000C11F0">
            <w:pPr>
              <w:rPr>
                <w:sz w:val="16"/>
                <w:szCs w:val="16"/>
              </w:rPr>
            </w:pPr>
            <w:r w:rsidRPr="00CA7273">
              <w:rPr>
                <w:sz w:val="16"/>
                <w:szCs w:val="16"/>
              </w:rPr>
              <w:t>CO</w:t>
            </w:r>
            <w:r w:rsidRPr="00CA7273">
              <w:rPr>
                <w:sz w:val="16"/>
                <w:szCs w:val="16"/>
                <w:vertAlign w:val="subscript"/>
              </w:rPr>
              <w:t>2</w:t>
            </w:r>
          </w:p>
        </w:tc>
        <w:tc>
          <w:tcPr>
            <w:tcW w:w="2509" w:type="dxa"/>
          </w:tcPr>
          <w:p w:rsidR="0017005B" w:rsidRPr="00CA7273" w:rsidRDefault="0017005B" w:rsidP="000C11F0">
            <w:pPr>
              <w:rPr>
                <w:sz w:val="16"/>
                <w:szCs w:val="16"/>
              </w:rPr>
            </w:pPr>
            <w:r w:rsidRPr="00CA7273">
              <w:rPr>
                <w:sz w:val="16"/>
                <w:szCs w:val="16"/>
              </w:rPr>
              <w:t>Excluded</w:t>
            </w:r>
          </w:p>
        </w:tc>
        <w:tc>
          <w:tcPr>
            <w:tcW w:w="3393" w:type="dxa"/>
          </w:tcPr>
          <w:p w:rsidR="0017005B" w:rsidRPr="00CA7273" w:rsidRDefault="0017005B" w:rsidP="000C11F0">
            <w:pPr>
              <w:rPr>
                <w:sz w:val="16"/>
                <w:szCs w:val="16"/>
              </w:rPr>
            </w:pPr>
            <w:r w:rsidRPr="00CA7273">
              <w:rPr>
                <w:b/>
                <w:sz w:val="16"/>
                <w:szCs w:val="16"/>
              </w:rPr>
              <w:t xml:space="preserve">Baseline: </w:t>
            </w:r>
            <w:r w:rsidRPr="00CA7273">
              <w:rPr>
                <w:sz w:val="16"/>
                <w:szCs w:val="16"/>
              </w:rPr>
              <w:t>N/A</w:t>
            </w:r>
          </w:p>
          <w:p w:rsidR="0017005B" w:rsidRPr="00CA7273" w:rsidRDefault="0017005B" w:rsidP="000C11F0">
            <w:pPr>
              <w:rPr>
                <w:sz w:val="16"/>
                <w:szCs w:val="16"/>
              </w:rPr>
            </w:pPr>
          </w:p>
          <w:p w:rsidR="0017005B" w:rsidRPr="00CA7273" w:rsidRDefault="0017005B" w:rsidP="000C11F0">
            <w:pPr>
              <w:rPr>
                <w:b/>
                <w:sz w:val="16"/>
                <w:szCs w:val="16"/>
              </w:rPr>
            </w:pPr>
            <w:r w:rsidRPr="00CA7273">
              <w:rPr>
                <w:b/>
                <w:sz w:val="16"/>
                <w:szCs w:val="16"/>
              </w:rPr>
              <w:t xml:space="preserve">Project: </w:t>
            </w:r>
            <w:r w:rsidRPr="00CA7273">
              <w:rPr>
                <w:sz w:val="16"/>
                <w:szCs w:val="16"/>
              </w:rPr>
              <w:t>N/A</w:t>
            </w:r>
          </w:p>
          <w:p w:rsidR="0017005B" w:rsidRPr="00CA7273" w:rsidRDefault="0017005B" w:rsidP="000C11F0">
            <w:pPr>
              <w:rPr>
                <w:sz w:val="16"/>
                <w:szCs w:val="16"/>
              </w:rPr>
            </w:pPr>
          </w:p>
        </w:tc>
      </w:tr>
      <w:tr w:rsidR="0017005B" w:rsidRPr="00CA7273" w:rsidTr="00EA3029">
        <w:tc>
          <w:tcPr>
            <w:tcW w:w="738" w:type="dxa"/>
            <w:vMerge w:val="restart"/>
          </w:tcPr>
          <w:p w:rsidR="0017005B" w:rsidRPr="00CA7273" w:rsidRDefault="0017005B" w:rsidP="000C11F0">
            <w:pPr>
              <w:rPr>
                <w:sz w:val="16"/>
                <w:szCs w:val="16"/>
              </w:rPr>
            </w:pPr>
            <w:r w:rsidRPr="00CA7273">
              <w:rPr>
                <w:sz w:val="16"/>
                <w:szCs w:val="16"/>
              </w:rPr>
              <w:t>RF-15</w:t>
            </w:r>
          </w:p>
        </w:tc>
        <w:tc>
          <w:tcPr>
            <w:tcW w:w="1365" w:type="dxa"/>
            <w:vMerge w:val="restart"/>
          </w:tcPr>
          <w:p w:rsidR="0017005B" w:rsidRPr="00CA7273" w:rsidRDefault="0017005B" w:rsidP="000C11F0">
            <w:pPr>
              <w:rPr>
                <w:sz w:val="16"/>
                <w:szCs w:val="16"/>
              </w:rPr>
            </w:pPr>
            <w:r w:rsidRPr="00CA7273">
              <w:rPr>
                <w:sz w:val="16"/>
                <w:szCs w:val="16"/>
              </w:rPr>
              <w:t>Combustion emissions from production, transportation, and disposal of forest products</w:t>
            </w:r>
          </w:p>
        </w:tc>
        <w:tc>
          <w:tcPr>
            <w:tcW w:w="882" w:type="dxa"/>
            <w:vMerge w:val="restart"/>
          </w:tcPr>
          <w:p w:rsidR="0017005B" w:rsidRPr="00CA7273" w:rsidRDefault="0017005B" w:rsidP="000C11F0">
            <w:pPr>
              <w:rPr>
                <w:sz w:val="16"/>
                <w:szCs w:val="16"/>
              </w:rPr>
            </w:pPr>
            <w:r w:rsidRPr="00CA7273">
              <w:rPr>
                <w:sz w:val="16"/>
                <w:szCs w:val="16"/>
              </w:rPr>
              <w:t>Source</w:t>
            </w:r>
          </w:p>
        </w:tc>
        <w:tc>
          <w:tcPr>
            <w:tcW w:w="580" w:type="dxa"/>
          </w:tcPr>
          <w:p w:rsidR="0017005B" w:rsidRPr="00CA7273" w:rsidRDefault="0017005B" w:rsidP="000C11F0">
            <w:pPr>
              <w:rPr>
                <w:sz w:val="16"/>
                <w:szCs w:val="16"/>
              </w:rPr>
            </w:pPr>
            <w:r w:rsidRPr="00CA7273">
              <w:rPr>
                <w:sz w:val="16"/>
                <w:szCs w:val="16"/>
              </w:rPr>
              <w:t>CO</w:t>
            </w:r>
            <w:r w:rsidRPr="00CA7273">
              <w:rPr>
                <w:sz w:val="16"/>
                <w:szCs w:val="16"/>
                <w:vertAlign w:val="subscript"/>
              </w:rPr>
              <w:t>2</w:t>
            </w:r>
          </w:p>
        </w:tc>
        <w:tc>
          <w:tcPr>
            <w:tcW w:w="2509" w:type="dxa"/>
          </w:tcPr>
          <w:p w:rsidR="0017005B" w:rsidRPr="00CA7273" w:rsidRDefault="0017005B" w:rsidP="000C11F0">
            <w:pPr>
              <w:rPr>
                <w:sz w:val="16"/>
                <w:szCs w:val="16"/>
              </w:rPr>
            </w:pPr>
            <w:r w:rsidRPr="00CA7273">
              <w:rPr>
                <w:sz w:val="16"/>
                <w:szCs w:val="16"/>
              </w:rPr>
              <w:t>Excluded</w:t>
            </w:r>
          </w:p>
        </w:tc>
        <w:tc>
          <w:tcPr>
            <w:tcW w:w="3394" w:type="dxa"/>
          </w:tcPr>
          <w:p w:rsidR="0017005B" w:rsidRPr="00CA7273" w:rsidRDefault="0017005B" w:rsidP="000C11F0">
            <w:pPr>
              <w:rPr>
                <w:sz w:val="16"/>
                <w:szCs w:val="16"/>
              </w:rPr>
            </w:pPr>
            <w:r w:rsidRPr="00CA7273">
              <w:rPr>
                <w:b/>
                <w:sz w:val="16"/>
                <w:szCs w:val="16"/>
              </w:rPr>
              <w:t xml:space="preserve">Baseline: </w:t>
            </w:r>
            <w:r w:rsidRPr="00CA7273">
              <w:rPr>
                <w:sz w:val="16"/>
                <w:szCs w:val="16"/>
              </w:rPr>
              <w:t>N/A</w:t>
            </w:r>
          </w:p>
          <w:p w:rsidR="0017005B" w:rsidRPr="00CA7273" w:rsidRDefault="0017005B" w:rsidP="000C11F0">
            <w:pPr>
              <w:rPr>
                <w:sz w:val="16"/>
                <w:szCs w:val="16"/>
              </w:rPr>
            </w:pPr>
          </w:p>
          <w:p w:rsidR="0017005B" w:rsidRPr="00CA7273" w:rsidRDefault="0017005B" w:rsidP="000C11F0">
            <w:pPr>
              <w:rPr>
                <w:b/>
                <w:sz w:val="16"/>
                <w:szCs w:val="16"/>
              </w:rPr>
            </w:pPr>
            <w:r w:rsidRPr="00CA7273">
              <w:rPr>
                <w:b/>
                <w:sz w:val="16"/>
                <w:szCs w:val="16"/>
              </w:rPr>
              <w:t xml:space="preserve">Project: </w:t>
            </w:r>
            <w:r w:rsidRPr="00CA7273">
              <w:rPr>
                <w:sz w:val="16"/>
                <w:szCs w:val="16"/>
              </w:rPr>
              <w:t>N/A</w:t>
            </w:r>
          </w:p>
          <w:p w:rsidR="0017005B" w:rsidRPr="00CA7273" w:rsidRDefault="0017005B" w:rsidP="0017005B">
            <w:pPr>
              <w:rPr>
                <w:sz w:val="16"/>
                <w:szCs w:val="16"/>
              </w:rPr>
            </w:pPr>
          </w:p>
        </w:tc>
      </w:tr>
      <w:tr w:rsidR="0017005B" w:rsidRPr="00CA7273" w:rsidTr="00EA3029">
        <w:tc>
          <w:tcPr>
            <w:tcW w:w="738" w:type="dxa"/>
            <w:vMerge/>
          </w:tcPr>
          <w:p w:rsidR="0017005B" w:rsidRPr="00CA7273" w:rsidRDefault="0017005B" w:rsidP="000C11F0">
            <w:pPr>
              <w:rPr>
                <w:sz w:val="16"/>
                <w:szCs w:val="16"/>
              </w:rPr>
            </w:pPr>
          </w:p>
        </w:tc>
        <w:tc>
          <w:tcPr>
            <w:tcW w:w="1365" w:type="dxa"/>
            <w:vMerge/>
          </w:tcPr>
          <w:p w:rsidR="0017005B" w:rsidRPr="00CA7273" w:rsidRDefault="0017005B" w:rsidP="000C11F0">
            <w:pPr>
              <w:rPr>
                <w:sz w:val="16"/>
                <w:szCs w:val="16"/>
              </w:rPr>
            </w:pPr>
          </w:p>
        </w:tc>
        <w:tc>
          <w:tcPr>
            <w:tcW w:w="882" w:type="dxa"/>
            <w:vMerge/>
          </w:tcPr>
          <w:p w:rsidR="0017005B" w:rsidRPr="00CA7273" w:rsidRDefault="0017005B" w:rsidP="000C11F0">
            <w:pPr>
              <w:rPr>
                <w:sz w:val="16"/>
                <w:szCs w:val="16"/>
              </w:rPr>
            </w:pPr>
          </w:p>
        </w:tc>
        <w:tc>
          <w:tcPr>
            <w:tcW w:w="580" w:type="dxa"/>
          </w:tcPr>
          <w:p w:rsidR="0017005B" w:rsidRPr="00CA7273" w:rsidRDefault="0017005B" w:rsidP="000C11F0">
            <w:pPr>
              <w:rPr>
                <w:sz w:val="16"/>
                <w:szCs w:val="16"/>
              </w:rPr>
            </w:pPr>
            <w:r w:rsidRPr="00CA7273">
              <w:rPr>
                <w:sz w:val="16"/>
                <w:szCs w:val="16"/>
              </w:rPr>
              <w:t>CH</w:t>
            </w:r>
            <w:r w:rsidRPr="00CA7273">
              <w:rPr>
                <w:sz w:val="16"/>
                <w:szCs w:val="16"/>
                <w:vertAlign w:val="subscript"/>
              </w:rPr>
              <w:t>4</w:t>
            </w:r>
          </w:p>
        </w:tc>
        <w:tc>
          <w:tcPr>
            <w:tcW w:w="2509" w:type="dxa"/>
          </w:tcPr>
          <w:p w:rsidR="0017005B" w:rsidRPr="00CA7273" w:rsidRDefault="0017005B" w:rsidP="000C11F0">
            <w:pPr>
              <w:rPr>
                <w:sz w:val="16"/>
                <w:szCs w:val="16"/>
              </w:rPr>
            </w:pPr>
            <w:r w:rsidRPr="00CA7273">
              <w:rPr>
                <w:sz w:val="16"/>
                <w:szCs w:val="16"/>
              </w:rPr>
              <w:t>Excluded</w:t>
            </w:r>
          </w:p>
        </w:tc>
        <w:tc>
          <w:tcPr>
            <w:tcW w:w="3394" w:type="dxa"/>
          </w:tcPr>
          <w:p w:rsidR="0017005B" w:rsidRPr="00CA7273" w:rsidRDefault="0017005B" w:rsidP="000C11F0">
            <w:pPr>
              <w:rPr>
                <w:sz w:val="16"/>
                <w:szCs w:val="16"/>
              </w:rPr>
            </w:pPr>
            <w:r w:rsidRPr="00CA7273">
              <w:rPr>
                <w:b/>
                <w:sz w:val="16"/>
                <w:szCs w:val="16"/>
              </w:rPr>
              <w:t xml:space="preserve">Baseline: </w:t>
            </w:r>
            <w:r w:rsidRPr="00CA7273">
              <w:rPr>
                <w:sz w:val="16"/>
                <w:szCs w:val="16"/>
              </w:rPr>
              <w:t>N/A</w:t>
            </w:r>
          </w:p>
          <w:p w:rsidR="0017005B" w:rsidRPr="00CA7273" w:rsidRDefault="0017005B" w:rsidP="000C11F0">
            <w:pPr>
              <w:rPr>
                <w:sz w:val="16"/>
                <w:szCs w:val="16"/>
              </w:rPr>
            </w:pPr>
          </w:p>
          <w:p w:rsidR="0017005B" w:rsidRPr="00CA7273" w:rsidRDefault="0017005B" w:rsidP="000C11F0">
            <w:pPr>
              <w:rPr>
                <w:b/>
                <w:sz w:val="16"/>
                <w:szCs w:val="16"/>
              </w:rPr>
            </w:pPr>
            <w:r w:rsidRPr="00CA7273">
              <w:rPr>
                <w:b/>
                <w:sz w:val="16"/>
                <w:szCs w:val="16"/>
              </w:rPr>
              <w:t xml:space="preserve">Project: </w:t>
            </w:r>
            <w:r w:rsidRPr="00CA7273">
              <w:rPr>
                <w:sz w:val="16"/>
                <w:szCs w:val="16"/>
              </w:rPr>
              <w:t>N/A</w:t>
            </w:r>
          </w:p>
          <w:p w:rsidR="0017005B" w:rsidRPr="00CA7273" w:rsidRDefault="0017005B" w:rsidP="000C11F0">
            <w:pPr>
              <w:rPr>
                <w:sz w:val="16"/>
                <w:szCs w:val="16"/>
              </w:rPr>
            </w:pPr>
            <w:r w:rsidRPr="00CA7273">
              <w:rPr>
                <w:sz w:val="16"/>
                <w:szCs w:val="16"/>
              </w:rPr>
              <w:lastRenderedPageBreak/>
              <w:t>-</w:t>
            </w:r>
          </w:p>
        </w:tc>
      </w:tr>
      <w:tr w:rsidR="0017005B" w:rsidRPr="00CA7273" w:rsidTr="00EA3029">
        <w:tc>
          <w:tcPr>
            <w:tcW w:w="738" w:type="dxa"/>
            <w:vMerge/>
          </w:tcPr>
          <w:p w:rsidR="0017005B" w:rsidRPr="00CA7273" w:rsidRDefault="0017005B" w:rsidP="000C11F0">
            <w:pPr>
              <w:rPr>
                <w:sz w:val="16"/>
                <w:szCs w:val="16"/>
              </w:rPr>
            </w:pPr>
          </w:p>
        </w:tc>
        <w:tc>
          <w:tcPr>
            <w:tcW w:w="1365" w:type="dxa"/>
            <w:vMerge/>
          </w:tcPr>
          <w:p w:rsidR="0017005B" w:rsidRPr="00CA7273" w:rsidRDefault="0017005B" w:rsidP="000C11F0">
            <w:pPr>
              <w:rPr>
                <w:sz w:val="16"/>
                <w:szCs w:val="16"/>
              </w:rPr>
            </w:pPr>
          </w:p>
        </w:tc>
        <w:tc>
          <w:tcPr>
            <w:tcW w:w="882" w:type="dxa"/>
            <w:vMerge/>
          </w:tcPr>
          <w:p w:rsidR="0017005B" w:rsidRPr="00CA7273" w:rsidRDefault="0017005B" w:rsidP="000C11F0">
            <w:pPr>
              <w:rPr>
                <w:sz w:val="16"/>
                <w:szCs w:val="16"/>
              </w:rPr>
            </w:pPr>
          </w:p>
        </w:tc>
        <w:tc>
          <w:tcPr>
            <w:tcW w:w="580" w:type="dxa"/>
          </w:tcPr>
          <w:p w:rsidR="0017005B" w:rsidRPr="00CA7273" w:rsidRDefault="0017005B" w:rsidP="000C11F0">
            <w:pPr>
              <w:rPr>
                <w:sz w:val="16"/>
                <w:szCs w:val="16"/>
              </w:rPr>
            </w:pPr>
            <w:r w:rsidRPr="00CA7273">
              <w:rPr>
                <w:sz w:val="16"/>
                <w:szCs w:val="16"/>
              </w:rPr>
              <w:t>N</w:t>
            </w:r>
            <w:r w:rsidRPr="00CA7273">
              <w:rPr>
                <w:sz w:val="16"/>
                <w:szCs w:val="16"/>
                <w:vertAlign w:val="subscript"/>
              </w:rPr>
              <w:t>2</w:t>
            </w:r>
            <w:r w:rsidRPr="00CA7273">
              <w:rPr>
                <w:sz w:val="16"/>
                <w:szCs w:val="16"/>
              </w:rPr>
              <w:t>O</w:t>
            </w:r>
          </w:p>
        </w:tc>
        <w:tc>
          <w:tcPr>
            <w:tcW w:w="2509" w:type="dxa"/>
          </w:tcPr>
          <w:p w:rsidR="0017005B" w:rsidRPr="00CA7273" w:rsidRDefault="0017005B" w:rsidP="000C11F0">
            <w:pPr>
              <w:rPr>
                <w:sz w:val="16"/>
                <w:szCs w:val="16"/>
              </w:rPr>
            </w:pPr>
            <w:r w:rsidRPr="00CA7273">
              <w:rPr>
                <w:sz w:val="16"/>
                <w:szCs w:val="16"/>
              </w:rPr>
              <w:t>Excluded</w:t>
            </w:r>
          </w:p>
        </w:tc>
        <w:tc>
          <w:tcPr>
            <w:tcW w:w="3394" w:type="dxa"/>
          </w:tcPr>
          <w:p w:rsidR="0017005B" w:rsidRPr="00CA7273" w:rsidRDefault="0017005B" w:rsidP="000C11F0">
            <w:pPr>
              <w:rPr>
                <w:sz w:val="16"/>
                <w:szCs w:val="16"/>
              </w:rPr>
            </w:pPr>
            <w:r w:rsidRPr="00CA7273">
              <w:rPr>
                <w:b/>
                <w:sz w:val="16"/>
                <w:szCs w:val="16"/>
              </w:rPr>
              <w:t xml:space="preserve">Baseline: </w:t>
            </w:r>
            <w:r w:rsidRPr="00CA7273">
              <w:rPr>
                <w:sz w:val="16"/>
                <w:szCs w:val="16"/>
              </w:rPr>
              <w:t>N/A</w:t>
            </w:r>
          </w:p>
          <w:p w:rsidR="0017005B" w:rsidRPr="00CA7273" w:rsidRDefault="0017005B" w:rsidP="000C11F0">
            <w:pPr>
              <w:rPr>
                <w:sz w:val="16"/>
                <w:szCs w:val="16"/>
              </w:rPr>
            </w:pPr>
          </w:p>
          <w:p w:rsidR="0017005B" w:rsidRPr="00CA7273" w:rsidRDefault="0017005B" w:rsidP="000C11F0">
            <w:pPr>
              <w:rPr>
                <w:b/>
                <w:sz w:val="16"/>
                <w:szCs w:val="16"/>
              </w:rPr>
            </w:pPr>
            <w:r w:rsidRPr="00CA7273">
              <w:rPr>
                <w:b/>
                <w:sz w:val="16"/>
                <w:szCs w:val="16"/>
              </w:rPr>
              <w:t xml:space="preserve">Project: </w:t>
            </w:r>
            <w:r w:rsidRPr="00CA7273">
              <w:rPr>
                <w:sz w:val="16"/>
                <w:szCs w:val="16"/>
              </w:rPr>
              <w:t>N/A</w:t>
            </w:r>
          </w:p>
          <w:p w:rsidR="0017005B" w:rsidRPr="00CA7273" w:rsidRDefault="0017005B" w:rsidP="0017005B">
            <w:pPr>
              <w:rPr>
                <w:sz w:val="16"/>
                <w:szCs w:val="16"/>
              </w:rPr>
            </w:pPr>
          </w:p>
        </w:tc>
      </w:tr>
      <w:tr w:rsidR="009460F5" w:rsidRPr="00CA7273" w:rsidTr="00EA3029">
        <w:tc>
          <w:tcPr>
            <w:tcW w:w="738" w:type="dxa"/>
            <w:vMerge w:val="restart"/>
          </w:tcPr>
          <w:p w:rsidR="009460F5" w:rsidRPr="00CA7273" w:rsidRDefault="009460F5" w:rsidP="000C11F0">
            <w:pPr>
              <w:rPr>
                <w:sz w:val="16"/>
                <w:szCs w:val="16"/>
              </w:rPr>
            </w:pPr>
            <w:r w:rsidRPr="00CA7273">
              <w:rPr>
                <w:sz w:val="16"/>
                <w:szCs w:val="16"/>
              </w:rPr>
              <w:t>RF-16</w:t>
            </w:r>
          </w:p>
        </w:tc>
        <w:tc>
          <w:tcPr>
            <w:tcW w:w="1365" w:type="dxa"/>
            <w:vMerge w:val="restart"/>
          </w:tcPr>
          <w:p w:rsidR="009460F5" w:rsidRPr="00CA7273" w:rsidRDefault="009460F5" w:rsidP="000C11F0">
            <w:pPr>
              <w:rPr>
                <w:sz w:val="16"/>
                <w:szCs w:val="16"/>
              </w:rPr>
            </w:pPr>
            <w:r w:rsidRPr="00CA7273">
              <w:rPr>
                <w:sz w:val="16"/>
                <w:szCs w:val="16"/>
              </w:rPr>
              <w:t>Combustion emissions from production, transportation, and disposal of alternative materials to forest products</w:t>
            </w:r>
          </w:p>
        </w:tc>
        <w:tc>
          <w:tcPr>
            <w:tcW w:w="882" w:type="dxa"/>
            <w:vMerge w:val="restart"/>
          </w:tcPr>
          <w:p w:rsidR="009460F5" w:rsidRPr="00CA7273" w:rsidRDefault="009460F5" w:rsidP="000C11F0">
            <w:pPr>
              <w:rPr>
                <w:sz w:val="16"/>
                <w:szCs w:val="16"/>
              </w:rPr>
            </w:pPr>
            <w:r w:rsidRPr="00CA7273">
              <w:rPr>
                <w:sz w:val="16"/>
                <w:szCs w:val="16"/>
              </w:rPr>
              <w:t>Source</w:t>
            </w:r>
          </w:p>
        </w:tc>
        <w:tc>
          <w:tcPr>
            <w:tcW w:w="580" w:type="dxa"/>
          </w:tcPr>
          <w:p w:rsidR="009460F5" w:rsidRPr="00CA7273" w:rsidRDefault="009460F5" w:rsidP="000C11F0">
            <w:pPr>
              <w:rPr>
                <w:sz w:val="16"/>
                <w:szCs w:val="16"/>
              </w:rPr>
            </w:pPr>
            <w:r w:rsidRPr="00CA7273">
              <w:rPr>
                <w:sz w:val="16"/>
                <w:szCs w:val="16"/>
              </w:rPr>
              <w:t>CO</w:t>
            </w:r>
            <w:r w:rsidRPr="00CA7273">
              <w:rPr>
                <w:sz w:val="16"/>
                <w:szCs w:val="16"/>
                <w:vertAlign w:val="subscript"/>
              </w:rPr>
              <w:t>2</w:t>
            </w:r>
          </w:p>
        </w:tc>
        <w:tc>
          <w:tcPr>
            <w:tcW w:w="2509" w:type="dxa"/>
          </w:tcPr>
          <w:p w:rsidR="009460F5" w:rsidRPr="00CA7273" w:rsidRDefault="009460F5" w:rsidP="000C11F0">
            <w:pPr>
              <w:rPr>
                <w:sz w:val="16"/>
                <w:szCs w:val="16"/>
              </w:rPr>
            </w:pPr>
            <w:r w:rsidRPr="00CA7273">
              <w:rPr>
                <w:sz w:val="16"/>
                <w:szCs w:val="16"/>
              </w:rPr>
              <w:t>Excluded</w:t>
            </w:r>
          </w:p>
        </w:tc>
        <w:tc>
          <w:tcPr>
            <w:tcW w:w="3394" w:type="dxa"/>
          </w:tcPr>
          <w:p w:rsidR="009460F5" w:rsidRPr="00CA7273" w:rsidRDefault="009460F5" w:rsidP="000C11F0">
            <w:pPr>
              <w:rPr>
                <w:sz w:val="16"/>
                <w:szCs w:val="16"/>
              </w:rPr>
            </w:pPr>
            <w:r w:rsidRPr="00CA7273">
              <w:rPr>
                <w:b/>
                <w:sz w:val="16"/>
                <w:szCs w:val="16"/>
              </w:rPr>
              <w:t xml:space="preserve">Baseline: </w:t>
            </w:r>
            <w:r w:rsidRPr="00CA7273">
              <w:rPr>
                <w:sz w:val="16"/>
                <w:szCs w:val="16"/>
              </w:rPr>
              <w:t>N/A</w:t>
            </w:r>
          </w:p>
          <w:p w:rsidR="009460F5" w:rsidRPr="00CA7273" w:rsidRDefault="009460F5" w:rsidP="000C11F0">
            <w:pPr>
              <w:rPr>
                <w:sz w:val="16"/>
                <w:szCs w:val="16"/>
              </w:rPr>
            </w:pPr>
          </w:p>
          <w:p w:rsidR="009460F5" w:rsidRPr="00CA7273" w:rsidRDefault="009460F5" w:rsidP="000C11F0">
            <w:pPr>
              <w:rPr>
                <w:b/>
                <w:sz w:val="16"/>
                <w:szCs w:val="16"/>
              </w:rPr>
            </w:pPr>
            <w:r w:rsidRPr="00CA7273">
              <w:rPr>
                <w:b/>
                <w:sz w:val="16"/>
                <w:szCs w:val="16"/>
              </w:rPr>
              <w:t xml:space="preserve">Project: </w:t>
            </w:r>
            <w:r w:rsidRPr="00CA7273">
              <w:rPr>
                <w:sz w:val="16"/>
                <w:szCs w:val="16"/>
              </w:rPr>
              <w:t>N/A</w:t>
            </w:r>
          </w:p>
          <w:p w:rsidR="009460F5" w:rsidRPr="00CA7273" w:rsidRDefault="009460F5" w:rsidP="009460F5">
            <w:pPr>
              <w:rPr>
                <w:sz w:val="16"/>
                <w:szCs w:val="16"/>
              </w:rPr>
            </w:pPr>
          </w:p>
        </w:tc>
      </w:tr>
      <w:tr w:rsidR="009460F5" w:rsidRPr="00CA7273" w:rsidTr="00EA3029">
        <w:tc>
          <w:tcPr>
            <w:tcW w:w="738" w:type="dxa"/>
            <w:vMerge/>
          </w:tcPr>
          <w:p w:rsidR="009460F5" w:rsidRPr="00CA7273" w:rsidRDefault="009460F5" w:rsidP="000C11F0">
            <w:pPr>
              <w:rPr>
                <w:sz w:val="16"/>
                <w:szCs w:val="16"/>
              </w:rPr>
            </w:pPr>
          </w:p>
        </w:tc>
        <w:tc>
          <w:tcPr>
            <w:tcW w:w="1365" w:type="dxa"/>
            <w:vMerge/>
          </w:tcPr>
          <w:p w:rsidR="009460F5" w:rsidRPr="00CA7273" w:rsidRDefault="009460F5" w:rsidP="000C11F0">
            <w:pPr>
              <w:rPr>
                <w:sz w:val="16"/>
                <w:szCs w:val="16"/>
              </w:rPr>
            </w:pPr>
          </w:p>
        </w:tc>
        <w:tc>
          <w:tcPr>
            <w:tcW w:w="882" w:type="dxa"/>
            <w:vMerge/>
          </w:tcPr>
          <w:p w:rsidR="009460F5" w:rsidRPr="00CA7273" w:rsidRDefault="009460F5" w:rsidP="000C11F0">
            <w:pPr>
              <w:rPr>
                <w:sz w:val="16"/>
                <w:szCs w:val="16"/>
              </w:rPr>
            </w:pPr>
          </w:p>
        </w:tc>
        <w:tc>
          <w:tcPr>
            <w:tcW w:w="580" w:type="dxa"/>
          </w:tcPr>
          <w:p w:rsidR="009460F5" w:rsidRPr="00CA7273" w:rsidRDefault="009460F5" w:rsidP="000C11F0">
            <w:pPr>
              <w:rPr>
                <w:sz w:val="16"/>
                <w:szCs w:val="16"/>
              </w:rPr>
            </w:pPr>
            <w:r w:rsidRPr="00CA7273">
              <w:rPr>
                <w:sz w:val="16"/>
                <w:szCs w:val="16"/>
              </w:rPr>
              <w:t>CH</w:t>
            </w:r>
            <w:r w:rsidRPr="00CA7273">
              <w:rPr>
                <w:sz w:val="16"/>
                <w:szCs w:val="16"/>
                <w:vertAlign w:val="subscript"/>
              </w:rPr>
              <w:t>4</w:t>
            </w:r>
          </w:p>
        </w:tc>
        <w:tc>
          <w:tcPr>
            <w:tcW w:w="2509" w:type="dxa"/>
          </w:tcPr>
          <w:p w:rsidR="009460F5" w:rsidRPr="00CA7273" w:rsidRDefault="009460F5" w:rsidP="000C11F0">
            <w:pPr>
              <w:rPr>
                <w:sz w:val="16"/>
                <w:szCs w:val="16"/>
              </w:rPr>
            </w:pPr>
            <w:r w:rsidRPr="00CA7273">
              <w:rPr>
                <w:sz w:val="16"/>
                <w:szCs w:val="16"/>
              </w:rPr>
              <w:t>Excluded</w:t>
            </w:r>
          </w:p>
        </w:tc>
        <w:tc>
          <w:tcPr>
            <w:tcW w:w="3394" w:type="dxa"/>
          </w:tcPr>
          <w:p w:rsidR="009460F5" w:rsidRPr="00CA7273" w:rsidRDefault="009460F5" w:rsidP="000C11F0">
            <w:pPr>
              <w:rPr>
                <w:sz w:val="16"/>
                <w:szCs w:val="16"/>
              </w:rPr>
            </w:pPr>
            <w:r w:rsidRPr="00CA7273">
              <w:rPr>
                <w:b/>
                <w:sz w:val="16"/>
                <w:szCs w:val="16"/>
              </w:rPr>
              <w:t xml:space="preserve">Baseline: </w:t>
            </w:r>
            <w:r w:rsidRPr="00CA7273">
              <w:rPr>
                <w:sz w:val="16"/>
                <w:szCs w:val="16"/>
              </w:rPr>
              <w:t>N/A</w:t>
            </w:r>
          </w:p>
          <w:p w:rsidR="009460F5" w:rsidRPr="00CA7273" w:rsidRDefault="009460F5" w:rsidP="000C11F0">
            <w:pPr>
              <w:rPr>
                <w:sz w:val="16"/>
                <w:szCs w:val="16"/>
              </w:rPr>
            </w:pPr>
          </w:p>
          <w:p w:rsidR="009460F5" w:rsidRPr="00CA7273" w:rsidRDefault="009460F5" w:rsidP="000C11F0">
            <w:pPr>
              <w:rPr>
                <w:b/>
                <w:sz w:val="16"/>
                <w:szCs w:val="16"/>
              </w:rPr>
            </w:pPr>
            <w:r w:rsidRPr="00CA7273">
              <w:rPr>
                <w:b/>
                <w:sz w:val="16"/>
                <w:szCs w:val="16"/>
              </w:rPr>
              <w:t xml:space="preserve">Project: </w:t>
            </w:r>
            <w:r w:rsidRPr="00CA7273">
              <w:rPr>
                <w:sz w:val="16"/>
                <w:szCs w:val="16"/>
              </w:rPr>
              <w:t>N/A</w:t>
            </w:r>
          </w:p>
          <w:p w:rsidR="009460F5" w:rsidRPr="00CA7273" w:rsidRDefault="009460F5" w:rsidP="009460F5">
            <w:pPr>
              <w:rPr>
                <w:sz w:val="16"/>
                <w:szCs w:val="16"/>
              </w:rPr>
            </w:pPr>
          </w:p>
        </w:tc>
      </w:tr>
      <w:tr w:rsidR="009460F5" w:rsidRPr="00CA7273" w:rsidTr="00EA3029">
        <w:tc>
          <w:tcPr>
            <w:tcW w:w="738" w:type="dxa"/>
            <w:vMerge/>
          </w:tcPr>
          <w:p w:rsidR="009460F5" w:rsidRPr="00CA7273" w:rsidRDefault="009460F5" w:rsidP="000C11F0">
            <w:pPr>
              <w:rPr>
                <w:sz w:val="16"/>
                <w:szCs w:val="16"/>
              </w:rPr>
            </w:pPr>
          </w:p>
        </w:tc>
        <w:tc>
          <w:tcPr>
            <w:tcW w:w="1365" w:type="dxa"/>
            <w:vMerge/>
          </w:tcPr>
          <w:p w:rsidR="009460F5" w:rsidRPr="00CA7273" w:rsidRDefault="009460F5" w:rsidP="000C11F0">
            <w:pPr>
              <w:rPr>
                <w:sz w:val="16"/>
                <w:szCs w:val="16"/>
              </w:rPr>
            </w:pPr>
          </w:p>
        </w:tc>
        <w:tc>
          <w:tcPr>
            <w:tcW w:w="882" w:type="dxa"/>
            <w:vMerge/>
          </w:tcPr>
          <w:p w:rsidR="009460F5" w:rsidRPr="00CA7273" w:rsidRDefault="009460F5" w:rsidP="000C11F0">
            <w:pPr>
              <w:rPr>
                <w:sz w:val="16"/>
                <w:szCs w:val="16"/>
              </w:rPr>
            </w:pPr>
          </w:p>
        </w:tc>
        <w:tc>
          <w:tcPr>
            <w:tcW w:w="580" w:type="dxa"/>
          </w:tcPr>
          <w:p w:rsidR="009460F5" w:rsidRPr="00CA7273" w:rsidRDefault="009460F5" w:rsidP="000C11F0">
            <w:pPr>
              <w:rPr>
                <w:sz w:val="16"/>
                <w:szCs w:val="16"/>
              </w:rPr>
            </w:pPr>
            <w:r w:rsidRPr="00CA7273">
              <w:rPr>
                <w:sz w:val="16"/>
                <w:szCs w:val="16"/>
              </w:rPr>
              <w:t>N</w:t>
            </w:r>
            <w:r w:rsidRPr="00CA7273">
              <w:rPr>
                <w:sz w:val="16"/>
                <w:szCs w:val="16"/>
                <w:vertAlign w:val="subscript"/>
              </w:rPr>
              <w:t>2</w:t>
            </w:r>
            <w:r w:rsidRPr="00CA7273">
              <w:rPr>
                <w:sz w:val="16"/>
                <w:szCs w:val="16"/>
              </w:rPr>
              <w:t>O</w:t>
            </w:r>
          </w:p>
        </w:tc>
        <w:tc>
          <w:tcPr>
            <w:tcW w:w="2509" w:type="dxa"/>
          </w:tcPr>
          <w:p w:rsidR="009460F5" w:rsidRPr="00CA7273" w:rsidRDefault="009460F5" w:rsidP="000C11F0">
            <w:pPr>
              <w:rPr>
                <w:sz w:val="16"/>
                <w:szCs w:val="16"/>
              </w:rPr>
            </w:pPr>
            <w:r w:rsidRPr="00CA7273">
              <w:rPr>
                <w:sz w:val="16"/>
                <w:szCs w:val="16"/>
              </w:rPr>
              <w:t>Excluded</w:t>
            </w:r>
          </w:p>
        </w:tc>
        <w:tc>
          <w:tcPr>
            <w:tcW w:w="3394" w:type="dxa"/>
          </w:tcPr>
          <w:p w:rsidR="009460F5" w:rsidRPr="00CA7273" w:rsidRDefault="009460F5" w:rsidP="000C11F0">
            <w:pPr>
              <w:rPr>
                <w:sz w:val="16"/>
                <w:szCs w:val="16"/>
              </w:rPr>
            </w:pPr>
            <w:r w:rsidRPr="00CA7273">
              <w:rPr>
                <w:b/>
                <w:sz w:val="16"/>
                <w:szCs w:val="16"/>
              </w:rPr>
              <w:t xml:space="preserve">Baseline: </w:t>
            </w:r>
            <w:r w:rsidRPr="00CA7273">
              <w:rPr>
                <w:sz w:val="16"/>
                <w:szCs w:val="16"/>
              </w:rPr>
              <w:t>N/A</w:t>
            </w:r>
          </w:p>
          <w:p w:rsidR="009460F5" w:rsidRPr="00CA7273" w:rsidRDefault="009460F5" w:rsidP="000C11F0">
            <w:pPr>
              <w:rPr>
                <w:sz w:val="16"/>
                <w:szCs w:val="16"/>
              </w:rPr>
            </w:pPr>
          </w:p>
          <w:p w:rsidR="009460F5" w:rsidRPr="00CA7273" w:rsidRDefault="009460F5" w:rsidP="000C11F0">
            <w:pPr>
              <w:rPr>
                <w:b/>
                <w:sz w:val="16"/>
                <w:szCs w:val="16"/>
              </w:rPr>
            </w:pPr>
            <w:r w:rsidRPr="00CA7273">
              <w:rPr>
                <w:b/>
                <w:sz w:val="16"/>
                <w:szCs w:val="16"/>
              </w:rPr>
              <w:t xml:space="preserve">Project: </w:t>
            </w:r>
            <w:r w:rsidRPr="00CA7273">
              <w:rPr>
                <w:sz w:val="16"/>
                <w:szCs w:val="16"/>
              </w:rPr>
              <w:t>N/A</w:t>
            </w:r>
          </w:p>
          <w:p w:rsidR="009460F5" w:rsidRPr="00CA7273" w:rsidRDefault="009460F5" w:rsidP="009460F5">
            <w:pPr>
              <w:rPr>
                <w:sz w:val="16"/>
                <w:szCs w:val="16"/>
              </w:rPr>
            </w:pPr>
          </w:p>
        </w:tc>
      </w:tr>
      <w:tr w:rsidR="009460F5" w:rsidRPr="00CA7273" w:rsidTr="00EA3029">
        <w:tc>
          <w:tcPr>
            <w:tcW w:w="738" w:type="dxa"/>
            <w:vMerge w:val="restart"/>
          </w:tcPr>
          <w:p w:rsidR="009460F5" w:rsidRPr="00CA7273" w:rsidRDefault="009460F5" w:rsidP="000C11F0">
            <w:pPr>
              <w:rPr>
                <w:sz w:val="16"/>
                <w:szCs w:val="16"/>
              </w:rPr>
            </w:pPr>
            <w:r w:rsidRPr="00CA7273">
              <w:rPr>
                <w:sz w:val="16"/>
                <w:szCs w:val="16"/>
              </w:rPr>
              <w:t>RF-17</w:t>
            </w:r>
          </w:p>
        </w:tc>
        <w:tc>
          <w:tcPr>
            <w:tcW w:w="1365" w:type="dxa"/>
            <w:vMerge w:val="restart"/>
          </w:tcPr>
          <w:p w:rsidR="009460F5" w:rsidRPr="00CA7273" w:rsidRDefault="009460F5" w:rsidP="000C11F0">
            <w:pPr>
              <w:rPr>
                <w:sz w:val="16"/>
                <w:szCs w:val="16"/>
              </w:rPr>
            </w:pPr>
            <w:r w:rsidRPr="00CA7273">
              <w:rPr>
                <w:sz w:val="16"/>
                <w:szCs w:val="16"/>
              </w:rPr>
              <w:t xml:space="preserve">Biological emissions from decomposition of forest products </w:t>
            </w:r>
          </w:p>
        </w:tc>
        <w:tc>
          <w:tcPr>
            <w:tcW w:w="882" w:type="dxa"/>
            <w:vMerge w:val="restart"/>
          </w:tcPr>
          <w:p w:rsidR="009460F5" w:rsidRPr="00CA7273" w:rsidRDefault="009460F5" w:rsidP="000C11F0">
            <w:pPr>
              <w:rPr>
                <w:sz w:val="16"/>
                <w:szCs w:val="16"/>
              </w:rPr>
            </w:pPr>
            <w:r w:rsidRPr="00CA7273">
              <w:rPr>
                <w:sz w:val="16"/>
                <w:szCs w:val="16"/>
              </w:rPr>
              <w:t>Source</w:t>
            </w:r>
          </w:p>
        </w:tc>
        <w:tc>
          <w:tcPr>
            <w:tcW w:w="580" w:type="dxa"/>
          </w:tcPr>
          <w:p w:rsidR="009460F5" w:rsidRPr="00CA7273" w:rsidRDefault="009460F5" w:rsidP="000C11F0">
            <w:pPr>
              <w:rPr>
                <w:sz w:val="16"/>
                <w:szCs w:val="16"/>
              </w:rPr>
            </w:pPr>
            <w:r w:rsidRPr="00CA7273">
              <w:rPr>
                <w:sz w:val="16"/>
                <w:szCs w:val="16"/>
              </w:rPr>
              <w:t>CO</w:t>
            </w:r>
            <w:r w:rsidRPr="00CA7273">
              <w:rPr>
                <w:sz w:val="16"/>
                <w:szCs w:val="16"/>
                <w:vertAlign w:val="subscript"/>
              </w:rPr>
              <w:t>2</w:t>
            </w:r>
          </w:p>
        </w:tc>
        <w:tc>
          <w:tcPr>
            <w:tcW w:w="2509" w:type="dxa"/>
          </w:tcPr>
          <w:p w:rsidR="009460F5" w:rsidRPr="00CA7273" w:rsidRDefault="009460F5" w:rsidP="000C11F0">
            <w:pPr>
              <w:rPr>
                <w:sz w:val="16"/>
                <w:szCs w:val="16"/>
              </w:rPr>
            </w:pPr>
            <w:r w:rsidRPr="00CA7273">
              <w:rPr>
                <w:sz w:val="16"/>
                <w:szCs w:val="16"/>
              </w:rPr>
              <w:t>Included</w:t>
            </w:r>
          </w:p>
        </w:tc>
        <w:tc>
          <w:tcPr>
            <w:tcW w:w="3394" w:type="dxa"/>
          </w:tcPr>
          <w:p w:rsidR="009460F5" w:rsidRPr="00CA7273" w:rsidRDefault="009460F5" w:rsidP="000C11F0">
            <w:pPr>
              <w:rPr>
                <w:sz w:val="16"/>
                <w:szCs w:val="16"/>
              </w:rPr>
            </w:pPr>
            <w:r w:rsidRPr="00CA7273">
              <w:rPr>
                <w:b/>
                <w:sz w:val="16"/>
                <w:szCs w:val="16"/>
              </w:rPr>
              <w:t xml:space="preserve">Baseline: </w:t>
            </w:r>
            <w:r w:rsidRPr="00CA7273">
              <w:rPr>
                <w:sz w:val="16"/>
                <w:szCs w:val="16"/>
              </w:rPr>
              <w:t>Quantified as a component of calculating carbon stored for 100 years in wood products (SSR #RF-7) and landfills (SSR #RF-8)</w:t>
            </w:r>
          </w:p>
          <w:p w:rsidR="009460F5" w:rsidRPr="00CA7273" w:rsidRDefault="009460F5" w:rsidP="000C11F0">
            <w:pPr>
              <w:rPr>
                <w:sz w:val="16"/>
                <w:szCs w:val="16"/>
              </w:rPr>
            </w:pPr>
          </w:p>
          <w:p w:rsidR="009460F5" w:rsidRPr="00CA7273" w:rsidRDefault="009460F5" w:rsidP="000C11F0">
            <w:pPr>
              <w:rPr>
                <w:b/>
                <w:sz w:val="16"/>
                <w:szCs w:val="16"/>
              </w:rPr>
            </w:pPr>
            <w:r w:rsidRPr="00CA7273">
              <w:rPr>
                <w:b/>
                <w:sz w:val="16"/>
                <w:szCs w:val="16"/>
              </w:rPr>
              <w:t xml:space="preserve">Project: </w:t>
            </w:r>
            <w:r w:rsidRPr="00CA7273">
              <w:rPr>
                <w:sz w:val="16"/>
                <w:szCs w:val="16"/>
              </w:rPr>
              <w:t>Quantified as a component of calculating carbon stored for 100 years in wood products (SSR #RF-7) and landfills (SSR #RF-8)</w:t>
            </w:r>
          </w:p>
          <w:p w:rsidR="009460F5" w:rsidRPr="00CA7273" w:rsidRDefault="009460F5" w:rsidP="000C11F0">
            <w:pPr>
              <w:rPr>
                <w:sz w:val="16"/>
                <w:szCs w:val="16"/>
              </w:rPr>
            </w:pPr>
          </w:p>
        </w:tc>
      </w:tr>
      <w:tr w:rsidR="009460F5" w:rsidRPr="00CA7273" w:rsidTr="00EA3029">
        <w:tc>
          <w:tcPr>
            <w:tcW w:w="738" w:type="dxa"/>
            <w:vMerge/>
          </w:tcPr>
          <w:p w:rsidR="009460F5" w:rsidRPr="00CA7273" w:rsidRDefault="009460F5" w:rsidP="000C11F0">
            <w:pPr>
              <w:rPr>
                <w:sz w:val="16"/>
                <w:szCs w:val="16"/>
              </w:rPr>
            </w:pPr>
          </w:p>
        </w:tc>
        <w:tc>
          <w:tcPr>
            <w:tcW w:w="1365" w:type="dxa"/>
            <w:vMerge/>
          </w:tcPr>
          <w:p w:rsidR="009460F5" w:rsidRPr="00CA7273" w:rsidRDefault="009460F5" w:rsidP="000C11F0">
            <w:pPr>
              <w:rPr>
                <w:sz w:val="16"/>
                <w:szCs w:val="16"/>
              </w:rPr>
            </w:pPr>
          </w:p>
        </w:tc>
        <w:tc>
          <w:tcPr>
            <w:tcW w:w="882" w:type="dxa"/>
            <w:vMerge/>
          </w:tcPr>
          <w:p w:rsidR="009460F5" w:rsidRPr="00CA7273" w:rsidRDefault="009460F5" w:rsidP="000C11F0">
            <w:pPr>
              <w:rPr>
                <w:sz w:val="16"/>
                <w:szCs w:val="16"/>
              </w:rPr>
            </w:pPr>
          </w:p>
        </w:tc>
        <w:tc>
          <w:tcPr>
            <w:tcW w:w="580" w:type="dxa"/>
          </w:tcPr>
          <w:p w:rsidR="009460F5" w:rsidRPr="00CA7273" w:rsidRDefault="009460F5" w:rsidP="000C11F0">
            <w:pPr>
              <w:rPr>
                <w:sz w:val="16"/>
                <w:szCs w:val="16"/>
              </w:rPr>
            </w:pPr>
            <w:r w:rsidRPr="00CA7273">
              <w:rPr>
                <w:sz w:val="16"/>
                <w:szCs w:val="16"/>
              </w:rPr>
              <w:t>CH</w:t>
            </w:r>
            <w:r w:rsidRPr="00CA7273">
              <w:rPr>
                <w:sz w:val="16"/>
                <w:szCs w:val="16"/>
                <w:vertAlign w:val="subscript"/>
              </w:rPr>
              <w:t>4</w:t>
            </w:r>
          </w:p>
        </w:tc>
        <w:tc>
          <w:tcPr>
            <w:tcW w:w="2509" w:type="dxa"/>
          </w:tcPr>
          <w:p w:rsidR="009460F5" w:rsidRPr="00CA7273" w:rsidRDefault="009460F5" w:rsidP="000C11F0">
            <w:pPr>
              <w:rPr>
                <w:sz w:val="16"/>
                <w:szCs w:val="16"/>
              </w:rPr>
            </w:pPr>
            <w:r w:rsidRPr="00CA7273">
              <w:rPr>
                <w:sz w:val="16"/>
                <w:szCs w:val="16"/>
              </w:rPr>
              <w:t>Excluded</w:t>
            </w:r>
          </w:p>
        </w:tc>
        <w:tc>
          <w:tcPr>
            <w:tcW w:w="3394" w:type="dxa"/>
          </w:tcPr>
          <w:p w:rsidR="009460F5" w:rsidRPr="00CA7273" w:rsidRDefault="009460F5" w:rsidP="000C11F0">
            <w:pPr>
              <w:rPr>
                <w:sz w:val="16"/>
                <w:szCs w:val="16"/>
              </w:rPr>
            </w:pPr>
            <w:r w:rsidRPr="00CA7273">
              <w:rPr>
                <w:b/>
                <w:sz w:val="16"/>
                <w:szCs w:val="16"/>
              </w:rPr>
              <w:t xml:space="preserve">Baseline: </w:t>
            </w:r>
            <w:r w:rsidRPr="00CA7273">
              <w:rPr>
                <w:sz w:val="16"/>
                <w:szCs w:val="16"/>
              </w:rPr>
              <w:t>N/A</w:t>
            </w:r>
          </w:p>
          <w:p w:rsidR="009460F5" w:rsidRPr="00CA7273" w:rsidRDefault="009460F5" w:rsidP="000C11F0">
            <w:pPr>
              <w:rPr>
                <w:sz w:val="16"/>
                <w:szCs w:val="16"/>
              </w:rPr>
            </w:pPr>
          </w:p>
          <w:p w:rsidR="009460F5" w:rsidRPr="00CA7273" w:rsidRDefault="009460F5" w:rsidP="000C11F0">
            <w:pPr>
              <w:rPr>
                <w:b/>
                <w:sz w:val="16"/>
                <w:szCs w:val="16"/>
              </w:rPr>
            </w:pPr>
            <w:r w:rsidRPr="00CA7273">
              <w:rPr>
                <w:b/>
                <w:sz w:val="16"/>
                <w:szCs w:val="16"/>
              </w:rPr>
              <w:t xml:space="preserve">Project: </w:t>
            </w:r>
            <w:r w:rsidRPr="00CA7273">
              <w:rPr>
                <w:sz w:val="16"/>
                <w:szCs w:val="16"/>
              </w:rPr>
              <w:t>N/A</w:t>
            </w:r>
          </w:p>
          <w:p w:rsidR="009460F5" w:rsidRPr="00CA7273" w:rsidRDefault="009460F5" w:rsidP="000C11F0">
            <w:pPr>
              <w:rPr>
                <w:sz w:val="16"/>
                <w:szCs w:val="16"/>
              </w:rPr>
            </w:pPr>
          </w:p>
        </w:tc>
      </w:tr>
      <w:tr w:rsidR="009460F5" w:rsidRPr="00CA7273" w:rsidTr="00EA3029">
        <w:tc>
          <w:tcPr>
            <w:tcW w:w="738" w:type="dxa"/>
            <w:vMerge/>
          </w:tcPr>
          <w:p w:rsidR="009460F5" w:rsidRPr="00CA7273" w:rsidRDefault="009460F5" w:rsidP="000C11F0">
            <w:pPr>
              <w:rPr>
                <w:sz w:val="16"/>
                <w:szCs w:val="16"/>
              </w:rPr>
            </w:pPr>
          </w:p>
        </w:tc>
        <w:tc>
          <w:tcPr>
            <w:tcW w:w="1365" w:type="dxa"/>
            <w:vMerge/>
          </w:tcPr>
          <w:p w:rsidR="009460F5" w:rsidRPr="00CA7273" w:rsidRDefault="009460F5" w:rsidP="000C11F0">
            <w:pPr>
              <w:rPr>
                <w:sz w:val="16"/>
                <w:szCs w:val="16"/>
              </w:rPr>
            </w:pPr>
          </w:p>
        </w:tc>
        <w:tc>
          <w:tcPr>
            <w:tcW w:w="882" w:type="dxa"/>
            <w:vMerge/>
          </w:tcPr>
          <w:p w:rsidR="009460F5" w:rsidRPr="00CA7273" w:rsidRDefault="009460F5" w:rsidP="000C11F0">
            <w:pPr>
              <w:rPr>
                <w:sz w:val="16"/>
                <w:szCs w:val="16"/>
              </w:rPr>
            </w:pPr>
          </w:p>
        </w:tc>
        <w:tc>
          <w:tcPr>
            <w:tcW w:w="580" w:type="dxa"/>
          </w:tcPr>
          <w:p w:rsidR="009460F5" w:rsidRPr="00CA7273" w:rsidRDefault="009460F5" w:rsidP="000C11F0">
            <w:pPr>
              <w:rPr>
                <w:sz w:val="16"/>
                <w:szCs w:val="16"/>
              </w:rPr>
            </w:pPr>
            <w:r w:rsidRPr="00CA7273">
              <w:rPr>
                <w:sz w:val="16"/>
                <w:szCs w:val="16"/>
              </w:rPr>
              <w:t>N</w:t>
            </w:r>
            <w:r w:rsidRPr="00CA7273">
              <w:rPr>
                <w:sz w:val="16"/>
                <w:szCs w:val="16"/>
                <w:vertAlign w:val="subscript"/>
              </w:rPr>
              <w:t>2</w:t>
            </w:r>
            <w:r w:rsidRPr="00CA7273">
              <w:rPr>
                <w:sz w:val="16"/>
                <w:szCs w:val="16"/>
              </w:rPr>
              <w:t>O</w:t>
            </w:r>
          </w:p>
        </w:tc>
        <w:tc>
          <w:tcPr>
            <w:tcW w:w="2509" w:type="dxa"/>
          </w:tcPr>
          <w:p w:rsidR="009460F5" w:rsidRPr="00CA7273" w:rsidRDefault="009460F5" w:rsidP="000C11F0">
            <w:pPr>
              <w:rPr>
                <w:sz w:val="16"/>
                <w:szCs w:val="16"/>
              </w:rPr>
            </w:pPr>
            <w:r w:rsidRPr="00CA7273">
              <w:rPr>
                <w:sz w:val="16"/>
                <w:szCs w:val="16"/>
              </w:rPr>
              <w:t>Excluded</w:t>
            </w:r>
          </w:p>
        </w:tc>
        <w:tc>
          <w:tcPr>
            <w:tcW w:w="3394" w:type="dxa"/>
          </w:tcPr>
          <w:p w:rsidR="009460F5" w:rsidRPr="00CA7273" w:rsidRDefault="009460F5" w:rsidP="000C11F0">
            <w:pPr>
              <w:rPr>
                <w:sz w:val="16"/>
                <w:szCs w:val="16"/>
              </w:rPr>
            </w:pPr>
            <w:r w:rsidRPr="00CA7273">
              <w:rPr>
                <w:b/>
                <w:sz w:val="16"/>
                <w:szCs w:val="16"/>
              </w:rPr>
              <w:t xml:space="preserve">Baseline: </w:t>
            </w:r>
            <w:r w:rsidRPr="00CA7273">
              <w:rPr>
                <w:sz w:val="16"/>
                <w:szCs w:val="16"/>
              </w:rPr>
              <w:t>N/A</w:t>
            </w:r>
          </w:p>
          <w:p w:rsidR="009460F5" w:rsidRPr="00CA7273" w:rsidRDefault="009460F5" w:rsidP="000C11F0">
            <w:pPr>
              <w:rPr>
                <w:sz w:val="16"/>
                <w:szCs w:val="16"/>
              </w:rPr>
            </w:pPr>
          </w:p>
          <w:p w:rsidR="009460F5" w:rsidRPr="00CA7273" w:rsidRDefault="009460F5" w:rsidP="000C11F0">
            <w:pPr>
              <w:rPr>
                <w:b/>
                <w:sz w:val="16"/>
                <w:szCs w:val="16"/>
              </w:rPr>
            </w:pPr>
            <w:r w:rsidRPr="00CA7273">
              <w:rPr>
                <w:b/>
                <w:sz w:val="16"/>
                <w:szCs w:val="16"/>
              </w:rPr>
              <w:t xml:space="preserve">Project: </w:t>
            </w:r>
            <w:r w:rsidRPr="00CA7273">
              <w:rPr>
                <w:sz w:val="16"/>
                <w:szCs w:val="16"/>
              </w:rPr>
              <w:t>N/A</w:t>
            </w:r>
          </w:p>
          <w:p w:rsidR="009460F5" w:rsidRPr="00CA7273" w:rsidRDefault="009460F5" w:rsidP="000C11F0">
            <w:pPr>
              <w:rPr>
                <w:sz w:val="16"/>
                <w:szCs w:val="16"/>
              </w:rPr>
            </w:pPr>
          </w:p>
        </w:tc>
      </w:tr>
    </w:tbl>
    <w:p w:rsidR="000C11F0" w:rsidRDefault="000C11F0" w:rsidP="00D028FA">
      <w:pPr>
        <w:ind w:left="360"/>
        <w:rPr>
          <w:szCs w:val="22"/>
        </w:rPr>
      </w:pPr>
    </w:p>
    <w:p w:rsidR="00D67179" w:rsidRDefault="00D67179" w:rsidP="00D028FA">
      <w:pPr>
        <w:ind w:left="360"/>
        <w:rPr>
          <w:szCs w:val="22"/>
        </w:rPr>
      </w:pPr>
      <w:r>
        <w:rPr>
          <w:szCs w:val="22"/>
        </w:rPr>
        <w:br w:type="page"/>
      </w:r>
    </w:p>
    <w:p w:rsidR="000C11F0" w:rsidRPr="0053749F" w:rsidRDefault="007454E1" w:rsidP="007454E1">
      <w:pPr>
        <w:pStyle w:val="Heading2"/>
        <w:numPr>
          <w:ilvl w:val="0"/>
          <w:numId w:val="0"/>
        </w:numPr>
      </w:pPr>
      <w:bookmarkStart w:id="101" w:name="_Toc243976507"/>
      <w:bookmarkStart w:id="102" w:name="_Toc391019582"/>
      <w:r>
        <w:lastRenderedPageBreak/>
        <w:t xml:space="preserve">5.2 </w:t>
      </w:r>
      <w:r w:rsidR="000C11F0">
        <w:t xml:space="preserve">Improved Forest Management </w:t>
      </w:r>
      <w:r w:rsidR="000C11F0" w:rsidRPr="0053749F">
        <w:t>Projects</w:t>
      </w:r>
      <w:bookmarkEnd w:id="101"/>
      <w:bookmarkEnd w:id="102"/>
    </w:p>
    <w:p w:rsidR="000C11F0" w:rsidRDefault="000C11F0" w:rsidP="00D028FA">
      <w:pPr>
        <w:ind w:left="360"/>
        <w:rPr>
          <w:szCs w:val="22"/>
        </w:rPr>
      </w:pPr>
    </w:p>
    <w:p w:rsidR="000C11F0" w:rsidRPr="00EA3029" w:rsidRDefault="006255BA" w:rsidP="00EA3029">
      <w:pPr>
        <w:pStyle w:val="Caption"/>
        <w:ind w:left="1080"/>
        <w:rPr>
          <w:b w:val="0"/>
        </w:rPr>
      </w:pPr>
      <w:bookmarkStart w:id="103" w:name="_Toc272310018"/>
      <w:bookmarkStart w:id="104" w:name="_Toc378940232"/>
      <w:proofErr w:type="gramStart"/>
      <w:r w:rsidRPr="00776106">
        <w:t xml:space="preserve">Table </w:t>
      </w:r>
      <w:r w:rsidR="00FD240C">
        <w:fldChar w:fldCharType="begin"/>
      </w:r>
      <w:r w:rsidR="00DA2677">
        <w:instrText xml:space="preserve"> STYLEREF 1 \s </w:instrText>
      </w:r>
      <w:r w:rsidR="00FD240C">
        <w:fldChar w:fldCharType="separate"/>
      </w:r>
      <w:r w:rsidR="00C872EC">
        <w:rPr>
          <w:noProof/>
        </w:rPr>
        <w:t>5</w:t>
      </w:r>
      <w:r w:rsidR="00FD240C">
        <w:rPr>
          <w:noProof/>
        </w:rPr>
        <w:fldChar w:fldCharType="end"/>
      </w:r>
      <w:r w:rsidRPr="00776106">
        <w:t>.</w:t>
      </w:r>
      <w:proofErr w:type="gramEnd"/>
      <w:r w:rsidR="00FD240C">
        <w:fldChar w:fldCharType="begin"/>
      </w:r>
      <w:r w:rsidR="00CB0F19">
        <w:instrText xml:space="preserve"> SEQ Table \* ARABIC \s 1 </w:instrText>
      </w:r>
      <w:r w:rsidR="00FD240C">
        <w:fldChar w:fldCharType="separate"/>
      </w:r>
      <w:r w:rsidR="00C872EC">
        <w:rPr>
          <w:noProof/>
        </w:rPr>
        <w:t>2</w:t>
      </w:r>
      <w:r w:rsidR="00FD240C">
        <w:rPr>
          <w:noProof/>
        </w:rPr>
        <w:fldChar w:fldCharType="end"/>
      </w:r>
      <w:r w:rsidR="00BE38D3" w:rsidRPr="00776106">
        <w:t xml:space="preserve">.  </w:t>
      </w:r>
      <w:r>
        <w:rPr>
          <w:b w:val="0"/>
        </w:rPr>
        <w:t>Offset Project Boundary</w:t>
      </w:r>
      <w:r w:rsidRPr="00466C0C">
        <w:rPr>
          <w:b w:val="0"/>
        </w:rPr>
        <w:t xml:space="preserve"> – Improved Forest Management Projects</w:t>
      </w:r>
      <w:bookmarkEnd w:id="103"/>
      <w:bookmarkEnd w:id="10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5"/>
        <w:gridCol w:w="1318"/>
        <w:gridCol w:w="901"/>
        <w:gridCol w:w="595"/>
        <w:gridCol w:w="2381"/>
        <w:gridCol w:w="3686"/>
      </w:tblGrid>
      <w:tr w:rsidR="00045D73" w:rsidRPr="00E46EF6" w:rsidTr="00D028FA">
        <w:trPr>
          <w:tblHeader/>
        </w:trPr>
        <w:tc>
          <w:tcPr>
            <w:tcW w:w="695" w:type="dxa"/>
            <w:tcBorders>
              <w:bottom w:val="single" w:sz="4" w:space="0" w:color="auto"/>
            </w:tcBorders>
            <w:shd w:val="clear" w:color="auto" w:fill="A6A6A6"/>
          </w:tcPr>
          <w:p w:rsidR="00045D73" w:rsidRPr="0053749F" w:rsidRDefault="00045D73" w:rsidP="000C11F0">
            <w:pPr>
              <w:rPr>
                <w:b/>
                <w:sz w:val="20"/>
                <w:szCs w:val="20"/>
              </w:rPr>
            </w:pPr>
            <w:r w:rsidRPr="0053749F">
              <w:rPr>
                <w:b/>
                <w:sz w:val="20"/>
                <w:szCs w:val="20"/>
              </w:rPr>
              <w:t>SSR</w:t>
            </w:r>
          </w:p>
        </w:tc>
        <w:tc>
          <w:tcPr>
            <w:tcW w:w="1318" w:type="dxa"/>
            <w:tcBorders>
              <w:bottom w:val="single" w:sz="4" w:space="0" w:color="auto"/>
            </w:tcBorders>
            <w:shd w:val="clear" w:color="auto" w:fill="A6A6A6"/>
          </w:tcPr>
          <w:p w:rsidR="00045D73" w:rsidRPr="0053749F" w:rsidRDefault="00045D73" w:rsidP="000C11F0">
            <w:pPr>
              <w:rPr>
                <w:b/>
                <w:sz w:val="20"/>
                <w:szCs w:val="20"/>
              </w:rPr>
            </w:pPr>
            <w:r w:rsidRPr="0053749F">
              <w:rPr>
                <w:b/>
                <w:sz w:val="20"/>
                <w:szCs w:val="20"/>
              </w:rPr>
              <w:t>Description</w:t>
            </w:r>
          </w:p>
        </w:tc>
        <w:tc>
          <w:tcPr>
            <w:tcW w:w="901" w:type="dxa"/>
            <w:tcBorders>
              <w:bottom w:val="single" w:sz="4" w:space="0" w:color="auto"/>
            </w:tcBorders>
            <w:shd w:val="clear" w:color="auto" w:fill="A6A6A6"/>
          </w:tcPr>
          <w:p w:rsidR="00045D73" w:rsidRPr="0053749F" w:rsidRDefault="00045D73" w:rsidP="000C11F0">
            <w:pPr>
              <w:rPr>
                <w:b/>
                <w:sz w:val="20"/>
                <w:szCs w:val="20"/>
              </w:rPr>
            </w:pPr>
            <w:r w:rsidRPr="0053749F">
              <w:rPr>
                <w:b/>
                <w:sz w:val="20"/>
                <w:szCs w:val="20"/>
              </w:rPr>
              <w:t>Type</w:t>
            </w:r>
            <w:r w:rsidRPr="0053749F">
              <w:rPr>
                <w:b/>
                <w:sz w:val="20"/>
                <w:szCs w:val="20"/>
                <w:vertAlign w:val="superscript"/>
              </w:rPr>
              <w:t>*</w:t>
            </w:r>
          </w:p>
        </w:tc>
        <w:tc>
          <w:tcPr>
            <w:tcW w:w="595" w:type="dxa"/>
            <w:tcBorders>
              <w:bottom w:val="single" w:sz="4" w:space="0" w:color="auto"/>
            </w:tcBorders>
            <w:shd w:val="clear" w:color="auto" w:fill="A6A6A6"/>
          </w:tcPr>
          <w:p w:rsidR="00045D73" w:rsidRPr="0053749F" w:rsidRDefault="00045D73" w:rsidP="000C11F0">
            <w:pPr>
              <w:rPr>
                <w:b/>
                <w:sz w:val="20"/>
                <w:szCs w:val="20"/>
              </w:rPr>
            </w:pPr>
            <w:r w:rsidRPr="0053749F">
              <w:rPr>
                <w:b/>
                <w:sz w:val="20"/>
                <w:szCs w:val="20"/>
              </w:rPr>
              <w:t>Gas</w:t>
            </w:r>
          </w:p>
        </w:tc>
        <w:tc>
          <w:tcPr>
            <w:tcW w:w="2381" w:type="dxa"/>
            <w:tcBorders>
              <w:bottom w:val="single" w:sz="4" w:space="0" w:color="auto"/>
            </w:tcBorders>
            <w:shd w:val="clear" w:color="auto" w:fill="A6A6A6"/>
          </w:tcPr>
          <w:p w:rsidR="00045D73" w:rsidRPr="0053749F" w:rsidRDefault="00045D73" w:rsidP="000C11F0">
            <w:pPr>
              <w:rPr>
                <w:b/>
                <w:sz w:val="20"/>
                <w:szCs w:val="20"/>
              </w:rPr>
            </w:pPr>
            <w:r w:rsidRPr="0053749F">
              <w:rPr>
                <w:b/>
                <w:sz w:val="20"/>
                <w:szCs w:val="20"/>
              </w:rPr>
              <w:t>Included or Excluded?</w:t>
            </w:r>
          </w:p>
        </w:tc>
        <w:tc>
          <w:tcPr>
            <w:tcW w:w="3686" w:type="dxa"/>
            <w:tcBorders>
              <w:bottom w:val="single" w:sz="4" w:space="0" w:color="auto"/>
            </w:tcBorders>
            <w:shd w:val="clear" w:color="auto" w:fill="A6A6A6"/>
          </w:tcPr>
          <w:p w:rsidR="00045D73" w:rsidRPr="0053749F" w:rsidRDefault="00045D73" w:rsidP="000C11F0">
            <w:pPr>
              <w:rPr>
                <w:b/>
                <w:sz w:val="20"/>
                <w:szCs w:val="20"/>
              </w:rPr>
            </w:pPr>
            <w:r w:rsidRPr="0053749F">
              <w:rPr>
                <w:b/>
                <w:sz w:val="20"/>
                <w:szCs w:val="20"/>
              </w:rPr>
              <w:t>Quantification Method</w:t>
            </w:r>
          </w:p>
          <w:p w:rsidR="00045D73" w:rsidRPr="0053749F" w:rsidRDefault="00045D73" w:rsidP="000C11F0">
            <w:pPr>
              <w:rPr>
                <w:b/>
                <w:sz w:val="20"/>
                <w:szCs w:val="20"/>
              </w:rPr>
            </w:pPr>
          </w:p>
        </w:tc>
      </w:tr>
      <w:tr w:rsidR="000C11F0" w:rsidRPr="00E46EF6" w:rsidTr="00D028FA">
        <w:tc>
          <w:tcPr>
            <w:tcW w:w="9576" w:type="dxa"/>
            <w:gridSpan w:val="6"/>
            <w:shd w:val="clear" w:color="auto" w:fill="CCCCCC"/>
          </w:tcPr>
          <w:p w:rsidR="000C11F0" w:rsidRPr="0053749F" w:rsidRDefault="000C11F0" w:rsidP="000C11F0">
            <w:pPr>
              <w:rPr>
                <w:b/>
                <w:sz w:val="20"/>
                <w:szCs w:val="20"/>
              </w:rPr>
            </w:pPr>
            <w:r w:rsidRPr="0053749F">
              <w:rPr>
                <w:b/>
                <w:sz w:val="20"/>
                <w:szCs w:val="20"/>
              </w:rPr>
              <w:t xml:space="preserve">Primary Effect Sources, Sinks, and Reservoirs </w:t>
            </w:r>
          </w:p>
        </w:tc>
      </w:tr>
      <w:tr w:rsidR="00045D73" w:rsidRPr="00E46EF6" w:rsidTr="00D028FA">
        <w:tc>
          <w:tcPr>
            <w:tcW w:w="695" w:type="dxa"/>
          </w:tcPr>
          <w:p w:rsidR="00045D73" w:rsidRPr="0053749F" w:rsidRDefault="00045D73" w:rsidP="000C11F0">
            <w:pPr>
              <w:rPr>
                <w:sz w:val="16"/>
                <w:szCs w:val="16"/>
              </w:rPr>
            </w:pPr>
            <w:r w:rsidRPr="0053749F">
              <w:rPr>
                <w:sz w:val="16"/>
                <w:szCs w:val="16"/>
              </w:rPr>
              <w:t>IFM-1</w:t>
            </w:r>
          </w:p>
        </w:tc>
        <w:tc>
          <w:tcPr>
            <w:tcW w:w="1318" w:type="dxa"/>
          </w:tcPr>
          <w:p w:rsidR="00045D73" w:rsidRPr="0053749F" w:rsidRDefault="00045D73" w:rsidP="000C11F0">
            <w:pPr>
              <w:rPr>
                <w:sz w:val="16"/>
                <w:szCs w:val="16"/>
              </w:rPr>
            </w:pPr>
            <w:r w:rsidRPr="0053749F">
              <w:rPr>
                <w:sz w:val="16"/>
                <w:szCs w:val="16"/>
              </w:rPr>
              <w:t>Standing live carbon (carbon in all portions of living trees)</w:t>
            </w:r>
          </w:p>
        </w:tc>
        <w:tc>
          <w:tcPr>
            <w:tcW w:w="901" w:type="dxa"/>
          </w:tcPr>
          <w:p w:rsidR="00045D73" w:rsidRPr="0053749F" w:rsidRDefault="00045D73" w:rsidP="000C11F0">
            <w:pPr>
              <w:rPr>
                <w:sz w:val="16"/>
                <w:szCs w:val="16"/>
              </w:rPr>
            </w:pPr>
            <w:r w:rsidRPr="0053749F">
              <w:rPr>
                <w:sz w:val="16"/>
                <w:szCs w:val="16"/>
              </w:rPr>
              <w:t>Reservoir / Pool</w:t>
            </w:r>
          </w:p>
        </w:tc>
        <w:tc>
          <w:tcPr>
            <w:tcW w:w="595" w:type="dxa"/>
          </w:tcPr>
          <w:p w:rsidR="00045D73" w:rsidRPr="0053749F" w:rsidRDefault="00045D73" w:rsidP="000C11F0">
            <w:pPr>
              <w:rPr>
                <w:sz w:val="16"/>
                <w:szCs w:val="16"/>
              </w:rPr>
            </w:pPr>
            <w:r w:rsidRPr="0053749F">
              <w:rPr>
                <w:sz w:val="16"/>
                <w:szCs w:val="16"/>
              </w:rPr>
              <w:t>CO</w:t>
            </w:r>
            <w:r w:rsidRPr="0053749F">
              <w:rPr>
                <w:sz w:val="16"/>
                <w:szCs w:val="16"/>
                <w:vertAlign w:val="subscript"/>
              </w:rPr>
              <w:t>2</w:t>
            </w:r>
            <w:r w:rsidRPr="0053749F">
              <w:rPr>
                <w:sz w:val="16"/>
                <w:szCs w:val="16"/>
              </w:rPr>
              <w:t xml:space="preserve"> </w:t>
            </w:r>
          </w:p>
        </w:tc>
        <w:tc>
          <w:tcPr>
            <w:tcW w:w="2381" w:type="dxa"/>
          </w:tcPr>
          <w:p w:rsidR="00045D73" w:rsidRPr="0053749F" w:rsidRDefault="00045D73" w:rsidP="000C11F0">
            <w:pPr>
              <w:rPr>
                <w:sz w:val="16"/>
                <w:szCs w:val="16"/>
              </w:rPr>
            </w:pPr>
            <w:r w:rsidRPr="0053749F">
              <w:rPr>
                <w:sz w:val="16"/>
                <w:szCs w:val="16"/>
              </w:rPr>
              <w:t>Included</w:t>
            </w:r>
          </w:p>
        </w:tc>
        <w:tc>
          <w:tcPr>
            <w:tcW w:w="3686" w:type="dxa"/>
          </w:tcPr>
          <w:p w:rsidR="00045D73" w:rsidRPr="0053749F" w:rsidRDefault="00045D73" w:rsidP="000C11F0">
            <w:pPr>
              <w:rPr>
                <w:sz w:val="16"/>
                <w:szCs w:val="16"/>
              </w:rPr>
            </w:pPr>
            <w:r w:rsidRPr="0053749F">
              <w:rPr>
                <w:b/>
                <w:sz w:val="16"/>
                <w:szCs w:val="16"/>
              </w:rPr>
              <w:t>Baseline:</w:t>
            </w:r>
            <w:r w:rsidRPr="0053749F">
              <w:rPr>
                <w:sz w:val="16"/>
                <w:szCs w:val="16"/>
              </w:rPr>
              <w:t xml:space="preserve"> Modeled based on initial field inventory measurements</w:t>
            </w:r>
          </w:p>
          <w:p w:rsidR="00045D73" w:rsidRPr="0053749F" w:rsidRDefault="00045D73" w:rsidP="000C11F0">
            <w:pPr>
              <w:rPr>
                <w:sz w:val="16"/>
                <w:szCs w:val="16"/>
              </w:rPr>
            </w:pPr>
          </w:p>
          <w:p w:rsidR="00045D73" w:rsidRPr="0053749F" w:rsidRDefault="00045D73" w:rsidP="000C11F0">
            <w:pPr>
              <w:rPr>
                <w:sz w:val="16"/>
                <w:szCs w:val="16"/>
              </w:rPr>
            </w:pPr>
            <w:r w:rsidRPr="0053749F">
              <w:rPr>
                <w:b/>
                <w:sz w:val="16"/>
                <w:szCs w:val="16"/>
              </w:rPr>
              <w:t>Project:</w:t>
            </w:r>
            <w:r w:rsidRPr="0053749F">
              <w:rPr>
                <w:sz w:val="16"/>
                <w:szCs w:val="16"/>
              </w:rPr>
              <w:t xml:space="preserve"> Measured by field measurements and updating forest carbon inventory</w:t>
            </w:r>
          </w:p>
          <w:p w:rsidR="00045D73" w:rsidRPr="0053749F" w:rsidRDefault="00045D73" w:rsidP="000C11F0">
            <w:pPr>
              <w:rPr>
                <w:sz w:val="16"/>
                <w:szCs w:val="16"/>
              </w:rPr>
            </w:pPr>
          </w:p>
        </w:tc>
      </w:tr>
      <w:tr w:rsidR="00045D73" w:rsidRPr="00E46EF6" w:rsidTr="00D028FA">
        <w:tc>
          <w:tcPr>
            <w:tcW w:w="695" w:type="dxa"/>
          </w:tcPr>
          <w:p w:rsidR="00045D73" w:rsidRPr="0053749F" w:rsidRDefault="00045D73" w:rsidP="000C11F0">
            <w:pPr>
              <w:rPr>
                <w:sz w:val="16"/>
                <w:szCs w:val="16"/>
              </w:rPr>
            </w:pPr>
            <w:r w:rsidRPr="0053749F">
              <w:rPr>
                <w:sz w:val="16"/>
                <w:szCs w:val="16"/>
              </w:rPr>
              <w:t>IFM-2</w:t>
            </w:r>
          </w:p>
        </w:tc>
        <w:tc>
          <w:tcPr>
            <w:tcW w:w="1318" w:type="dxa"/>
          </w:tcPr>
          <w:p w:rsidR="00045D73" w:rsidRPr="0053749F" w:rsidRDefault="00045D73" w:rsidP="000C11F0">
            <w:pPr>
              <w:rPr>
                <w:sz w:val="16"/>
                <w:szCs w:val="16"/>
              </w:rPr>
            </w:pPr>
            <w:r w:rsidRPr="0053749F">
              <w:rPr>
                <w:sz w:val="16"/>
                <w:szCs w:val="16"/>
              </w:rPr>
              <w:t>Shrubs and herbaceous understory carbon</w:t>
            </w:r>
          </w:p>
        </w:tc>
        <w:tc>
          <w:tcPr>
            <w:tcW w:w="901" w:type="dxa"/>
          </w:tcPr>
          <w:p w:rsidR="00045D73" w:rsidRPr="0053749F" w:rsidRDefault="00045D73" w:rsidP="000C11F0">
            <w:pPr>
              <w:rPr>
                <w:sz w:val="16"/>
                <w:szCs w:val="16"/>
              </w:rPr>
            </w:pPr>
            <w:r w:rsidRPr="0053749F">
              <w:rPr>
                <w:sz w:val="16"/>
                <w:szCs w:val="16"/>
              </w:rPr>
              <w:t>Reservoir / Pool</w:t>
            </w:r>
          </w:p>
        </w:tc>
        <w:tc>
          <w:tcPr>
            <w:tcW w:w="595" w:type="dxa"/>
          </w:tcPr>
          <w:p w:rsidR="00045D73" w:rsidRPr="0053749F" w:rsidRDefault="00045D73" w:rsidP="000C11F0">
            <w:pPr>
              <w:rPr>
                <w:sz w:val="16"/>
                <w:szCs w:val="16"/>
              </w:rPr>
            </w:pPr>
            <w:r w:rsidRPr="0053749F">
              <w:rPr>
                <w:sz w:val="16"/>
                <w:szCs w:val="16"/>
              </w:rPr>
              <w:t>CO</w:t>
            </w:r>
            <w:r w:rsidRPr="0053749F">
              <w:rPr>
                <w:sz w:val="16"/>
                <w:szCs w:val="16"/>
                <w:vertAlign w:val="subscript"/>
              </w:rPr>
              <w:t>2</w:t>
            </w:r>
          </w:p>
        </w:tc>
        <w:tc>
          <w:tcPr>
            <w:tcW w:w="2381" w:type="dxa"/>
          </w:tcPr>
          <w:p w:rsidR="00045D73" w:rsidRPr="0053749F" w:rsidRDefault="00045D73" w:rsidP="000C11F0">
            <w:pPr>
              <w:rPr>
                <w:sz w:val="16"/>
                <w:szCs w:val="16"/>
              </w:rPr>
            </w:pPr>
            <w:r>
              <w:rPr>
                <w:sz w:val="16"/>
                <w:szCs w:val="16"/>
              </w:rPr>
              <w:t>Excluded</w:t>
            </w:r>
          </w:p>
        </w:tc>
        <w:tc>
          <w:tcPr>
            <w:tcW w:w="3686" w:type="dxa"/>
          </w:tcPr>
          <w:p w:rsidR="00045D73" w:rsidRPr="0053749F" w:rsidRDefault="00045D73" w:rsidP="000C11F0">
            <w:pPr>
              <w:rPr>
                <w:sz w:val="16"/>
                <w:szCs w:val="16"/>
              </w:rPr>
            </w:pPr>
            <w:r w:rsidRPr="0053749F">
              <w:rPr>
                <w:b/>
                <w:sz w:val="16"/>
                <w:szCs w:val="16"/>
              </w:rPr>
              <w:t>Baseline:</w:t>
            </w:r>
            <w:r w:rsidRPr="0053749F">
              <w:rPr>
                <w:sz w:val="16"/>
                <w:szCs w:val="16"/>
              </w:rPr>
              <w:t xml:space="preserve"> </w:t>
            </w:r>
            <w:r>
              <w:rPr>
                <w:sz w:val="16"/>
                <w:szCs w:val="16"/>
              </w:rPr>
              <w:t>N/A</w:t>
            </w:r>
          </w:p>
          <w:p w:rsidR="00045D73" w:rsidRPr="0053749F" w:rsidRDefault="00045D73" w:rsidP="000C11F0">
            <w:pPr>
              <w:rPr>
                <w:sz w:val="16"/>
                <w:szCs w:val="16"/>
              </w:rPr>
            </w:pPr>
          </w:p>
          <w:p w:rsidR="00045D73" w:rsidRPr="0053749F" w:rsidRDefault="00045D73" w:rsidP="000C11F0">
            <w:pPr>
              <w:rPr>
                <w:sz w:val="16"/>
                <w:szCs w:val="16"/>
              </w:rPr>
            </w:pPr>
            <w:r w:rsidRPr="0053749F">
              <w:rPr>
                <w:b/>
                <w:sz w:val="16"/>
                <w:szCs w:val="16"/>
              </w:rPr>
              <w:t>Project:</w:t>
            </w:r>
            <w:r w:rsidRPr="0053749F">
              <w:rPr>
                <w:sz w:val="16"/>
                <w:szCs w:val="16"/>
              </w:rPr>
              <w:t xml:space="preserve"> </w:t>
            </w:r>
            <w:r>
              <w:rPr>
                <w:sz w:val="16"/>
                <w:szCs w:val="16"/>
              </w:rPr>
              <w:t>N/A</w:t>
            </w:r>
          </w:p>
          <w:p w:rsidR="00045D73" w:rsidRPr="0053749F" w:rsidRDefault="00045D73" w:rsidP="000C11F0">
            <w:pPr>
              <w:rPr>
                <w:sz w:val="16"/>
                <w:szCs w:val="16"/>
              </w:rPr>
            </w:pPr>
          </w:p>
        </w:tc>
      </w:tr>
      <w:tr w:rsidR="00045D73" w:rsidRPr="00E46EF6" w:rsidTr="00D028FA">
        <w:tc>
          <w:tcPr>
            <w:tcW w:w="695" w:type="dxa"/>
          </w:tcPr>
          <w:p w:rsidR="00045D73" w:rsidRPr="0053749F" w:rsidRDefault="00045D73" w:rsidP="000C11F0">
            <w:pPr>
              <w:rPr>
                <w:sz w:val="16"/>
                <w:szCs w:val="16"/>
              </w:rPr>
            </w:pPr>
            <w:r w:rsidRPr="0053749F">
              <w:rPr>
                <w:sz w:val="16"/>
                <w:szCs w:val="16"/>
              </w:rPr>
              <w:t>IFM-3</w:t>
            </w:r>
          </w:p>
        </w:tc>
        <w:tc>
          <w:tcPr>
            <w:tcW w:w="1318" w:type="dxa"/>
          </w:tcPr>
          <w:p w:rsidR="00045D73" w:rsidRPr="0053749F" w:rsidRDefault="00045D73" w:rsidP="000C11F0">
            <w:pPr>
              <w:rPr>
                <w:sz w:val="16"/>
                <w:szCs w:val="16"/>
              </w:rPr>
            </w:pPr>
            <w:r w:rsidRPr="0053749F">
              <w:rPr>
                <w:sz w:val="16"/>
                <w:szCs w:val="16"/>
              </w:rPr>
              <w:t>Standing dead carbon (carbon in all portions of dead, standing trees)</w:t>
            </w:r>
          </w:p>
        </w:tc>
        <w:tc>
          <w:tcPr>
            <w:tcW w:w="901" w:type="dxa"/>
          </w:tcPr>
          <w:p w:rsidR="00045D73" w:rsidRPr="0053749F" w:rsidRDefault="00045D73" w:rsidP="000C11F0">
            <w:pPr>
              <w:rPr>
                <w:sz w:val="16"/>
                <w:szCs w:val="16"/>
              </w:rPr>
            </w:pPr>
            <w:r w:rsidRPr="0053749F">
              <w:rPr>
                <w:sz w:val="16"/>
                <w:szCs w:val="16"/>
              </w:rPr>
              <w:t>Reservoir / Pool</w:t>
            </w:r>
          </w:p>
        </w:tc>
        <w:tc>
          <w:tcPr>
            <w:tcW w:w="595" w:type="dxa"/>
          </w:tcPr>
          <w:p w:rsidR="00045D73" w:rsidRPr="0053749F" w:rsidRDefault="00045D73" w:rsidP="000C11F0">
            <w:pPr>
              <w:rPr>
                <w:sz w:val="16"/>
                <w:szCs w:val="16"/>
              </w:rPr>
            </w:pPr>
            <w:r w:rsidRPr="0053749F">
              <w:rPr>
                <w:sz w:val="16"/>
                <w:szCs w:val="16"/>
              </w:rPr>
              <w:t>CO</w:t>
            </w:r>
            <w:r w:rsidRPr="0053749F">
              <w:rPr>
                <w:sz w:val="16"/>
                <w:szCs w:val="16"/>
                <w:vertAlign w:val="subscript"/>
              </w:rPr>
              <w:t>2</w:t>
            </w:r>
          </w:p>
        </w:tc>
        <w:tc>
          <w:tcPr>
            <w:tcW w:w="2381" w:type="dxa"/>
          </w:tcPr>
          <w:p w:rsidR="00045D73" w:rsidRPr="0053749F" w:rsidRDefault="00045D73" w:rsidP="000C11F0">
            <w:pPr>
              <w:rPr>
                <w:sz w:val="16"/>
                <w:szCs w:val="16"/>
              </w:rPr>
            </w:pPr>
            <w:r w:rsidRPr="0053749F">
              <w:rPr>
                <w:sz w:val="16"/>
                <w:szCs w:val="16"/>
              </w:rPr>
              <w:t>Included</w:t>
            </w:r>
          </w:p>
        </w:tc>
        <w:tc>
          <w:tcPr>
            <w:tcW w:w="3686" w:type="dxa"/>
          </w:tcPr>
          <w:p w:rsidR="00045D73" w:rsidRPr="0053749F" w:rsidRDefault="00045D73" w:rsidP="000C11F0">
            <w:pPr>
              <w:rPr>
                <w:sz w:val="16"/>
                <w:szCs w:val="16"/>
              </w:rPr>
            </w:pPr>
            <w:r w:rsidRPr="0053749F">
              <w:rPr>
                <w:b/>
                <w:sz w:val="16"/>
                <w:szCs w:val="16"/>
              </w:rPr>
              <w:t>Baseline:</w:t>
            </w:r>
            <w:r w:rsidRPr="0053749F">
              <w:rPr>
                <w:sz w:val="16"/>
                <w:szCs w:val="16"/>
              </w:rPr>
              <w:t xml:space="preserve"> Modeled based on initial field inventory measurements</w:t>
            </w:r>
          </w:p>
          <w:p w:rsidR="00045D73" w:rsidRPr="0053749F" w:rsidRDefault="00045D73" w:rsidP="000C11F0">
            <w:pPr>
              <w:rPr>
                <w:sz w:val="16"/>
                <w:szCs w:val="16"/>
              </w:rPr>
            </w:pPr>
          </w:p>
          <w:p w:rsidR="00045D73" w:rsidRPr="0053749F" w:rsidRDefault="00045D73" w:rsidP="000C11F0">
            <w:pPr>
              <w:rPr>
                <w:sz w:val="16"/>
                <w:szCs w:val="16"/>
              </w:rPr>
            </w:pPr>
            <w:r w:rsidRPr="0053749F">
              <w:rPr>
                <w:b/>
                <w:sz w:val="16"/>
                <w:szCs w:val="16"/>
              </w:rPr>
              <w:t>Project:</w:t>
            </w:r>
            <w:r w:rsidRPr="0053749F">
              <w:rPr>
                <w:sz w:val="16"/>
                <w:szCs w:val="16"/>
              </w:rPr>
              <w:t xml:space="preserve"> Measured by updating forest carbon inventory</w:t>
            </w:r>
          </w:p>
          <w:p w:rsidR="00045D73" w:rsidRPr="0053749F" w:rsidRDefault="00045D73" w:rsidP="000C11F0">
            <w:pPr>
              <w:rPr>
                <w:sz w:val="16"/>
                <w:szCs w:val="16"/>
              </w:rPr>
            </w:pPr>
          </w:p>
        </w:tc>
      </w:tr>
      <w:tr w:rsidR="00045D73" w:rsidRPr="00E46EF6" w:rsidTr="00D028FA">
        <w:tc>
          <w:tcPr>
            <w:tcW w:w="695" w:type="dxa"/>
          </w:tcPr>
          <w:p w:rsidR="00045D73" w:rsidRPr="0053749F" w:rsidRDefault="00045D73" w:rsidP="000C11F0">
            <w:pPr>
              <w:rPr>
                <w:sz w:val="16"/>
                <w:szCs w:val="16"/>
              </w:rPr>
            </w:pPr>
            <w:r w:rsidRPr="0053749F">
              <w:rPr>
                <w:sz w:val="16"/>
                <w:szCs w:val="16"/>
              </w:rPr>
              <w:t>IFM-4</w:t>
            </w:r>
          </w:p>
        </w:tc>
        <w:tc>
          <w:tcPr>
            <w:tcW w:w="1318" w:type="dxa"/>
          </w:tcPr>
          <w:p w:rsidR="00045D73" w:rsidRPr="0053749F" w:rsidRDefault="00045D73" w:rsidP="000C11F0">
            <w:pPr>
              <w:rPr>
                <w:sz w:val="16"/>
                <w:szCs w:val="16"/>
              </w:rPr>
            </w:pPr>
            <w:r w:rsidRPr="0053749F">
              <w:rPr>
                <w:sz w:val="16"/>
                <w:szCs w:val="16"/>
              </w:rPr>
              <w:t>Lying dead wood carbon</w:t>
            </w:r>
          </w:p>
        </w:tc>
        <w:tc>
          <w:tcPr>
            <w:tcW w:w="901" w:type="dxa"/>
          </w:tcPr>
          <w:p w:rsidR="00045D73" w:rsidRPr="0053749F" w:rsidRDefault="00045D73" w:rsidP="000C11F0">
            <w:pPr>
              <w:rPr>
                <w:sz w:val="16"/>
                <w:szCs w:val="16"/>
              </w:rPr>
            </w:pPr>
            <w:r w:rsidRPr="0053749F">
              <w:rPr>
                <w:sz w:val="16"/>
                <w:szCs w:val="16"/>
              </w:rPr>
              <w:t>Reservoir / Pool</w:t>
            </w:r>
          </w:p>
        </w:tc>
        <w:tc>
          <w:tcPr>
            <w:tcW w:w="595" w:type="dxa"/>
          </w:tcPr>
          <w:p w:rsidR="00045D73" w:rsidRPr="0053749F" w:rsidRDefault="00045D73" w:rsidP="000C11F0">
            <w:pPr>
              <w:rPr>
                <w:sz w:val="16"/>
                <w:szCs w:val="16"/>
              </w:rPr>
            </w:pPr>
            <w:r w:rsidRPr="0053749F">
              <w:rPr>
                <w:sz w:val="16"/>
                <w:szCs w:val="16"/>
              </w:rPr>
              <w:t>CO</w:t>
            </w:r>
            <w:r w:rsidRPr="0053749F">
              <w:rPr>
                <w:sz w:val="16"/>
                <w:szCs w:val="16"/>
                <w:vertAlign w:val="subscript"/>
              </w:rPr>
              <w:t>2</w:t>
            </w:r>
          </w:p>
        </w:tc>
        <w:tc>
          <w:tcPr>
            <w:tcW w:w="2381" w:type="dxa"/>
          </w:tcPr>
          <w:p w:rsidR="00045D73" w:rsidRPr="0053749F" w:rsidRDefault="00045D73" w:rsidP="000C11F0">
            <w:pPr>
              <w:rPr>
                <w:sz w:val="16"/>
                <w:szCs w:val="16"/>
              </w:rPr>
            </w:pPr>
            <w:r>
              <w:rPr>
                <w:sz w:val="16"/>
                <w:szCs w:val="16"/>
              </w:rPr>
              <w:t>Excluded</w:t>
            </w:r>
          </w:p>
        </w:tc>
        <w:tc>
          <w:tcPr>
            <w:tcW w:w="3686" w:type="dxa"/>
          </w:tcPr>
          <w:p w:rsidR="00045D73" w:rsidRPr="0053749F" w:rsidRDefault="00045D73" w:rsidP="000C11F0">
            <w:pPr>
              <w:rPr>
                <w:sz w:val="16"/>
                <w:szCs w:val="16"/>
              </w:rPr>
            </w:pPr>
            <w:r w:rsidRPr="0053749F">
              <w:rPr>
                <w:b/>
                <w:sz w:val="16"/>
                <w:szCs w:val="16"/>
              </w:rPr>
              <w:t>Baseline:</w:t>
            </w:r>
            <w:r w:rsidRPr="0053749F">
              <w:rPr>
                <w:sz w:val="16"/>
                <w:szCs w:val="16"/>
              </w:rPr>
              <w:t xml:space="preserve"> </w:t>
            </w:r>
            <w:r>
              <w:rPr>
                <w:sz w:val="16"/>
                <w:szCs w:val="16"/>
              </w:rPr>
              <w:t>N/A</w:t>
            </w:r>
          </w:p>
          <w:p w:rsidR="00045D73" w:rsidRPr="0053749F" w:rsidRDefault="00045D73" w:rsidP="000C11F0">
            <w:pPr>
              <w:rPr>
                <w:sz w:val="16"/>
                <w:szCs w:val="16"/>
              </w:rPr>
            </w:pPr>
          </w:p>
          <w:p w:rsidR="00045D73" w:rsidRPr="0053749F" w:rsidRDefault="00045D73" w:rsidP="000C11F0">
            <w:pPr>
              <w:rPr>
                <w:b/>
                <w:sz w:val="16"/>
                <w:szCs w:val="16"/>
              </w:rPr>
            </w:pPr>
            <w:r w:rsidRPr="0053749F">
              <w:rPr>
                <w:b/>
                <w:sz w:val="16"/>
                <w:szCs w:val="16"/>
              </w:rPr>
              <w:t>Project:</w:t>
            </w:r>
            <w:r w:rsidRPr="0053749F">
              <w:rPr>
                <w:sz w:val="16"/>
                <w:szCs w:val="16"/>
              </w:rPr>
              <w:t xml:space="preserve"> </w:t>
            </w:r>
            <w:r>
              <w:rPr>
                <w:sz w:val="16"/>
                <w:szCs w:val="16"/>
              </w:rPr>
              <w:t>N/A</w:t>
            </w:r>
          </w:p>
          <w:p w:rsidR="00045D73" w:rsidRPr="0053749F" w:rsidRDefault="00045D73" w:rsidP="00045D73">
            <w:pPr>
              <w:rPr>
                <w:sz w:val="16"/>
                <w:szCs w:val="16"/>
              </w:rPr>
            </w:pPr>
          </w:p>
        </w:tc>
      </w:tr>
      <w:tr w:rsidR="00045D73" w:rsidRPr="00E46EF6" w:rsidTr="00D028FA">
        <w:tc>
          <w:tcPr>
            <w:tcW w:w="695" w:type="dxa"/>
          </w:tcPr>
          <w:p w:rsidR="00045D73" w:rsidRPr="0053749F" w:rsidRDefault="00045D73" w:rsidP="000C11F0">
            <w:pPr>
              <w:rPr>
                <w:sz w:val="16"/>
                <w:szCs w:val="16"/>
              </w:rPr>
            </w:pPr>
            <w:r w:rsidRPr="0053749F">
              <w:rPr>
                <w:sz w:val="16"/>
                <w:szCs w:val="16"/>
              </w:rPr>
              <w:t>IFM-5</w:t>
            </w:r>
          </w:p>
        </w:tc>
        <w:tc>
          <w:tcPr>
            <w:tcW w:w="1318" w:type="dxa"/>
          </w:tcPr>
          <w:p w:rsidR="00045D73" w:rsidRPr="0053749F" w:rsidRDefault="00045D73" w:rsidP="000C11F0">
            <w:pPr>
              <w:rPr>
                <w:sz w:val="16"/>
                <w:szCs w:val="16"/>
              </w:rPr>
            </w:pPr>
            <w:r w:rsidRPr="0053749F">
              <w:rPr>
                <w:sz w:val="16"/>
                <w:szCs w:val="16"/>
              </w:rPr>
              <w:t xml:space="preserve">Litter and duff carbon (carbon in dead plant material) </w:t>
            </w:r>
          </w:p>
        </w:tc>
        <w:tc>
          <w:tcPr>
            <w:tcW w:w="901" w:type="dxa"/>
          </w:tcPr>
          <w:p w:rsidR="00045D73" w:rsidRPr="0053749F" w:rsidRDefault="00045D73" w:rsidP="000C11F0">
            <w:pPr>
              <w:rPr>
                <w:sz w:val="16"/>
                <w:szCs w:val="16"/>
              </w:rPr>
            </w:pPr>
            <w:r w:rsidRPr="0053749F">
              <w:rPr>
                <w:sz w:val="16"/>
                <w:szCs w:val="16"/>
              </w:rPr>
              <w:t>Reservoir / Pool</w:t>
            </w:r>
          </w:p>
        </w:tc>
        <w:tc>
          <w:tcPr>
            <w:tcW w:w="595" w:type="dxa"/>
          </w:tcPr>
          <w:p w:rsidR="00045D73" w:rsidRPr="0053749F" w:rsidRDefault="00045D73" w:rsidP="000C11F0">
            <w:pPr>
              <w:rPr>
                <w:sz w:val="16"/>
                <w:szCs w:val="16"/>
              </w:rPr>
            </w:pPr>
            <w:r w:rsidRPr="0053749F">
              <w:rPr>
                <w:sz w:val="16"/>
                <w:szCs w:val="16"/>
              </w:rPr>
              <w:t>CO</w:t>
            </w:r>
            <w:r w:rsidRPr="0053749F">
              <w:rPr>
                <w:sz w:val="16"/>
                <w:szCs w:val="16"/>
                <w:vertAlign w:val="subscript"/>
              </w:rPr>
              <w:t>2</w:t>
            </w:r>
          </w:p>
        </w:tc>
        <w:tc>
          <w:tcPr>
            <w:tcW w:w="2381" w:type="dxa"/>
          </w:tcPr>
          <w:p w:rsidR="00045D73" w:rsidRPr="0053749F" w:rsidRDefault="00045D73" w:rsidP="000C11F0">
            <w:pPr>
              <w:rPr>
                <w:sz w:val="16"/>
                <w:szCs w:val="16"/>
              </w:rPr>
            </w:pPr>
            <w:r>
              <w:rPr>
                <w:sz w:val="16"/>
                <w:szCs w:val="16"/>
              </w:rPr>
              <w:t>Excluded</w:t>
            </w:r>
          </w:p>
        </w:tc>
        <w:tc>
          <w:tcPr>
            <w:tcW w:w="3686" w:type="dxa"/>
          </w:tcPr>
          <w:p w:rsidR="00045D73" w:rsidRPr="0053749F" w:rsidRDefault="00045D73" w:rsidP="000C11F0">
            <w:pPr>
              <w:rPr>
                <w:sz w:val="16"/>
                <w:szCs w:val="16"/>
              </w:rPr>
            </w:pPr>
            <w:r w:rsidRPr="0053749F">
              <w:rPr>
                <w:b/>
                <w:sz w:val="16"/>
                <w:szCs w:val="16"/>
              </w:rPr>
              <w:t>Baseline:</w:t>
            </w:r>
            <w:r w:rsidRPr="0053749F">
              <w:rPr>
                <w:sz w:val="16"/>
                <w:szCs w:val="16"/>
              </w:rPr>
              <w:t xml:space="preserve"> Modeled based on initial field inventory measurements</w:t>
            </w:r>
          </w:p>
          <w:p w:rsidR="00045D73" w:rsidRPr="0053749F" w:rsidRDefault="00045D73" w:rsidP="000C11F0">
            <w:pPr>
              <w:rPr>
                <w:sz w:val="16"/>
                <w:szCs w:val="16"/>
              </w:rPr>
            </w:pPr>
          </w:p>
          <w:p w:rsidR="00045D73" w:rsidRPr="0053749F" w:rsidRDefault="00045D73" w:rsidP="000C11F0">
            <w:pPr>
              <w:rPr>
                <w:b/>
                <w:sz w:val="16"/>
                <w:szCs w:val="16"/>
              </w:rPr>
            </w:pPr>
            <w:r w:rsidRPr="0053749F">
              <w:rPr>
                <w:b/>
                <w:sz w:val="16"/>
                <w:szCs w:val="16"/>
              </w:rPr>
              <w:t>Project:</w:t>
            </w:r>
            <w:r w:rsidRPr="0053749F">
              <w:rPr>
                <w:sz w:val="16"/>
                <w:szCs w:val="16"/>
              </w:rPr>
              <w:t xml:space="preserve"> Measured by updating forest carbon inventory</w:t>
            </w:r>
          </w:p>
          <w:p w:rsidR="00045D73" w:rsidRPr="0053749F" w:rsidRDefault="00045D73" w:rsidP="000C11F0">
            <w:pPr>
              <w:rPr>
                <w:sz w:val="16"/>
                <w:szCs w:val="16"/>
              </w:rPr>
            </w:pPr>
          </w:p>
        </w:tc>
      </w:tr>
      <w:tr w:rsidR="00045D73" w:rsidRPr="00E46EF6" w:rsidTr="00D028FA">
        <w:tc>
          <w:tcPr>
            <w:tcW w:w="695" w:type="dxa"/>
          </w:tcPr>
          <w:p w:rsidR="00045D73" w:rsidRPr="0053749F" w:rsidRDefault="00045D73" w:rsidP="000C11F0">
            <w:pPr>
              <w:rPr>
                <w:sz w:val="16"/>
                <w:szCs w:val="16"/>
              </w:rPr>
            </w:pPr>
            <w:r w:rsidRPr="0053749F">
              <w:rPr>
                <w:sz w:val="16"/>
                <w:szCs w:val="16"/>
              </w:rPr>
              <w:t>IFM-6</w:t>
            </w:r>
          </w:p>
        </w:tc>
        <w:tc>
          <w:tcPr>
            <w:tcW w:w="1318" w:type="dxa"/>
          </w:tcPr>
          <w:p w:rsidR="00045D73" w:rsidRPr="0053749F" w:rsidRDefault="00045D73" w:rsidP="000C11F0">
            <w:pPr>
              <w:rPr>
                <w:sz w:val="16"/>
                <w:szCs w:val="16"/>
              </w:rPr>
            </w:pPr>
            <w:r w:rsidRPr="0053749F">
              <w:rPr>
                <w:sz w:val="16"/>
                <w:szCs w:val="16"/>
              </w:rPr>
              <w:t>Soil carbon</w:t>
            </w:r>
          </w:p>
        </w:tc>
        <w:tc>
          <w:tcPr>
            <w:tcW w:w="901" w:type="dxa"/>
          </w:tcPr>
          <w:p w:rsidR="00045D73" w:rsidRPr="0053749F" w:rsidRDefault="00045D73" w:rsidP="000C11F0">
            <w:pPr>
              <w:rPr>
                <w:sz w:val="16"/>
                <w:szCs w:val="16"/>
              </w:rPr>
            </w:pPr>
            <w:r w:rsidRPr="0053749F">
              <w:rPr>
                <w:sz w:val="16"/>
                <w:szCs w:val="16"/>
              </w:rPr>
              <w:t>Reservoir / Pool</w:t>
            </w:r>
          </w:p>
        </w:tc>
        <w:tc>
          <w:tcPr>
            <w:tcW w:w="595" w:type="dxa"/>
          </w:tcPr>
          <w:p w:rsidR="00045D73" w:rsidRPr="0053749F" w:rsidRDefault="00045D73" w:rsidP="000C11F0">
            <w:pPr>
              <w:rPr>
                <w:sz w:val="16"/>
                <w:szCs w:val="16"/>
              </w:rPr>
            </w:pPr>
            <w:r w:rsidRPr="0053749F">
              <w:rPr>
                <w:sz w:val="16"/>
                <w:szCs w:val="16"/>
              </w:rPr>
              <w:t>CO</w:t>
            </w:r>
            <w:r w:rsidRPr="0053749F">
              <w:rPr>
                <w:sz w:val="16"/>
                <w:szCs w:val="16"/>
                <w:vertAlign w:val="subscript"/>
              </w:rPr>
              <w:t>2</w:t>
            </w:r>
          </w:p>
        </w:tc>
        <w:tc>
          <w:tcPr>
            <w:tcW w:w="2381" w:type="dxa"/>
          </w:tcPr>
          <w:p w:rsidR="00045D73" w:rsidRDefault="00045D73" w:rsidP="000C11F0">
            <w:pPr>
              <w:rPr>
                <w:sz w:val="16"/>
                <w:szCs w:val="16"/>
              </w:rPr>
            </w:pPr>
            <w:r>
              <w:rPr>
                <w:sz w:val="16"/>
                <w:szCs w:val="16"/>
              </w:rPr>
              <w:t>*Included/ Excluded</w:t>
            </w:r>
          </w:p>
          <w:p w:rsidR="00045D73" w:rsidRPr="0053749F" w:rsidRDefault="00045D73" w:rsidP="0075364C">
            <w:pPr>
              <w:rPr>
                <w:sz w:val="16"/>
                <w:szCs w:val="16"/>
              </w:rPr>
            </w:pPr>
            <w:r>
              <w:rPr>
                <w:sz w:val="16"/>
                <w:szCs w:val="16"/>
              </w:rPr>
              <w:t>S</w:t>
            </w:r>
            <w:r w:rsidRPr="0053749F">
              <w:rPr>
                <w:sz w:val="16"/>
                <w:szCs w:val="16"/>
              </w:rPr>
              <w:t xml:space="preserve">oil carbon must be included in the </w:t>
            </w:r>
            <w:r>
              <w:rPr>
                <w:sz w:val="16"/>
                <w:szCs w:val="16"/>
              </w:rPr>
              <w:t>Offset Project Boundary</w:t>
            </w:r>
            <w:r w:rsidRPr="0053749F">
              <w:rPr>
                <w:sz w:val="16"/>
                <w:szCs w:val="16"/>
              </w:rPr>
              <w:t>, if any of the following activities occur:</w:t>
            </w:r>
          </w:p>
          <w:p w:rsidR="00045D73" w:rsidRDefault="00045D73" w:rsidP="004760BC">
            <w:pPr>
              <w:numPr>
                <w:ilvl w:val="0"/>
                <w:numId w:val="59"/>
              </w:numPr>
              <w:tabs>
                <w:tab w:val="clear" w:pos="720"/>
                <w:tab w:val="num" w:pos="202"/>
              </w:tabs>
              <w:ind w:left="202" w:hanging="180"/>
              <w:rPr>
                <w:sz w:val="16"/>
                <w:szCs w:val="16"/>
              </w:rPr>
            </w:pPr>
            <w:r w:rsidRPr="0053749F">
              <w:rPr>
                <w:sz w:val="16"/>
                <w:szCs w:val="16"/>
              </w:rPr>
              <w:t xml:space="preserve">Site preparation activities involve deep ripping, furrowing, or plowing where </w:t>
            </w:r>
            <w:r w:rsidRPr="00BE38D3">
              <w:rPr>
                <w:sz w:val="16"/>
                <w:szCs w:val="16"/>
              </w:rPr>
              <w:t xml:space="preserve">soil disturbance exceeds </w:t>
            </w:r>
            <w:r w:rsidR="002A2E20" w:rsidRPr="00BE38D3">
              <w:rPr>
                <w:sz w:val="16"/>
                <w:szCs w:val="16"/>
              </w:rPr>
              <w:t>(or is expected to exceed from the baseline characterization and modeling) 25 percent of the Project Area over the Project Life</w:t>
            </w:r>
            <w:r w:rsidRPr="00BE38D3">
              <w:rPr>
                <w:sz w:val="16"/>
                <w:szCs w:val="16"/>
              </w:rPr>
              <w:t>, or</w:t>
            </w:r>
          </w:p>
          <w:p w:rsidR="00045D73" w:rsidRDefault="00045D73" w:rsidP="004760BC">
            <w:pPr>
              <w:numPr>
                <w:ilvl w:val="0"/>
                <w:numId w:val="59"/>
              </w:numPr>
              <w:tabs>
                <w:tab w:val="clear" w:pos="720"/>
                <w:tab w:val="num" w:pos="202"/>
              </w:tabs>
              <w:ind w:left="202" w:hanging="180"/>
              <w:rPr>
                <w:sz w:val="16"/>
                <w:szCs w:val="16"/>
              </w:rPr>
            </w:pPr>
            <w:r w:rsidRPr="0053749F">
              <w:rPr>
                <w:sz w:val="16"/>
                <w:szCs w:val="16"/>
              </w:rPr>
              <w:t>Mechanical site preparation activities are not conducted on contours.</w:t>
            </w:r>
          </w:p>
          <w:p w:rsidR="00045D73" w:rsidRPr="0053749F" w:rsidRDefault="00045D73" w:rsidP="000C11F0">
            <w:pPr>
              <w:rPr>
                <w:sz w:val="16"/>
                <w:szCs w:val="16"/>
              </w:rPr>
            </w:pPr>
          </w:p>
        </w:tc>
        <w:tc>
          <w:tcPr>
            <w:tcW w:w="3686" w:type="dxa"/>
          </w:tcPr>
          <w:p w:rsidR="00045D73" w:rsidRPr="0053749F" w:rsidRDefault="00045D73" w:rsidP="000C11F0">
            <w:pPr>
              <w:rPr>
                <w:sz w:val="16"/>
                <w:szCs w:val="16"/>
              </w:rPr>
            </w:pPr>
            <w:r w:rsidRPr="0053749F">
              <w:rPr>
                <w:b/>
                <w:sz w:val="16"/>
                <w:szCs w:val="16"/>
              </w:rPr>
              <w:t>Baseline:</w:t>
            </w:r>
            <w:r w:rsidRPr="0053749F">
              <w:rPr>
                <w:sz w:val="16"/>
                <w:szCs w:val="16"/>
              </w:rPr>
              <w:t xml:space="preserve"> Modeled based on initial field inventory measurements</w:t>
            </w:r>
          </w:p>
          <w:p w:rsidR="00045D73" w:rsidRPr="0053749F" w:rsidRDefault="00045D73" w:rsidP="000C11F0">
            <w:pPr>
              <w:rPr>
                <w:sz w:val="16"/>
                <w:szCs w:val="16"/>
              </w:rPr>
            </w:pPr>
          </w:p>
          <w:p w:rsidR="00045D73" w:rsidRPr="0053749F" w:rsidRDefault="00045D73" w:rsidP="000C11F0">
            <w:pPr>
              <w:rPr>
                <w:b/>
                <w:sz w:val="16"/>
                <w:szCs w:val="16"/>
              </w:rPr>
            </w:pPr>
            <w:r w:rsidRPr="0053749F">
              <w:rPr>
                <w:b/>
                <w:sz w:val="16"/>
                <w:szCs w:val="16"/>
              </w:rPr>
              <w:t>Project:</w:t>
            </w:r>
            <w:r w:rsidRPr="0053749F">
              <w:rPr>
                <w:sz w:val="16"/>
                <w:szCs w:val="16"/>
              </w:rPr>
              <w:t xml:space="preserve"> Measured by updating forest carbon inventory</w:t>
            </w:r>
          </w:p>
          <w:p w:rsidR="00045D73" w:rsidRPr="0053749F" w:rsidRDefault="00045D73" w:rsidP="00045D73">
            <w:pPr>
              <w:ind w:left="22"/>
              <w:rPr>
                <w:sz w:val="16"/>
                <w:szCs w:val="16"/>
              </w:rPr>
            </w:pPr>
          </w:p>
        </w:tc>
      </w:tr>
      <w:tr w:rsidR="007C6582" w:rsidRPr="00E46EF6" w:rsidTr="00D028FA">
        <w:tc>
          <w:tcPr>
            <w:tcW w:w="695" w:type="dxa"/>
          </w:tcPr>
          <w:p w:rsidR="007C6582" w:rsidRPr="0053749F" w:rsidRDefault="007C6582" w:rsidP="000C11F0">
            <w:pPr>
              <w:rPr>
                <w:sz w:val="16"/>
                <w:szCs w:val="16"/>
              </w:rPr>
            </w:pPr>
            <w:r w:rsidRPr="0053749F">
              <w:rPr>
                <w:sz w:val="16"/>
                <w:szCs w:val="16"/>
              </w:rPr>
              <w:t>IFM-7</w:t>
            </w:r>
          </w:p>
        </w:tc>
        <w:tc>
          <w:tcPr>
            <w:tcW w:w="1318" w:type="dxa"/>
          </w:tcPr>
          <w:p w:rsidR="007C6582" w:rsidRPr="0053749F" w:rsidRDefault="007C6582" w:rsidP="000C11F0">
            <w:pPr>
              <w:rPr>
                <w:sz w:val="16"/>
                <w:szCs w:val="16"/>
              </w:rPr>
            </w:pPr>
            <w:r w:rsidRPr="0053749F">
              <w:rPr>
                <w:sz w:val="16"/>
                <w:szCs w:val="16"/>
              </w:rPr>
              <w:t>Carbon in in-use forest products</w:t>
            </w:r>
          </w:p>
        </w:tc>
        <w:tc>
          <w:tcPr>
            <w:tcW w:w="901" w:type="dxa"/>
          </w:tcPr>
          <w:p w:rsidR="007C6582" w:rsidRPr="0053749F" w:rsidRDefault="007C6582" w:rsidP="000C11F0">
            <w:pPr>
              <w:rPr>
                <w:sz w:val="16"/>
                <w:szCs w:val="16"/>
              </w:rPr>
            </w:pPr>
            <w:r>
              <w:rPr>
                <w:sz w:val="16"/>
                <w:szCs w:val="16"/>
              </w:rPr>
              <w:t>Reservoir / Pool</w:t>
            </w:r>
          </w:p>
        </w:tc>
        <w:tc>
          <w:tcPr>
            <w:tcW w:w="595" w:type="dxa"/>
          </w:tcPr>
          <w:p w:rsidR="007C6582" w:rsidRPr="0053749F" w:rsidRDefault="007C6582" w:rsidP="000C11F0">
            <w:pPr>
              <w:rPr>
                <w:sz w:val="16"/>
                <w:szCs w:val="16"/>
              </w:rPr>
            </w:pPr>
            <w:r w:rsidRPr="0053749F">
              <w:rPr>
                <w:sz w:val="16"/>
                <w:szCs w:val="16"/>
              </w:rPr>
              <w:t>CO</w:t>
            </w:r>
            <w:r w:rsidRPr="0053749F">
              <w:rPr>
                <w:sz w:val="16"/>
                <w:szCs w:val="16"/>
                <w:vertAlign w:val="subscript"/>
              </w:rPr>
              <w:t>2</w:t>
            </w:r>
          </w:p>
        </w:tc>
        <w:tc>
          <w:tcPr>
            <w:tcW w:w="2381" w:type="dxa"/>
          </w:tcPr>
          <w:p w:rsidR="007C6582" w:rsidRPr="0053749F" w:rsidRDefault="007C6582" w:rsidP="000C11F0">
            <w:pPr>
              <w:rPr>
                <w:sz w:val="16"/>
                <w:szCs w:val="16"/>
              </w:rPr>
            </w:pPr>
            <w:r w:rsidRPr="0053749F">
              <w:rPr>
                <w:sz w:val="16"/>
                <w:szCs w:val="16"/>
              </w:rPr>
              <w:t>Included</w:t>
            </w:r>
          </w:p>
        </w:tc>
        <w:tc>
          <w:tcPr>
            <w:tcW w:w="3686" w:type="dxa"/>
          </w:tcPr>
          <w:p w:rsidR="007C6582" w:rsidRPr="0053749F" w:rsidRDefault="007C6582" w:rsidP="000C11F0">
            <w:pPr>
              <w:rPr>
                <w:sz w:val="16"/>
                <w:szCs w:val="16"/>
              </w:rPr>
            </w:pPr>
            <w:r w:rsidRPr="0053749F">
              <w:rPr>
                <w:b/>
                <w:sz w:val="16"/>
                <w:szCs w:val="16"/>
              </w:rPr>
              <w:t xml:space="preserve">Baseline: </w:t>
            </w:r>
            <w:r w:rsidRPr="0053749F">
              <w:rPr>
                <w:sz w:val="16"/>
                <w:szCs w:val="16"/>
              </w:rPr>
              <w:t>Estimated from modeled harvesting volumes</w:t>
            </w:r>
          </w:p>
          <w:p w:rsidR="007C6582" w:rsidRPr="0053749F" w:rsidRDefault="007C6582" w:rsidP="000C11F0">
            <w:pPr>
              <w:rPr>
                <w:sz w:val="16"/>
                <w:szCs w:val="16"/>
              </w:rPr>
            </w:pPr>
          </w:p>
          <w:p w:rsidR="007C6582" w:rsidRDefault="007C6582" w:rsidP="007C6582">
            <w:pPr>
              <w:rPr>
                <w:sz w:val="16"/>
                <w:szCs w:val="16"/>
              </w:rPr>
            </w:pPr>
            <w:r w:rsidRPr="0053749F">
              <w:rPr>
                <w:b/>
                <w:sz w:val="16"/>
                <w:szCs w:val="16"/>
              </w:rPr>
              <w:t>Project:</w:t>
            </w:r>
            <w:r w:rsidRPr="0053749F">
              <w:rPr>
                <w:sz w:val="16"/>
                <w:szCs w:val="16"/>
              </w:rPr>
              <w:t xml:space="preserve"> Estimated from measured harvesting volumes </w:t>
            </w:r>
          </w:p>
          <w:p w:rsidR="002A2E20" w:rsidRPr="0053749F" w:rsidRDefault="002A2E20" w:rsidP="007C6582">
            <w:pPr>
              <w:rPr>
                <w:sz w:val="16"/>
                <w:szCs w:val="16"/>
              </w:rPr>
            </w:pPr>
          </w:p>
        </w:tc>
      </w:tr>
      <w:tr w:rsidR="007C6582" w:rsidRPr="00E46EF6" w:rsidTr="00D028FA">
        <w:tc>
          <w:tcPr>
            <w:tcW w:w="695" w:type="dxa"/>
            <w:tcBorders>
              <w:bottom w:val="single" w:sz="4" w:space="0" w:color="auto"/>
            </w:tcBorders>
          </w:tcPr>
          <w:p w:rsidR="007C6582" w:rsidRPr="0053749F" w:rsidRDefault="007C6582" w:rsidP="000C11F0">
            <w:pPr>
              <w:rPr>
                <w:sz w:val="16"/>
                <w:szCs w:val="16"/>
              </w:rPr>
            </w:pPr>
            <w:r w:rsidRPr="0053749F">
              <w:rPr>
                <w:sz w:val="16"/>
                <w:szCs w:val="16"/>
              </w:rPr>
              <w:t>IFM-8</w:t>
            </w:r>
          </w:p>
        </w:tc>
        <w:tc>
          <w:tcPr>
            <w:tcW w:w="1318" w:type="dxa"/>
            <w:tcBorders>
              <w:bottom w:val="single" w:sz="4" w:space="0" w:color="auto"/>
            </w:tcBorders>
          </w:tcPr>
          <w:p w:rsidR="007C6582" w:rsidRPr="0053749F" w:rsidRDefault="007C6582" w:rsidP="000C11F0">
            <w:pPr>
              <w:rPr>
                <w:sz w:val="16"/>
                <w:szCs w:val="16"/>
              </w:rPr>
            </w:pPr>
            <w:r w:rsidRPr="0053749F">
              <w:rPr>
                <w:sz w:val="16"/>
                <w:szCs w:val="16"/>
              </w:rPr>
              <w:t>Forest product carbon in landfills</w:t>
            </w:r>
          </w:p>
        </w:tc>
        <w:tc>
          <w:tcPr>
            <w:tcW w:w="901" w:type="dxa"/>
            <w:tcBorders>
              <w:bottom w:val="single" w:sz="4" w:space="0" w:color="auto"/>
            </w:tcBorders>
          </w:tcPr>
          <w:p w:rsidR="007C6582" w:rsidRPr="0053749F" w:rsidRDefault="007C6582" w:rsidP="000C11F0">
            <w:pPr>
              <w:rPr>
                <w:sz w:val="16"/>
                <w:szCs w:val="16"/>
              </w:rPr>
            </w:pPr>
            <w:r>
              <w:rPr>
                <w:sz w:val="16"/>
                <w:szCs w:val="16"/>
              </w:rPr>
              <w:t>Reservoir / Pool</w:t>
            </w:r>
          </w:p>
        </w:tc>
        <w:tc>
          <w:tcPr>
            <w:tcW w:w="595" w:type="dxa"/>
            <w:tcBorders>
              <w:bottom w:val="single" w:sz="4" w:space="0" w:color="auto"/>
            </w:tcBorders>
          </w:tcPr>
          <w:p w:rsidR="007C6582" w:rsidRPr="0053749F" w:rsidRDefault="007C6582" w:rsidP="000C11F0">
            <w:pPr>
              <w:rPr>
                <w:sz w:val="16"/>
                <w:szCs w:val="16"/>
              </w:rPr>
            </w:pPr>
            <w:r w:rsidRPr="0053749F">
              <w:rPr>
                <w:sz w:val="16"/>
                <w:szCs w:val="16"/>
              </w:rPr>
              <w:t>CO</w:t>
            </w:r>
            <w:r w:rsidRPr="0053749F">
              <w:rPr>
                <w:sz w:val="16"/>
                <w:szCs w:val="16"/>
                <w:vertAlign w:val="subscript"/>
              </w:rPr>
              <w:t>2</w:t>
            </w:r>
          </w:p>
        </w:tc>
        <w:tc>
          <w:tcPr>
            <w:tcW w:w="2381" w:type="dxa"/>
            <w:tcBorders>
              <w:bottom w:val="single" w:sz="4" w:space="0" w:color="auto"/>
            </w:tcBorders>
          </w:tcPr>
          <w:p w:rsidR="007C6582" w:rsidRPr="0053749F" w:rsidRDefault="007C6582" w:rsidP="000C11F0">
            <w:pPr>
              <w:rPr>
                <w:sz w:val="16"/>
                <w:szCs w:val="16"/>
              </w:rPr>
            </w:pPr>
            <w:r w:rsidRPr="0053749F">
              <w:rPr>
                <w:sz w:val="16"/>
                <w:szCs w:val="16"/>
              </w:rPr>
              <w:t>Excluded when project harvesting exceeds baseline</w:t>
            </w:r>
          </w:p>
          <w:p w:rsidR="007C6582" w:rsidRPr="0053749F" w:rsidRDefault="007C6582" w:rsidP="000C11F0">
            <w:pPr>
              <w:rPr>
                <w:sz w:val="16"/>
                <w:szCs w:val="16"/>
              </w:rPr>
            </w:pPr>
          </w:p>
          <w:p w:rsidR="007C6582" w:rsidRPr="0053749F" w:rsidRDefault="007C6582" w:rsidP="000C11F0">
            <w:pPr>
              <w:rPr>
                <w:sz w:val="16"/>
                <w:szCs w:val="16"/>
              </w:rPr>
            </w:pPr>
            <w:r w:rsidRPr="0053749F">
              <w:rPr>
                <w:sz w:val="16"/>
                <w:szCs w:val="16"/>
              </w:rPr>
              <w:t>Included when project harvesting is below baseline</w:t>
            </w:r>
          </w:p>
        </w:tc>
        <w:tc>
          <w:tcPr>
            <w:tcW w:w="3686" w:type="dxa"/>
            <w:tcBorders>
              <w:bottom w:val="single" w:sz="4" w:space="0" w:color="auto"/>
            </w:tcBorders>
          </w:tcPr>
          <w:p w:rsidR="007C6582" w:rsidRPr="0053749F" w:rsidRDefault="007C6582" w:rsidP="000C11F0">
            <w:pPr>
              <w:rPr>
                <w:sz w:val="16"/>
                <w:szCs w:val="16"/>
              </w:rPr>
            </w:pPr>
            <w:r w:rsidRPr="0053749F">
              <w:rPr>
                <w:b/>
                <w:sz w:val="16"/>
                <w:szCs w:val="16"/>
              </w:rPr>
              <w:t xml:space="preserve">Baseline: </w:t>
            </w:r>
            <w:r w:rsidRPr="0053749F">
              <w:rPr>
                <w:sz w:val="16"/>
                <w:szCs w:val="16"/>
              </w:rPr>
              <w:t>Estimated from modeled harvesting volumes</w:t>
            </w:r>
          </w:p>
          <w:p w:rsidR="007C6582" w:rsidRPr="0053749F" w:rsidRDefault="007C6582" w:rsidP="000C11F0">
            <w:pPr>
              <w:rPr>
                <w:sz w:val="16"/>
                <w:szCs w:val="16"/>
              </w:rPr>
            </w:pPr>
          </w:p>
          <w:p w:rsidR="007C6582" w:rsidRPr="0053749F" w:rsidRDefault="007C6582" w:rsidP="000C11F0">
            <w:pPr>
              <w:rPr>
                <w:sz w:val="16"/>
                <w:szCs w:val="16"/>
              </w:rPr>
            </w:pPr>
            <w:r w:rsidRPr="0053749F">
              <w:rPr>
                <w:b/>
                <w:sz w:val="16"/>
                <w:szCs w:val="16"/>
              </w:rPr>
              <w:t>Project:</w:t>
            </w:r>
            <w:r w:rsidRPr="0053749F">
              <w:rPr>
                <w:sz w:val="16"/>
                <w:szCs w:val="16"/>
              </w:rPr>
              <w:t xml:space="preserve"> Estimated from measured harvesting volumes </w:t>
            </w:r>
          </w:p>
          <w:p w:rsidR="007C6582" w:rsidRPr="0053749F" w:rsidRDefault="007C6582" w:rsidP="007C6582">
            <w:pPr>
              <w:rPr>
                <w:sz w:val="16"/>
                <w:szCs w:val="16"/>
              </w:rPr>
            </w:pPr>
          </w:p>
        </w:tc>
      </w:tr>
    </w:tbl>
    <w:p w:rsidR="00EA3029" w:rsidRDefault="00EA3029">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5"/>
        <w:gridCol w:w="1318"/>
        <w:gridCol w:w="901"/>
        <w:gridCol w:w="595"/>
        <w:gridCol w:w="2381"/>
        <w:gridCol w:w="3686"/>
      </w:tblGrid>
      <w:tr w:rsidR="000C11F0" w:rsidRPr="00E46EF6" w:rsidTr="00D028FA">
        <w:tc>
          <w:tcPr>
            <w:tcW w:w="9576" w:type="dxa"/>
            <w:gridSpan w:val="6"/>
            <w:shd w:val="clear" w:color="auto" w:fill="CCCCCC"/>
          </w:tcPr>
          <w:p w:rsidR="00D67179" w:rsidRDefault="00D67179" w:rsidP="000C11F0">
            <w:pPr>
              <w:rPr>
                <w:b/>
                <w:sz w:val="20"/>
                <w:szCs w:val="20"/>
              </w:rPr>
            </w:pPr>
          </w:p>
          <w:p w:rsidR="00D67179" w:rsidRDefault="00D67179" w:rsidP="000C11F0">
            <w:pPr>
              <w:rPr>
                <w:b/>
                <w:sz w:val="20"/>
                <w:szCs w:val="20"/>
              </w:rPr>
            </w:pPr>
          </w:p>
          <w:p w:rsidR="000C11F0" w:rsidRPr="0053749F" w:rsidRDefault="000C11F0" w:rsidP="000C11F0">
            <w:pPr>
              <w:rPr>
                <w:b/>
                <w:sz w:val="20"/>
                <w:szCs w:val="20"/>
              </w:rPr>
            </w:pPr>
            <w:r w:rsidRPr="0053749F">
              <w:rPr>
                <w:b/>
                <w:sz w:val="20"/>
                <w:szCs w:val="20"/>
              </w:rPr>
              <w:t>Secondary Effect Sources, Sinks, and Reservoirs</w:t>
            </w:r>
          </w:p>
        </w:tc>
      </w:tr>
      <w:tr w:rsidR="007C6582" w:rsidRPr="00E46EF6" w:rsidTr="00D028FA">
        <w:tc>
          <w:tcPr>
            <w:tcW w:w="695" w:type="dxa"/>
          </w:tcPr>
          <w:p w:rsidR="007C6582" w:rsidRPr="0053749F" w:rsidRDefault="007C6582" w:rsidP="000C11F0">
            <w:pPr>
              <w:rPr>
                <w:sz w:val="16"/>
                <w:szCs w:val="16"/>
              </w:rPr>
            </w:pPr>
            <w:r w:rsidRPr="0053749F">
              <w:rPr>
                <w:sz w:val="16"/>
                <w:szCs w:val="16"/>
              </w:rPr>
              <w:t>IFM-9</w:t>
            </w:r>
          </w:p>
        </w:tc>
        <w:tc>
          <w:tcPr>
            <w:tcW w:w="1318" w:type="dxa"/>
          </w:tcPr>
          <w:p w:rsidR="007C6582" w:rsidRPr="0053749F" w:rsidRDefault="007C6582" w:rsidP="000C11F0">
            <w:pPr>
              <w:rPr>
                <w:sz w:val="16"/>
                <w:szCs w:val="16"/>
              </w:rPr>
            </w:pPr>
            <w:r w:rsidRPr="0053749F">
              <w:rPr>
                <w:sz w:val="16"/>
                <w:szCs w:val="16"/>
              </w:rPr>
              <w:t>Biological emissions from site preparation activities</w:t>
            </w:r>
          </w:p>
        </w:tc>
        <w:tc>
          <w:tcPr>
            <w:tcW w:w="901" w:type="dxa"/>
          </w:tcPr>
          <w:p w:rsidR="007C6582" w:rsidRPr="0053749F" w:rsidRDefault="007C6582" w:rsidP="000C11F0">
            <w:pPr>
              <w:rPr>
                <w:sz w:val="16"/>
                <w:szCs w:val="16"/>
              </w:rPr>
            </w:pPr>
            <w:r w:rsidRPr="0053749F">
              <w:rPr>
                <w:sz w:val="16"/>
                <w:szCs w:val="16"/>
              </w:rPr>
              <w:t>Source</w:t>
            </w:r>
          </w:p>
        </w:tc>
        <w:tc>
          <w:tcPr>
            <w:tcW w:w="595" w:type="dxa"/>
          </w:tcPr>
          <w:p w:rsidR="007C6582" w:rsidRPr="0053749F" w:rsidRDefault="007C6582" w:rsidP="000C11F0">
            <w:pPr>
              <w:rPr>
                <w:sz w:val="16"/>
                <w:szCs w:val="16"/>
              </w:rPr>
            </w:pPr>
            <w:r w:rsidRPr="0053749F">
              <w:rPr>
                <w:sz w:val="16"/>
                <w:szCs w:val="16"/>
              </w:rPr>
              <w:t>CO</w:t>
            </w:r>
            <w:r w:rsidRPr="0053749F">
              <w:rPr>
                <w:sz w:val="16"/>
                <w:szCs w:val="16"/>
                <w:vertAlign w:val="subscript"/>
              </w:rPr>
              <w:t>2</w:t>
            </w:r>
          </w:p>
        </w:tc>
        <w:tc>
          <w:tcPr>
            <w:tcW w:w="2381" w:type="dxa"/>
          </w:tcPr>
          <w:p w:rsidR="007C6582" w:rsidRDefault="007C6582" w:rsidP="000C11F0">
            <w:pPr>
              <w:rPr>
                <w:sz w:val="16"/>
                <w:szCs w:val="16"/>
              </w:rPr>
            </w:pPr>
            <w:r>
              <w:rPr>
                <w:sz w:val="16"/>
                <w:szCs w:val="16"/>
              </w:rPr>
              <w:t>*</w:t>
            </w:r>
            <w:r w:rsidRPr="0053749F">
              <w:rPr>
                <w:sz w:val="16"/>
                <w:szCs w:val="16"/>
              </w:rPr>
              <w:t>Included</w:t>
            </w:r>
          </w:p>
          <w:p w:rsidR="007C6582" w:rsidRPr="0053749F" w:rsidRDefault="007C6582" w:rsidP="000C11F0">
            <w:pPr>
              <w:rPr>
                <w:sz w:val="16"/>
                <w:szCs w:val="16"/>
              </w:rPr>
            </w:pPr>
            <w:r w:rsidRPr="0053749F">
              <w:rPr>
                <w:sz w:val="16"/>
                <w:szCs w:val="16"/>
              </w:rPr>
              <w:t>Biological emissions from site preparation are not quantified separately, but rather are captured by measuring changes in included carbon reservoirs</w:t>
            </w:r>
          </w:p>
        </w:tc>
        <w:tc>
          <w:tcPr>
            <w:tcW w:w="3686" w:type="dxa"/>
          </w:tcPr>
          <w:p w:rsidR="007C6582" w:rsidRPr="0053749F" w:rsidRDefault="007C6582" w:rsidP="000C11F0">
            <w:pPr>
              <w:rPr>
                <w:sz w:val="16"/>
                <w:szCs w:val="16"/>
              </w:rPr>
            </w:pPr>
            <w:r w:rsidRPr="0053749F">
              <w:rPr>
                <w:b/>
                <w:sz w:val="16"/>
                <w:szCs w:val="16"/>
              </w:rPr>
              <w:t xml:space="preserve">Baseline: </w:t>
            </w:r>
            <w:r w:rsidRPr="0053749F">
              <w:rPr>
                <w:sz w:val="16"/>
                <w:szCs w:val="16"/>
              </w:rPr>
              <w:t>N/A</w:t>
            </w:r>
          </w:p>
          <w:p w:rsidR="007C6582" w:rsidRPr="0053749F" w:rsidRDefault="007C6582" w:rsidP="000C11F0">
            <w:pPr>
              <w:rPr>
                <w:sz w:val="16"/>
                <w:szCs w:val="16"/>
              </w:rPr>
            </w:pPr>
          </w:p>
          <w:p w:rsidR="007C6582" w:rsidRPr="0053749F" w:rsidRDefault="007C6582" w:rsidP="000C11F0">
            <w:pPr>
              <w:rPr>
                <w:sz w:val="16"/>
                <w:szCs w:val="16"/>
              </w:rPr>
            </w:pPr>
            <w:r w:rsidRPr="0053749F">
              <w:rPr>
                <w:b/>
                <w:sz w:val="16"/>
                <w:szCs w:val="16"/>
              </w:rPr>
              <w:t xml:space="preserve">Project: </w:t>
            </w:r>
            <w:r w:rsidRPr="0053749F">
              <w:rPr>
                <w:sz w:val="16"/>
                <w:szCs w:val="16"/>
              </w:rPr>
              <w:t>Quantified based on measured carbon stock changes in included reservoirs (SSR #IFM-6, where applicable)</w:t>
            </w:r>
          </w:p>
          <w:p w:rsidR="007C6582" w:rsidRDefault="007C6582" w:rsidP="000C11F0">
            <w:pPr>
              <w:rPr>
                <w:sz w:val="16"/>
                <w:szCs w:val="16"/>
              </w:rPr>
            </w:pPr>
            <w:r w:rsidRPr="0053749F">
              <w:rPr>
                <w:sz w:val="16"/>
                <w:szCs w:val="16"/>
              </w:rPr>
              <w:t xml:space="preserve"> </w:t>
            </w:r>
          </w:p>
          <w:p w:rsidR="007C6582" w:rsidRPr="0053749F" w:rsidRDefault="007C6582" w:rsidP="000C11F0">
            <w:pPr>
              <w:rPr>
                <w:sz w:val="16"/>
                <w:szCs w:val="16"/>
              </w:rPr>
            </w:pPr>
          </w:p>
        </w:tc>
      </w:tr>
      <w:tr w:rsidR="007C6582" w:rsidRPr="00E46EF6" w:rsidTr="00D028FA">
        <w:tc>
          <w:tcPr>
            <w:tcW w:w="695" w:type="dxa"/>
            <w:vMerge w:val="restart"/>
          </w:tcPr>
          <w:p w:rsidR="007C6582" w:rsidRPr="0053749F" w:rsidRDefault="007C6582" w:rsidP="000C11F0">
            <w:pPr>
              <w:rPr>
                <w:sz w:val="16"/>
                <w:szCs w:val="16"/>
              </w:rPr>
            </w:pPr>
            <w:r w:rsidRPr="0053749F">
              <w:rPr>
                <w:sz w:val="16"/>
                <w:szCs w:val="16"/>
              </w:rPr>
              <w:t>IFM-10</w:t>
            </w:r>
          </w:p>
        </w:tc>
        <w:tc>
          <w:tcPr>
            <w:tcW w:w="1318" w:type="dxa"/>
            <w:vMerge w:val="restart"/>
          </w:tcPr>
          <w:p w:rsidR="007C6582" w:rsidRPr="0053749F" w:rsidRDefault="007C6582" w:rsidP="000C11F0">
            <w:pPr>
              <w:rPr>
                <w:sz w:val="16"/>
                <w:szCs w:val="16"/>
              </w:rPr>
            </w:pPr>
            <w:r w:rsidRPr="0053749F">
              <w:rPr>
                <w:sz w:val="16"/>
                <w:szCs w:val="16"/>
              </w:rPr>
              <w:t>Mobile combustion emissions from site preparation activities</w:t>
            </w:r>
          </w:p>
        </w:tc>
        <w:tc>
          <w:tcPr>
            <w:tcW w:w="901" w:type="dxa"/>
            <w:vMerge w:val="restart"/>
          </w:tcPr>
          <w:p w:rsidR="007C6582" w:rsidRPr="0053749F" w:rsidRDefault="007C6582" w:rsidP="000C11F0">
            <w:pPr>
              <w:rPr>
                <w:sz w:val="16"/>
                <w:szCs w:val="16"/>
              </w:rPr>
            </w:pPr>
            <w:r w:rsidRPr="0053749F">
              <w:rPr>
                <w:sz w:val="16"/>
                <w:szCs w:val="16"/>
              </w:rPr>
              <w:t>Source</w:t>
            </w:r>
          </w:p>
        </w:tc>
        <w:tc>
          <w:tcPr>
            <w:tcW w:w="595" w:type="dxa"/>
          </w:tcPr>
          <w:p w:rsidR="007C6582" w:rsidRPr="0053749F" w:rsidRDefault="007C6582" w:rsidP="000C11F0">
            <w:pPr>
              <w:rPr>
                <w:sz w:val="16"/>
                <w:szCs w:val="16"/>
              </w:rPr>
            </w:pPr>
            <w:r w:rsidRPr="0053749F">
              <w:rPr>
                <w:sz w:val="16"/>
                <w:szCs w:val="16"/>
              </w:rPr>
              <w:t>CO</w:t>
            </w:r>
            <w:r w:rsidRPr="0053749F">
              <w:rPr>
                <w:sz w:val="16"/>
                <w:szCs w:val="16"/>
                <w:vertAlign w:val="subscript"/>
              </w:rPr>
              <w:t>2</w:t>
            </w:r>
          </w:p>
        </w:tc>
        <w:tc>
          <w:tcPr>
            <w:tcW w:w="2381" w:type="dxa"/>
          </w:tcPr>
          <w:p w:rsidR="007C6582" w:rsidRPr="0053749F" w:rsidRDefault="007C6582" w:rsidP="000C11F0">
            <w:pPr>
              <w:rPr>
                <w:sz w:val="16"/>
                <w:szCs w:val="16"/>
              </w:rPr>
            </w:pPr>
            <w:r w:rsidRPr="0053749F">
              <w:rPr>
                <w:sz w:val="16"/>
                <w:szCs w:val="16"/>
              </w:rPr>
              <w:t>Excluded</w:t>
            </w:r>
          </w:p>
        </w:tc>
        <w:tc>
          <w:tcPr>
            <w:tcW w:w="3686" w:type="dxa"/>
          </w:tcPr>
          <w:p w:rsidR="007C6582" w:rsidRPr="0053749F" w:rsidRDefault="007C6582" w:rsidP="000C11F0">
            <w:pPr>
              <w:rPr>
                <w:sz w:val="16"/>
                <w:szCs w:val="16"/>
              </w:rPr>
            </w:pPr>
            <w:r w:rsidRPr="0053749F">
              <w:rPr>
                <w:b/>
                <w:sz w:val="16"/>
                <w:szCs w:val="16"/>
              </w:rPr>
              <w:t xml:space="preserve">Baseline: </w:t>
            </w:r>
            <w:r w:rsidRPr="0053749F">
              <w:rPr>
                <w:sz w:val="16"/>
                <w:szCs w:val="16"/>
              </w:rPr>
              <w:t>N/A</w:t>
            </w:r>
          </w:p>
          <w:p w:rsidR="007C6582" w:rsidRPr="0053749F" w:rsidRDefault="007C6582" w:rsidP="000C11F0">
            <w:pPr>
              <w:rPr>
                <w:sz w:val="16"/>
                <w:szCs w:val="16"/>
              </w:rPr>
            </w:pPr>
          </w:p>
          <w:p w:rsidR="007C6582" w:rsidRPr="0053749F" w:rsidRDefault="007C6582" w:rsidP="000C11F0">
            <w:pPr>
              <w:rPr>
                <w:sz w:val="16"/>
                <w:szCs w:val="16"/>
              </w:rPr>
            </w:pPr>
            <w:r w:rsidRPr="0053749F">
              <w:rPr>
                <w:b/>
                <w:sz w:val="16"/>
                <w:szCs w:val="16"/>
              </w:rPr>
              <w:t xml:space="preserve">Project: </w:t>
            </w:r>
            <w:r w:rsidRPr="0053749F">
              <w:rPr>
                <w:sz w:val="16"/>
                <w:szCs w:val="16"/>
              </w:rPr>
              <w:t>N/A</w:t>
            </w:r>
          </w:p>
          <w:p w:rsidR="007C6582" w:rsidRPr="0053749F" w:rsidRDefault="007C6582" w:rsidP="007C6582">
            <w:pPr>
              <w:rPr>
                <w:sz w:val="16"/>
                <w:szCs w:val="16"/>
              </w:rPr>
            </w:pPr>
          </w:p>
        </w:tc>
      </w:tr>
      <w:tr w:rsidR="007C6582" w:rsidRPr="00E46EF6" w:rsidTr="00D028FA">
        <w:tc>
          <w:tcPr>
            <w:tcW w:w="695" w:type="dxa"/>
            <w:vMerge/>
          </w:tcPr>
          <w:p w:rsidR="007C6582" w:rsidRPr="0053749F" w:rsidRDefault="007C6582" w:rsidP="000C11F0">
            <w:pPr>
              <w:rPr>
                <w:sz w:val="16"/>
                <w:szCs w:val="16"/>
              </w:rPr>
            </w:pPr>
          </w:p>
        </w:tc>
        <w:tc>
          <w:tcPr>
            <w:tcW w:w="1318" w:type="dxa"/>
            <w:vMerge/>
          </w:tcPr>
          <w:p w:rsidR="007C6582" w:rsidRPr="0053749F" w:rsidRDefault="007C6582" w:rsidP="000C11F0">
            <w:pPr>
              <w:rPr>
                <w:sz w:val="16"/>
                <w:szCs w:val="16"/>
              </w:rPr>
            </w:pPr>
          </w:p>
        </w:tc>
        <w:tc>
          <w:tcPr>
            <w:tcW w:w="901" w:type="dxa"/>
            <w:vMerge/>
          </w:tcPr>
          <w:p w:rsidR="007C6582" w:rsidRPr="0053749F" w:rsidRDefault="007C6582" w:rsidP="000C11F0">
            <w:pPr>
              <w:rPr>
                <w:sz w:val="16"/>
                <w:szCs w:val="16"/>
              </w:rPr>
            </w:pPr>
          </w:p>
        </w:tc>
        <w:tc>
          <w:tcPr>
            <w:tcW w:w="595" w:type="dxa"/>
          </w:tcPr>
          <w:p w:rsidR="007C6582" w:rsidRPr="0053749F" w:rsidRDefault="007C6582" w:rsidP="000C11F0">
            <w:pPr>
              <w:rPr>
                <w:sz w:val="16"/>
                <w:szCs w:val="16"/>
              </w:rPr>
            </w:pPr>
            <w:r w:rsidRPr="0053749F">
              <w:rPr>
                <w:sz w:val="16"/>
                <w:szCs w:val="16"/>
              </w:rPr>
              <w:t>CH</w:t>
            </w:r>
            <w:r w:rsidRPr="0053749F">
              <w:rPr>
                <w:sz w:val="16"/>
                <w:szCs w:val="16"/>
                <w:vertAlign w:val="subscript"/>
              </w:rPr>
              <w:t>4</w:t>
            </w:r>
          </w:p>
        </w:tc>
        <w:tc>
          <w:tcPr>
            <w:tcW w:w="2381" w:type="dxa"/>
          </w:tcPr>
          <w:p w:rsidR="007C6582" w:rsidRPr="0053749F" w:rsidRDefault="007C6582" w:rsidP="000C11F0">
            <w:pPr>
              <w:rPr>
                <w:sz w:val="16"/>
                <w:szCs w:val="16"/>
              </w:rPr>
            </w:pPr>
            <w:r w:rsidRPr="0053749F">
              <w:rPr>
                <w:sz w:val="16"/>
                <w:szCs w:val="16"/>
              </w:rPr>
              <w:t>Excluded</w:t>
            </w:r>
          </w:p>
        </w:tc>
        <w:tc>
          <w:tcPr>
            <w:tcW w:w="3686" w:type="dxa"/>
          </w:tcPr>
          <w:p w:rsidR="007C6582" w:rsidRPr="0053749F" w:rsidRDefault="007C6582" w:rsidP="000C11F0">
            <w:pPr>
              <w:rPr>
                <w:sz w:val="16"/>
                <w:szCs w:val="16"/>
              </w:rPr>
            </w:pPr>
            <w:r w:rsidRPr="0053749F">
              <w:rPr>
                <w:b/>
                <w:sz w:val="16"/>
                <w:szCs w:val="16"/>
              </w:rPr>
              <w:t xml:space="preserve">Baseline: </w:t>
            </w:r>
            <w:r w:rsidRPr="0053749F">
              <w:rPr>
                <w:sz w:val="16"/>
                <w:szCs w:val="16"/>
              </w:rPr>
              <w:t>N/A</w:t>
            </w:r>
          </w:p>
          <w:p w:rsidR="007C6582" w:rsidRPr="0053749F" w:rsidRDefault="007C6582" w:rsidP="000C11F0">
            <w:pPr>
              <w:rPr>
                <w:sz w:val="16"/>
                <w:szCs w:val="16"/>
              </w:rPr>
            </w:pPr>
          </w:p>
          <w:p w:rsidR="007C6582" w:rsidRPr="0053749F" w:rsidRDefault="007C6582" w:rsidP="000C11F0">
            <w:pPr>
              <w:rPr>
                <w:b/>
                <w:sz w:val="16"/>
                <w:szCs w:val="16"/>
              </w:rPr>
            </w:pPr>
            <w:r w:rsidRPr="0053749F">
              <w:rPr>
                <w:b/>
                <w:sz w:val="16"/>
                <w:szCs w:val="16"/>
              </w:rPr>
              <w:t xml:space="preserve">Project: </w:t>
            </w:r>
            <w:r w:rsidRPr="0053749F">
              <w:rPr>
                <w:sz w:val="16"/>
                <w:szCs w:val="16"/>
              </w:rPr>
              <w:t>N/A</w:t>
            </w:r>
          </w:p>
          <w:p w:rsidR="007C6582" w:rsidRPr="0053749F" w:rsidRDefault="007C6582" w:rsidP="007C6582">
            <w:pPr>
              <w:rPr>
                <w:sz w:val="16"/>
                <w:szCs w:val="16"/>
              </w:rPr>
            </w:pPr>
          </w:p>
        </w:tc>
      </w:tr>
      <w:tr w:rsidR="007C6582" w:rsidRPr="00E46EF6" w:rsidTr="00D028FA">
        <w:tc>
          <w:tcPr>
            <w:tcW w:w="695" w:type="dxa"/>
            <w:vMerge/>
          </w:tcPr>
          <w:p w:rsidR="007C6582" w:rsidRPr="0053749F" w:rsidRDefault="007C6582" w:rsidP="000C11F0">
            <w:pPr>
              <w:rPr>
                <w:sz w:val="16"/>
                <w:szCs w:val="16"/>
              </w:rPr>
            </w:pPr>
          </w:p>
        </w:tc>
        <w:tc>
          <w:tcPr>
            <w:tcW w:w="1318" w:type="dxa"/>
            <w:vMerge/>
          </w:tcPr>
          <w:p w:rsidR="007C6582" w:rsidRPr="0053749F" w:rsidRDefault="007C6582" w:rsidP="000C11F0">
            <w:pPr>
              <w:rPr>
                <w:sz w:val="16"/>
                <w:szCs w:val="16"/>
              </w:rPr>
            </w:pPr>
          </w:p>
        </w:tc>
        <w:tc>
          <w:tcPr>
            <w:tcW w:w="901" w:type="dxa"/>
            <w:vMerge/>
          </w:tcPr>
          <w:p w:rsidR="007C6582" w:rsidRPr="0053749F" w:rsidRDefault="007C6582" w:rsidP="000C11F0">
            <w:pPr>
              <w:rPr>
                <w:sz w:val="16"/>
                <w:szCs w:val="16"/>
              </w:rPr>
            </w:pPr>
          </w:p>
        </w:tc>
        <w:tc>
          <w:tcPr>
            <w:tcW w:w="595" w:type="dxa"/>
          </w:tcPr>
          <w:p w:rsidR="007C6582" w:rsidRPr="0053749F" w:rsidRDefault="007C6582" w:rsidP="000C11F0">
            <w:pPr>
              <w:rPr>
                <w:sz w:val="16"/>
                <w:szCs w:val="16"/>
              </w:rPr>
            </w:pPr>
            <w:r w:rsidRPr="0053749F">
              <w:rPr>
                <w:sz w:val="16"/>
                <w:szCs w:val="16"/>
              </w:rPr>
              <w:t>N</w:t>
            </w:r>
            <w:r w:rsidRPr="0053749F">
              <w:rPr>
                <w:sz w:val="16"/>
                <w:szCs w:val="16"/>
                <w:vertAlign w:val="subscript"/>
              </w:rPr>
              <w:t>2</w:t>
            </w:r>
            <w:r w:rsidRPr="0053749F">
              <w:rPr>
                <w:sz w:val="16"/>
                <w:szCs w:val="16"/>
              </w:rPr>
              <w:t>O</w:t>
            </w:r>
          </w:p>
        </w:tc>
        <w:tc>
          <w:tcPr>
            <w:tcW w:w="2381" w:type="dxa"/>
          </w:tcPr>
          <w:p w:rsidR="007C6582" w:rsidRPr="0053749F" w:rsidRDefault="007C6582" w:rsidP="000C11F0">
            <w:pPr>
              <w:rPr>
                <w:sz w:val="16"/>
                <w:szCs w:val="16"/>
              </w:rPr>
            </w:pPr>
            <w:r w:rsidRPr="0053749F">
              <w:rPr>
                <w:sz w:val="16"/>
                <w:szCs w:val="16"/>
              </w:rPr>
              <w:t>Excluded</w:t>
            </w:r>
          </w:p>
        </w:tc>
        <w:tc>
          <w:tcPr>
            <w:tcW w:w="3686" w:type="dxa"/>
          </w:tcPr>
          <w:p w:rsidR="007C6582" w:rsidRPr="0053749F" w:rsidRDefault="007C6582" w:rsidP="000C11F0">
            <w:pPr>
              <w:rPr>
                <w:sz w:val="16"/>
                <w:szCs w:val="16"/>
              </w:rPr>
            </w:pPr>
            <w:r w:rsidRPr="0053749F">
              <w:rPr>
                <w:b/>
                <w:sz w:val="16"/>
                <w:szCs w:val="16"/>
              </w:rPr>
              <w:t xml:space="preserve">Baseline: </w:t>
            </w:r>
            <w:r w:rsidRPr="0053749F">
              <w:rPr>
                <w:sz w:val="16"/>
                <w:szCs w:val="16"/>
              </w:rPr>
              <w:t>N/A</w:t>
            </w:r>
          </w:p>
          <w:p w:rsidR="007C6582" w:rsidRPr="0053749F" w:rsidRDefault="007C6582" w:rsidP="000C11F0">
            <w:pPr>
              <w:rPr>
                <w:sz w:val="16"/>
                <w:szCs w:val="16"/>
              </w:rPr>
            </w:pPr>
          </w:p>
          <w:p w:rsidR="000C717E" w:rsidRPr="0053749F" w:rsidRDefault="007C6582" w:rsidP="000C11F0">
            <w:pPr>
              <w:rPr>
                <w:b/>
                <w:sz w:val="16"/>
                <w:szCs w:val="16"/>
              </w:rPr>
            </w:pPr>
            <w:r w:rsidRPr="0053749F">
              <w:rPr>
                <w:b/>
                <w:sz w:val="16"/>
                <w:szCs w:val="16"/>
              </w:rPr>
              <w:t xml:space="preserve">Project: </w:t>
            </w:r>
            <w:r w:rsidRPr="0053749F">
              <w:rPr>
                <w:sz w:val="16"/>
                <w:szCs w:val="16"/>
              </w:rPr>
              <w:t>N/A</w:t>
            </w:r>
          </w:p>
          <w:p w:rsidR="007C6582" w:rsidRPr="0053749F" w:rsidRDefault="007C6582" w:rsidP="007C6582">
            <w:pPr>
              <w:rPr>
                <w:sz w:val="16"/>
                <w:szCs w:val="16"/>
              </w:rPr>
            </w:pPr>
          </w:p>
        </w:tc>
      </w:tr>
      <w:tr w:rsidR="000C717E" w:rsidRPr="00E46EF6" w:rsidTr="00D028FA">
        <w:tc>
          <w:tcPr>
            <w:tcW w:w="695" w:type="dxa"/>
            <w:vMerge w:val="restart"/>
          </w:tcPr>
          <w:p w:rsidR="000C717E" w:rsidRPr="0053749F" w:rsidRDefault="000C717E" w:rsidP="000C11F0">
            <w:pPr>
              <w:rPr>
                <w:sz w:val="16"/>
                <w:szCs w:val="16"/>
              </w:rPr>
            </w:pPr>
            <w:r w:rsidRPr="0053749F">
              <w:rPr>
                <w:sz w:val="16"/>
                <w:szCs w:val="16"/>
              </w:rPr>
              <w:t>IFM-11</w:t>
            </w:r>
          </w:p>
        </w:tc>
        <w:tc>
          <w:tcPr>
            <w:tcW w:w="1318" w:type="dxa"/>
            <w:vMerge w:val="restart"/>
          </w:tcPr>
          <w:p w:rsidR="000C717E" w:rsidRPr="0053749F" w:rsidRDefault="000C717E" w:rsidP="000C11F0">
            <w:pPr>
              <w:rPr>
                <w:sz w:val="16"/>
                <w:szCs w:val="16"/>
              </w:rPr>
            </w:pPr>
            <w:r w:rsidRPr="0053749F">
              <w:rPr>
                <w:sz w:val="16"/>
                <w:szCs w:val="16"/>
              </w:rPr>
              <w:t>Mobile combustion emissions from ongoing project operation &amp; maintenance</w:t>
            </w:r>
          </w:p>
        </w:tc>
        <w:tc>
          <w:tcPr>
            <w:tcW w:w="901" w:type="dxa"/>
            <w:vMerge w:val="restart"/>
          </w:tcPr>
          <w:p w:rsidR="000C717E" w:rsidRPr="0053749F" w:rsidRDefault="000C717E" w:rsidP="000C11F0">
            <w:pPr>
              <w:rPr>
                <w:sz w:val="16"/>
                <w:szCs w:val="16"/>
              </w:rPr>
            </w:pPr>
            <w:r w:rsidRPr="0053749F">
              <w:rPr>
                <w:sz w:val="16"/>
                <w:szCs w:val="16"/>
              </w:rPr>
              <w:t>Source</w:t>
            </w:r>
          </w:p>
        </w:tc>
        <w:tc>
          <w:tcPr>
            <w:tcW w:w="595" w:type="dxa"/>
          </w:tcPr>
          <w:p w:rsidR="000C717E" w:rsidRPr="0053749F" w:rsidRDefault="000C717E" w:rsidP="000C11F0">
            <w:pPr>
              <w:rPr>
                <w:sz w:val="16"/>
                <w:szCs w:val="16"/>
              </w:rPr>
            </w:pPr>
            <w:r w:rsidRPr="0053749F">
              <w:rPr>
                <w:sz w:val="16"/>
                <w:szCs w:val="16"/>
              </w:rPr>
              <w:t>CO</w:t>
            </w:r>
            <w:r w:rsidRPr="0053749F">
              <w:rPr>
                <w:sz w:val="16"/>
                <w:szCs w:val="16"/>
                <w:vertAlign w:val="subscript"/>
              </w:rPr>
              <w:t>2</w:t>
            </w:r>
          </w:p>
        </w:tc>
        <w:tc>
          <w:tcPr>
            <w:tcW w:w="2381" w:type="dxa"/>
          </w:tcPr>
          <w:p w:rsidR="000C717E" w:rsidRPr="0053749F" w:rsidRDefault="000C717E" w:rsidP="000C11F0">
            <w:pPr>
              <w:rPr>
                <w:sz w:val="16"/>
                <w:szCs w:val="16"/>
              </w:rPr>
            </w:pPr>
            <w:r w:rsidRPr="0053749F">
              <w:rPr>
                <w:sz w:val="16"/>
                <w:szCs w:val="16"/>
              </w:rPr>
              <w:t>Excluded</w:t>
            </w:r>
          </w:p>
        </w:tc>
        <w:tc>
          <w:tcPr>
            <w:tcW w:w="3686" w:type="dxa"/>
          </w:tcPr>
          <w:p w:rsidR="000C717E" w:rsidRPr="0053749F" w:rsidRDefault="000C717E" w:rsidP="000C11F0">
            <w:pPr>
              <w:rPr>
                <w:sz w:val="16"/>
                <w:szCs w:val="16"/>
              </w:rPr>
            </w:pPr>
            <w:r w:rsidRPr="0053749F">
              <w:rPr>
                <w:b/>
                <w:sz w:val="16"/>
                <w:szCs w:val="16"/>
              </w:rPr>
              <w:t xml:space="preserve">Baseline: </w:t>
            </w:r>
            <w:r w:rsidRPr="0053749F">
              <w:rPr>
                <w:sz w:val="16"/>
                <w:szCs w:val="16"/>
              </w:rPr>
              <w:t>N/A</w:t>
            </w:r>
          </w:p>
          <w:p w:rsidR="000C717E" w:rsidRPr="0053749F" w:rsidRDefault="000C717E" w:rsidP="000C11F0">
            <w:pPr>
              <w:rPr>
                <w:sz w:val="16"/>
                <w:szCs w:val="16"/>
              </w:rPr>
            </w:pPr>
          </w:p>
          <w:p w:rsidR="000C717E" w:rsidRPr="0053749F" w:rsidRDefault="000C717E" w:rsidP="000C11F0">
            <w:pPr>
              <w:rPr>
                <w:b/>
                <w:sz w:val="16"/>
                <w:szCs w:val="16"/>
              </w:rPr>
            </w:pPr>
            <w:r w:rsidRPr="0053749F">
              <w:rPr>
                <w:b/>
                <w:sz w:val="16"/>
                <w:szCs w:val="16"/>
              </w:rPr>
              <w:t xml:space="preserve">Project: </w:t>
            </w:r>
            <w:r w:rsidRPr="0053749F">
              <w:rPr>
                <w:sz w:val="16"/>
                <w:szCs w:val="16"/>
              </w:rPr>
              <w:t>N/A</w:t>
            </w:r>
          </w:p>
          <w:p w:rsidR="000C717E" w:rsidRPr="0053749F" w:rsidRDefault="000C717E" w:rsidP="000C717E">
            <w:pPr>
              <w:rPr>
                <w:sz w:val="16"/>
                <w:szCs w:val="16"/>
              </w:rPr>
            </w:pPr>
          </w:p>
        </w:tc>
      </w:tr>
      <w:tr w:rsidR="000C717E" w:rsidRPr="00E46EF6" w:rsidTr="00D028FA">
        <w:tc>
          <w:tcPr>
            <w:tcW w:w="695" w:type="dxa"/>
            <w:vMerge/>
          </w:tcPr>
          <w:p w:rsidR="000C717E" w:rsidRPr="0053749F" w:rsidRDefault="000C717E" w:rsidP="000C11F0">
            <w:pPr>
              <w:rPr>
                <w:sz w:val="16"/>
                <w:szCs w:val="16"/>
              </w:rPr>
            </w:pPr>
          </w:p>
        </w:tc>
        <w:tc>
          <w:tcPr>
            <w:tcW w:w="1318" w:type="dxa"/>
            <w:vMerge/>
          </w:tcPr>
          <w:p w:rsidR="000C717E" w:rsidRPr="0053749F" w:rsidRDefault="000C717E" w:rsidP="000C11F0">
            <w:pPr>
              <w:rPr>
                <w:sz w:val="16"/>
                <w:szCs w:val="16"/>
              </w:rPr>
            </w:pPr>
          </w:p>
        </w:tc>
        <w:tc>
          <w:tcPr>
            <w:tcW w:w="901" w:type="dxa"/>
            <w:vMerge/>
          </w:tcPr>
          <w:p w:rsidR="000C717E" w:rsidRPr="0053749F" w:rsidRDefault="000C717E" w:rsidP="000C11F0">
            <w:pPr>
              <w:rPr>
                <w:sz w:val="16"/>
                <w:szCs w:val="16"/>
              </w:rPr>
            </w:pPr>
          </w:p>
        </w:tc>
        <w:tc>
          <w:tcPr>
            <w:tcW w:w="595" w:type="dxa"/>
          </w:tcPr>
          <w:p w:rsidR="000C717E" w:rsidRPr="0053749F" w:rsidRDefault="000C717E" w:rsidP="000C11F0">
            <w:pPr>
              <w:rPr>
                <w:sz w:val="16"/>
                <w:szCs w:val="16"/>
              </w:rPr>
            </w:pPr>
            <w:r w:rsidRPr="0053749F">
              <w:rPr>
                <w:sz w:val="16"/>
                <w:szCs w:val="16"/>
              </w:rPr>
              <w:t>CH</w:t>
            </w:r>
            <w:r w:rsidRPr="0053749F">
              <w:rPr>
                <w:sz w:val="16"/>
                <w:szCs w:val="16"/>
                <w:vertAlign w:val="subscript"/>
              </w:rPr>
              <w:t>4</w:t>
            </w:r>
          </w:p>
        </w:tc>
        <w:tc>
          <w:tcPr>
            <w:tcW w:w="2381" w:type="dxa"/>
          </w:tcPr>
          <w:p w:rsidR="000C717E" w:rsidRPr="0053749F" w:rsidRDefault="000C717E" w:rsidP="000C11F0">
            <w:pPr>
              <w:rPr>
                <w:sz w:val="16"/>
                <w:szCs w:val="16"/>
              </w:rPr>
            </w:pPr>
            <w:r w:rsidRPr="0053749F">
              <w:rPr>
                <w:sz w:val="16"/>
                <w:szCs w:val="16"/>
              </w:rPr>
              <w:t>Excluded</w:t>
            </w:r>
          </w:p>
        </w:tc>
        <w:tc>
          <w:tcPr>
            <w:tcW w:w="3686" w:type="dxa"/>
          </w:tcPr>
          <w:p w:rsidR="000C717E" w:rsidRPr="0053749F" w:rsidRDefault="000C717E" w:rsidP="000C11F0">
            <w:pPr>
              <w:rPr>
                <w:sz w:val="16"/>
                <w:szCs w:val="16"/>
              </w:rPr>
            </w:pPr>
            <w:r w:rsidRPr="0053749F">
              <w:rPr>
                <w:b/>
                <w:sz w:val="16"/>
                <w:szCs w:val="16"/>
              </w:rPr>
              <w:t xml:space="preserve">Baseline: </w:t>
            </w:r>
            <w:r w:rsidRPr="0053749F">
              <w:rPr>
                <w:sz w:val="16"/>
                <w:szCs w:val="16"/>
              </w:rPr>
              <w:t>N/A</w:t>
            </w:r>
          </w:p>
          <w:p w:rsidR="000C717E" w:rsidRPr="0053749F" w:rsidRDefault="000C717E" w:rsidP="000C11F0">
            <w:pPr>
              <w:rPr>
                <w:sz w:val="16"/>
                <w:szCs w:val="16"/>
              </w:rPr>
            </w:pPr>
          </w:p>
          <w:p w:rsidR="000C717E" w:rsidRPr="0053749F" w:rsidRDefault="000C717E" w:rsidP="000C11F0">
            <w:pPr>
              <w:rPr>
                <w:b/>
                <w:sz w:val="16"/>
                <w:szCs w:val="16"/>
              </w:rPr>
            </w:pPr>
            <w:r w:rsidRPr="0053749F">
              <w:rPr>
                <w:b/>
                <w:sz w:val="16"/>
                <w:szCs w:val="16"/>
              </w:rPr>
              <w:t xml:space="preserve">Project: </w:t>
            </w:r>
            <w:r w:rsidRPr="0053749F">
              <w:rPr>
                <w:sz w:val="16"/>
                <w:szCs w:val="16"/>
              </w:rPr>
              <w:t>N/A</w:t>
            </w:r>
          </w:p>
          <w:p w:rsidR="000C717E" w:rsidRPr="0053749F" w:rsidRDefault="000C717E" w:rsidP="000C717E">
            <w:pPr>
              <w:rPr>
                <w:sz w:val="16"/>
                <w:szCs w:val="16"/>
              </w:rPr>
            </w:pPr>
          </w:p>
        </w:tc>
      </w:tr>
      <w:tr w:rsidR="000C717E" w:rsidRPr="00E46EF6" w:rsidTr="00D028FA">
        <w:tc>
          <w:tcPr>
            <w:tcW w:w="695" w:type="dxa"/>
            <w:vMerge/>
          </w:tcPr>
          <w:p w:rsidR="000C717E" w:rsidRPr="0053749F" w:rsidRDefault="000C717E" w:rsidP="000C11F0">
            <w:pPr>
              <w:rPr>
                <w:sz w:val="16"/>
                <w:szCs w:val="16"/>
              </w:rPr>
            </w:pPr>
          </w:p>
        </w:tc>
        <w:tc>
          <w:tcPr>
            <w:tcW w:w="1318" w:type="dxa"/>
            <w:vMerge/>
          </w:tcPr>
          <w:p w:rsidR="000C717E" w:rsidRPr="0053749F" w:rsidRDefault="000C717E" w:rsidP="000C11F0">
            <w:pPr>
              <w:rPr>
                <w:sz w:val="16"/>
                <w:szCs w:val="16"/>
              </w:rPr>
            </w:pPr>
          </w:p>
        </w:tc>
        <w:tc>
          <w:tcPr>
            <w:tcW w:w="901" w:type="dxa"/>
            <w:vMerge/>
          </w:tcPr>
          <w:p w:rsidR="000C717E" w:rsidRPr="0053749F" w:rsidRDefault="000C717E" w:rsidP="000C11F0">
            <w:pPr>
              <w:rPr>
                <w:sz w:val="16"/>
                <w:szCs w:val="16"/>
              </w:rPr>
            </w:pPr>
          </w:p>
        </w:tc>
        <w:tc>
          <w:tcPr>
            <w:tcW w:w="595" w:type="dxa"/>
          </w:tcPr>
          <w:p w:rsidR="000C717E" w:rsidRPr="0053749F" w:rsidRDefault="000C717E" w:rsidP="000C11F0">
            <w:pPr>
              <w:rPr>
                <w:sz w:val="16"/>
                <w:szCs w:val="16"/>
              </w:rPr>
            </w:pPr>
            <w:r w:rsidRPr="0053749F">
              <w:rPr>
                <w:sz w:val="16"/>
                <w:szCs w:val="16"/>
              </w:rPr>
              <w:t>N</w:t>
            </w:r>
            <w:r w:rsidRPr="0053749F">
              <w:rPr>
                <w:sz w:val="16"/>
                <w:szCs w:val="16"/>
                <w:vertAlign w:val="subscript"/>
              </w:rPr>
              <w:t>2</w:t>
            </w:r>
            <w:r w:rsidRPr="0053749F">
              <w:rPr>
                <w:sz w:val="16"/>
                <w:szCs w:val="16"/>
              </w:rPr>
              <w:t>O</w:t>
            </w:r>
          </w:p>
        </w:tc>
        <w:tc>
          <w:tcPr>
            <w:tcW w:w="2381" w:type="dxa"/>
          </w:tcPr>
          <w:p w:rsidR="000C717E" w:rsidRPr="0053749F" w:rsidRDefault="000C717E" w:rsidP="000C11F0">
            <w:pPr>
              <w:rPr>
                <w:sz w:val="16"/>
                <w:szCs w:val="16"/>
              </w:rPr>
            </w:pPr>
            <w:r w:rsidRPr="0053749F">
              <w:rPr>
                <w:sz w:val="16"/>
                <w:szCs w:val="16"/>
              </w:rPr>
              <w:t>Excluded</w:t>
            </w:r>
          </w:p>
        </w:tc>
        <w:tc>
          <w:tcPr>
            <w:tcW w:w="3686" w:type="dxa"/>
          </w:tcPr>
          <w:p w:rsidR="000C717E" w:rsidRPr="0053749F" w:rsidRDefault="000C717E" w:rsidP="000C11F0">
            <w:pPr>
              <w:rPr>
                <w:sz w:val="16"/>
                <w:szCs w:val="16"/>
              </w:rPr>
            </w:pPr>
            <w:r w:rsidRPr="0053749F">
              <w:rPr>
                <w:b/>
                <w:sz w:val="16"/>
                <w:szCs w:val="16"/>
              </w:rPr>
              <w:t xml:space="preserve">Baseline: </w:t>
            </w:r>
            <w:r w:rsidRPr="0053749F">
              <w:rPr>
                <w:sz w:val="16"/>
                <w:szCs w:val="16"/>
              </w:rPr>
              <w:t>N/A</w:t>
            </w:r>
          </w:p>
          <w:p w:rsidR="000C717E" w:rsidRPr="0053749F" w:rsidRDefault="000C717E" w:rsidP="000C11F0">
            <w:pPr>
              <w:rPr>
                <w:sz w:val="16"/>
                <w:szCs w:val="16"/>
              </w:rPr>
            </w:pPr>
          </w:p>
          <w:p w:rsidR="000C717E" w:rsidRPr="0053749F" w:rsidRDefault="000C717E" w:rsidP="000C11F0">
            <w:pPr>
              <w:rPr>
                <w:b/>
                <w:sz w:val="16"/>
                <w:szCs w:val="16"/>
              </w:rPr>
            </w:pPr>
            <w:r w:rsidRPr="0053749F">
              <w:rPr>
                <w:b/>
                <w:sz w:val="16"/>
                <w:szCs w:val="16"/>
              </w:rPr>
              <w:t xml:space="preserve">Project: </w:t>
            </w:r>
            <w:r w:rsidRPr="0053749F">
              <w:rPr>
                <w:sz w:val="16"/>
                <w:szCs w:val="16"/>
              </w:rPr>
              <w:t>N/A</w:t>
            </w:r>
          </w:p>
          <w:p w:rsidR="000C717E" w:rsidRPr="0053749F" w:rsidRDefault="000C717E" w:rsidP="000C11F0">
            <w:pPr>
              <w:rPr>
                <w:sz w:val="16"/>
                <w:szCs w:val="16"/>
              </w:rPr>
            </w:pPr>
            <w:r w:rsidRPr="0053749F">
              <w:rPr>
                <w:sz w:val="16"/>
                <w:szCs w:val="16"/>
              </w:rPr>
              <w:t>.</w:t>
            </w:r>
          </w:p>
        </w:tc>
      </w:tr>
      <w:tr w:rsidR="000C717E" w:rsidRPr="00E46EF6" w:rsidTr="00D028FA">
        <w:tc>
          <w:tcPr>
            <w:tcW w:w="695" w:type="dxa"/>
            <w:vMerge w:val="restart"/>
          </w:tcPr>
          <w:p w:rsidR="000C717E" w:rsidRPr="0053749F" w:rsidRDefault="000C717E" w:rsidP="000C11F0">
            <w:pPr>
              <w:rPr>
                <w:sz w:val="16"/>
                <w:szCs w:val="16"/>
              </w:rPr>
            </w:pPr>
            <w:r w:rsidRPr="0053749F">
              <w:rPr>
                <w:sz w:val="16"/>
                <w:szCs w:val="16"/>
              </w:rPr>
              <w:t>IFM-12</w:t>
            </w:r>
          </w:p>
        </w:tc>
        <w:tc>
          <w:tcPr>
            <w:tcW w:w="1318" w:type="dxa"/>
            <w:vMerge w:val="restart"/>
          </w:tcPr>
          <w:p w:rsidR="000C717E" w:rsidRPr="0053749F" w:rsidRDefault="000C717E" w:rsidP="000C11F0">
            <w:pPr>
              <w:rPr>
                <w:sz w:val="16"/>
                <w:szCs w:val="16"/>
              </w:rPr>
            </w:pPr>
            <w:r w:rsidRPr="0053749F">
              <w:rPr>
                <w:sz w:val="16"/>
                <w:szCs w:val="16"/>
              </w:rPr>
              <w:t>Stationary combustion emissions from ongoing project operation &amp; maintenance</w:t>
            </w:r>
          </w:p>
        </w:tc>
        <w:tc>
          <w:tcPr>
            <w:tcW w:w="901" w:type="dxa"/>
            <w:vMerge w:val="restart"/>
          </w:tcPr>
          <w:p w:rsidR="000C717E" w:rsidRPr="0053749F" w:rsidRDefault="000C717E" w:rsidP="000C11F0">
            <w:pPr>
              <w:rPr>
                <w:sz w:val="16"/>
                <w:szCs w:val="16"/>
              </w:rPr>
            </w:pPr>
            <w:r w:rsidRPr="0053749F">
              <w:rPr>
                <w:sz w:val="16"/>
                <w:szCs w:val="16"/>
              </w:rPr>
              <w:t>Source</w:t>
            </w:r>
          </w:p>
        </w:tc>
        <w:tc>
          <w:tcPr>
            <w:tcW w:w="595" w:type="dxa"/>
          </w:tcPr>
          <w:p w:rsidR="000C717E" w:rsidRPr="000C717E" w:rsidRDefault="000C717E" w:rsidP="000C11F0">
            <w:pPr>
              <w:rPr>
                <w:sz w:val="16"/>
                <w:szCs w:val="16"/>
              </w:rPr>
            </w:pPr>
            <w:r w:rsidRPr="0053749F">
              <w:rPr>
                <w:sz w:val="16"/>
                <w:szCs w:val="16"/>
              </w:rPr>
              <w:t>CO</w:t>
            </w:r>
            <w:r w:rsidRPr="0053749F">
              <w:rPr>
                <w:sz w:val="16"/>
                <w:szCs w:val="16"/>
                <w:vertAlign w:val="subscript"/>
              </w:rPr>
              <w:t>2</w:t>
            </w:r>
            <w:r>
              <w:rPr>
                <w:sz w:val="16"/>
                <w:szCs w:val="16"/>
              </w:rPr>
              <w:t xml:space="preserve"> </w:t>
            </w:r>
          </w:p>
        </w:tc>
        <w:tc>
          <w:tcPr>
            <w:tcW w:w="2381" w:type="dxa"/>
          </w:tcPr>
          <w:p w:rsidR="000C717E" w:rsidRPr="0053749F" w:rsidRDefault="000C717E" w:rsidP="000C11F0">
            <w:pPr>
              <w:rPr>
                <w:sz w:val="16"/>
                <w:szCs w:val="16"/>
              </w:rPr>
            </w:pPr>
            <w:r w:rsidRPr="0053749F">
              <w:rPr>
                <w:sz w:val="16"/>
                <w:szCs w:val="16"/>
              </w:rPr>
              <w:t>Excluded</w:t>
            </w:r>
          </w:p>
        </w:tc>
        <w:tc>
          <w:tcPr>
            <w:tcW w:w="3686" w:type="dxa"/>
          </w:tcPr>
          <w:p w:rsidR="000C717E" w:rsidRPr="0053749F" w:rsidRDefault="000C717E" w:rsidP="000C11F0">
            <w:pPr>
              <w:rPr>
                <w:sz w:val="16"/>
                <w:szCs w:val="16"/>
              </w:rPr>
            </w:pPr>
            <w:r w:rsidRPr="0053749F">
              <w:rPr>
                <w:b/>
                <w:sz w:val="16"/>
                <w:szCs w:val="16"/>
              </w:rPr>
              <w:t xml:space="preserve">Baseline: </w:t>
            </w:r>
            <w:r w:rsidRPr="0053749F">
              <w:rPr>
                <w:sz w:val="16"/>
                <w:szCs w:val="16"/>
              </w:rPr>
              <w:t>N/A</w:t>
            </w:r>
          </w:p>
          <w:p w:rsidR="000C717E" w:rsidRPr="0053749F" w:rsidRDefault="000C717E" w:rsidP="000C11F0">
            <w:pPr>
              <w:rPr>
                <w:sz w:val="16"/>
                <w:szCs w:val="16"/>
              </w:rPr>
            </w:pPr>
          </w:p>
          <w:p w:rsidR="000C717E" w:rsidRPr="0053749F" w:rsidRDefault="000C717E" w:rsidP="000C11F0">
            <w:pPr>
              <w:rPr>
                <w:b/>
                <w:sz w:val="16"/>
                <w:szCs w:val="16"/>
              </w:rPr>
            </w:pPr>
            <w:r w:rsidRPr="0053749F">
              <w:rPr>
                <w:b/>
                <w:sz w:val="16"/>
                <w:szCs w:val="16"/>
              </w:rPr>
              <w:t xml:space="preserve">Project: </w:t>
            </w:r>
            <w:r w:rsidRPr="0053749F">
              <w:rPr>
                <w:sz w:val="16"/>
                <w:szCs w:val="16"/>
              </w:rPr>
              <w:t>N/A</w:t>
            </w:r>
          </w:p>
          <w:p w:rsidR="000C717E" w:rsidRPr="0053749F" w:rsidRDefault="000C717E" w:rsidP="000C717E">
            <w:pPr>
              <w:rPr>
                <w:sz w:val="16"/>
                <w:szCs w:val="16"/>
              </w:rPr>
            </w:pPr>
          </w:p>
        </w:tc>
      </w:tr>
      <w:tr w:rsidR="000C717E" w:rsidRPr="00E46EF6" w:rsidTr="00D028FA">
        <w:tc>
          <w:tcPr>
            <w:tcW w:w="695" w:type="dxa"/>
            <w:vMerge/>
          </w:tcPr>
          <w:p w:rsidR="000C717E" w:rsidRPr="0053749F" w:rsidRDefault="000C717E" w:rsidP="000C11F0">
            <w:pPr>
              <w:rPr>
                <w:sz w:val="16"/>
                <w:szCs w:val="16"/>
              </w:rPr>
            </w:pPr>
          </w:p>
        </w:tc>
        <w:tc>
          <w:tcPr>
            <w:tcW w:w="1318" w:type="dxa"/>
            <w:vMerge/>
          </w:tcPr>
          <w:p w:rsidR="000C717E" w:rsidRPr="0053749F" w:rsidRDefault="000C717E" w:rsidP="000C11F0">
            <w:pPr>
              <w:rPr>
                <w:sz w:val="16"/>
                <w:szCs w:val="16"/>
              </w:rPr>
            </w:pPr>
          </w:p>
        </w:tc>
        <w:tc>
          <w:tcPr>
            <w:tcW w:w="901" w:type="dxa"/>
            <w:vMerge/>
          </w:tcPr>
          <w:p w:rsidR="000C717E" w:rsidRPr="0053749F" w:rsidRDefault="000C717E" w:rsidP="000C11F0">
            <w:pPr>
              <w:rPr>
                <w:sz w:val="16"/>
                <w:szCs w:val="16"/>
              </w:rPr>
            </w:pPr>
          </w:p>
        </w:tc>
        <w:tc>
          <w:tcPr>
            <w:tcW w:w="595" w:type="dxa"/>
          </w:tcPr>
          <w:p w:rsidR="000C717E" w:rsidRPr="0053749F" w:rsidRDefault="000C717E" w:rsidP="000C11F0">
            <w:pPr>
              <w:rPr>
                <w:sz w:val="16"/>
                <w:szCs w:val="16"/>
              </w:rPr>
            </w:pPr>
            <w:r w:rsidRPr="0053749F">
              <w:rPr>
                <w:sz w:val="16"/>
                <w:szCs w:val="16"/>
              </w:rPr>
              <w:t>CH</w:t>
            </w:r>
            <w:r w:rsidRPr="0053749F">
              <w:rPr>
                <w:sz w:val="16"/>
                <w:szCs w:val="16"/>
                <w:vertAlign w:val="subscript"/>
              </w:rPr>
              <w:t>4</w:t>
            </w:r>
          </w:p>
        </w:tc>
        <w:tc>
          <w:tcPr>
            <w:tcW w:w="2381" w:type="dxa"/>
          </w:tcPr>
          <w:p w:rsidR="000C717E" w:rsidRPr="0053749F" w:rsidRDefault="000C717E" w:rsidP="000C11F0">
            <w:pPr>
              <w:rPr>
                <w:sz w:val="16"/>
                <w:szCs w:val="16"/>
              </w:rPr>
            </w:pPr>
            <w:r w:rsidRPr="0053749F">
              <w:rPr>
                <w:sz w:val="16"/>
                <w:szCs w:val="16"/>
              </w:rPr>
              <w:t>Excluded</w:t>
            </w:r>
          </w:p>
        </w:tc>
        <w:tc>
          <w:tcPr>
            <w:tcW w:w="3686" w:type="dxa"/>
          </w:tcPr>
          <w:p w:rsidR="000C717E" w:rsidRPr="0053749F" w:rsidRDefault="000C717E" w:rsidP="000C11F0">
            <w:pPr>
              <w:rPr>
                <w:sz w:val="16"/>
                <w:szCs w:val="16"/>
              </w:rPr>
            </w:pPr>
            <w:r w:rsidRPr="0053749F">
              <w:rPr>
                <w:b/>
                <w:sz w:val="16"/>
                <w:szCs w:val="16"/>
              </w:rPr>
              <w:t xml:space="preserve">Baseline: </w:t>
            </w:r>
            <w:r w:rsidRPr="0053749F">
              <w:rPr>
                <w:sz w:val="16"/>
                <w:szCs w:val="16"/>
              </w:rPr>
              <w:t>N/A</w:t>
            </w:r>
          </w:p>
          <w:p w:rsidR="000C717E" w:rsidRPr="0053749F" w:rsidRDefault="000C717E" w:rsidP="000C11F0">
            <w:pPr>
              <w:rPr>
                <w:sz w:val="16"/>
                <w:szCs w:val="16"/>
              </w:rPr>
            </w:pPr>
          </w:p>
          <w:p w:rsidR="000C717E" w:rsidRPr="0053749F" w:rsidRDefault="000C717E" w:rsidP="000C11F0">
            <w:pPr>
              <w:rPr>
                <w:b/>
                <w:sz w:val="16"/>
                <w:szCs w:val="16"/>
              </w:rPr>
            </w:pPr>
            <w:r w:rsidRPr="0053749F">
              <w:rPr>
                <w:b/>
                <w:sz w:val="16"/>
                <w:szCs w:val="16"/>
              </w:rPr>
              <w:t xml:space="preserve">Project: </w:t>
            </w:r>
            <w:r w:rsidRPr="0053749F">
              <w:rPr>
                <w:sz w:val="16"/>
                <w:szCs w:val="16"/>
              </w:rPr>
              <w:t>N/A</w:t>
            </w:r>
          </w:p>
          <w:p w:rsidR="000C717E" w:rsidRPr="0053749F" w:rsidRDefault="000C717E" w:rsidP="000C717E">
            <w:pPr>
              <w:rPr>
                <w:sz w:val="16"/>
                <w:szCs w:val="16"/>
              </w:rPr>
            </w:pPr>
          </w:p>
        </w:tc>
      </w:tr>
      <w:tr w:rsidR="000C717E" w:rsidRPr="00E46EF6" w:rsidTr="00D028FA">
        <w:tc>
          <w:tcPr>
            <w:tcW w:w="695" w:type="dxa"/>
            <w:vMerge/>
          </w:tcPr>
          <w:p w:rsidR="000C717E" w:rsidRPr="0053749F" w:rsidRDefault="000C717E" w:rsidP="000C11F0">
            <w:pPr>
              <w:rPr>
                <w:sz w:val="16"/>
                <w:szCs w:val="16"/>
              </w:rPr>
            </w:pPr>
          </w:p>
        </w:tc>
        <w:tc>
          <w:tcPr>
            <w:tcW w:w="1318" w:type="dxa"/>
            <w:vMerge/>
          </w:tcPr>
          <w:p w:rsidR="000C717E" w:rsidRPr="0053749F" w:rsidRDefault="000C717E" w:rsidP="000C11F0">
            <w:pPr>
              <w:rPr>
                <w:sz w:val="16"/>
                <w:szCs w:val="16"/>
              </w:rPr>
            </w:pPr>
          </w:p>
        </w:tc>
        <w:tc>
          <w:tcPr>
            <w:tcW w:w="901" w:type="dxa"/>
            <w:vMerge/>
          </w:tcPr>
          <w:p w:rsidR="000C717E" w:rsidRPr="0053749F" w:rsidRDefault="000C717E" w:rsidP="000C11F0">
            <w:pPr>
              <w:rPr>
                <w:sz w:val="16"/>
                <w:szCs w:val="16"/>
              </w:rPr>
            </w:pPr>
          </w:p>
        </w:tc>
        <w:tc>
          <w:tcPr>
            <w:tcW w:w="595" w:type="dxa"/>
          </w:tcPr>
          <w:p w:rsidR="000C717E" w:rsidRPr="0053749F" w:rsidRDefault="000C717E" w:rsidP="000C11F0">
            <w:pPr>
              <w:rPr>
                <w:sz w:val="16"/>
                <w:szCs w:val="16"/>
              </w:rPr>
            </w:pPr>
            <w:r w:rsidRPr="0053749F">
              <w:rPr>
                <w:sz w:val="16"/>
                <w:szCs w:val="16"/>
              </w:rPr>
              <w:t>N</w:t>
            </w:r>
            <w:r w:rsidRPr="0053749F">
              <w:rPr>
                <w:sz w:val="16"/>
                <w:szCs w:val="16"/>
                <w:vertAlign w:val="subscript"/>
              </w:rPr>
              <w:t>2</w:t>
            </w:r>
            <w:r w:rsidRPr="0053749F">
              <w:rPr>
                <w:sz w:val="16"/>
                <w:szCs w:val="16"/>
              </w:rPr>
              <w:t>O</w:t>
            </w:r>
          </w:p>
        </w:tc>
        <w:tc>
          <w:tcPr>
            <w:tcW w:w="2381" w:type="dxa"/>
          </w:tcPr>
          <w:p w:rsidR="000C717E" w:rsidRPr="0053749F" w:rsidRDefault="000C717E" w:rsidP="000C11F0">
            <w:pPr>
              <w:rPr>
                <w:sz w:val="16"/>
                <w:szCs w:val="16"/>
              </w:rPr>
            </w:pPr>
            <w:r w:rsidRPr="0053749F">
              <w:rPr>
                <w:sz w:val="16"/>
                <w:szCs w:val="16"/>
              </w:rPr>
              <w:t>Excluded</w:t>
            </w:r>
          </w:p>
        </w:tc>
        <w:tc>
          <w:tcPr>
            <w:tcW w:w="3686" w:type="dxa"/>
          </w:tcPr>
          <w:p w:rsidR="000C717E" w:rsidRPr="0053749F" w:rsidRDefault="000C717E" w:rsidP="000C11F0">
            <w:pPr>
              <w:rPr>
                <w:sz w:val="16"/>
                <w:szCs w:val="16"/>
              </w:rPr>
            </w:pPr>
            <w:r w:rsidRPr="0053749F">
              <w:rPr>
                <w:b/>
                <w:sz w:val="16"/>
                <w:szCs w:val="16"/>
              </w:rPr>
              <w:t xml:space="preserve">Baseline: </w:t>
            </w:r>
            <w:r w:rsidRPr="0053749F">
              <w:rPr>
                <w:sz w:val="16"/>
                <w:szCs w:val="16"/>
              </w:rPr>
              <w:t>N/A</w:t>
            </w:r>
          </w:p>
          <w:p w:rsidR="000C717E" w:rsidRPr="0053749F" w:rsidRDefault="000C717E" w:rsidP="000C11F0">
            <w:pPr>
              <w:rPr>
                <w:sz w:val="16"/>
                <w:szCs w:val="16"/>
              </w:rPr>
            </w:pPr>
          </w:p>
          <w:p w:rsidR="000C717E" w:rsidRPr="0053749F" w:rsidRDefault="000C717E" w:rsidP="000C11F0">
            <w:pPr>
              <w:rPr>
                <w:b/>
                <w:sz w:val="16"/>
                <w:szCs w:val="16"/>
              </w:rPr>
            </w:pPr>
            <w:r w:rsidRPr="0053749F">
              <w:rPr>
                <w:b/>
                <w:sz w:val="16"/>
                <w:szCs w:val="16"/>
              </w:rPr>
              <w:t xml:space="preserve">Project: </w:t>
            </w:r>
            <w:r w:rsidRPr="0053749F">
              <w:rPr>
                <w:sz w:val="16"/>
                <w:szCs w:val="16"/>
              </w:rPr>
              <w:t>N/A</w:t>
            </w:r>
          </w:p>
          <w:p w:rsidR="000C717E" w:rsidRPr="0053749F" w:rsidRDefault="000C717E" w:rsidP="000C717E">
            <w:pPr>
              <w:rPr>
                <w:sz w:val="16"/>
                <w:szCs w:val="16"/>
              </w:rPr>
            </w:pPr>
          </w:p>
        </w:tc>
      </w:tr>
      <w:tr w:rsidR="000C717E" w:rsidRPr="00E46EF6" w:rsidTr="00D028FA">
        <w:tc>
          <w:tcPr>
            <w:tcW w:w="695" w:type="dxa"/>
          </w:tcPr>
          <w:p w:rsidR="000C717E" w:rsidRPr="0053749F" w:rsidRDefault="000C717E" w:rsidP="000C11F0">
            <w:pPr>
              <w:rPr>
                <w:sz w:val="16"/>
                <w:szCs w:val="16"/>
              </w:rPr>
            </w:pPr>
            <w:r w:rsidRPr="0053749F">
              <w:rPr>
                <w:sz w:val="16"/>
                <w:szCs w:val="16"/>
              </w:rPr>
              <w:t>IFM-13</w:t>
            </w:r>
          </w:p>
        </w:tc>
        <w:tc>
          <w:tcPr>
            <w:tcW w:w="1318" w:type="dxa"/>
          </w:tcPr>
          <w:p w:rsidR="000C717E" w:rsidRPr="0053749F" w:rsidRDefault="000C717E" w:rsidP="000C11F0">
            <w:pPr>
              <w:rPr>
                <w:sz w:val="16"/>
                <w:szCs w:val="16"/>
              </w:rPr>
            </w:pPr>
            <w:r w:rsidRPr="0053749F">
              <w:rPr>
                <w:sz w:val="16"/>
                <w:szCs w:val="16"/>
              </w:rPr>
              <w:t>Biological emissions from clearing of forestland outside the Project Area</w:t>
            </w:r>
          </w:p>
        </w:tc>
        <w:tc>
          <w:tcPr>
            <w:tcW w:w="901" w:type="dxa"/>
          </w:tcPr>
          <w:p w:rsidR="000C717E" w:rsidRPr="0053749F" w:rsidRDefault="000C717E" w:rsidP="000C11F0">
            <w:pPr>
              <w:rPr>
                <w:sz w:val="16"/>
                <w:szCs w:val="16"/>
              </w:rPr>
            </w:pPr>
            <w:r w:rsidRPr="0053749F">
              <w:rPr>
                <w:sz w:val="16"/>
                <w:szCs w:val="16"/>
              </w:rPr>
              <w:t>Source</w:t>
            </w:r>
          </w:p>
        </w:tc>
        <w:tc>
          <w:tcPr>
            <w:tcW w:w="595" w:type="dxa"/>
          </w:tcPr>
          <w:p w:rsidR="000C717E" w:rsidRPr="0053749F" w:rsidRDefault="000C717E" w:rsidP="000C11F0">
            <w:pPr>
              <w:rPr>
                <w:sz w:val="16"/>
                <w:szCs w:val="16"/>
              </w:rPr>
            </w:pPr>
            <w:r w:rsidRPr="0053749F">
              <w:rPr>
                <w:sz w:val="16"/>
                <w:szCs w:val="16"/>
              </w:rPr>
              <w:t>CO</w:t>
            </w:r>
            <w:r w:rsidRPr="0053749F">
              <w:rPr>
                <w:sz w:val="16"/>
                <w:szCs w:val="16"/>
                <w:vertAlign w:val="subscript"/>
              </w:rPr>
              <w:t>2</w:t>
            </w:r>
          </w:p>
        </w:tc>
        <w:tc>
          <w:tcPr>
            <w:tcW w:w="2381" w:type="dxa"/>
          </w:tcPr>
          <w:p w:rsidR="000C717E" w:rsidRPr="0053749F" w:rsidRDefault="000C717E" w:rsidP="000C11F0">
            <w:pPr>
              <w:rPr>
                <w:sz w:val="16"/>
                <w:szCs w:val="16"/>
              </w:rPr>
            </w:pPr>
            <w:r w:rsidRPr="0053749F">
              <w:rPr>
                <w:sz w:val="16"/>
                <w:szCs w:val="16"/>
              </w:rPr>
              <w:t>Excluded</w:t>
            </w:r>
          </w:p>
        </w:tc>
        <w:tc>
          <w:tcPr>
            <w:tcW w:w="3686" w:type="dxa"/>
          </w:tcPr>
          <w:p w:rsidR="000C717E" w:rsidRPr="0053749F" w:rsidRDefault="000C717E" w:rsidP="000C11F0">
            <w:pPr>
              <w:rPr>
                <w:sz w:val="16"/>
                <w:szCs w:val="16"/>
              </w:rPr>
            </w:pPr>
            <w:r w:rsidRPr="0053749F">
              <w:rPr>
                <w:b/>
                <w:sz w:val="16"/>
                <w:szCs w:val="16"/>
              </w:rPr>
              <w:t xml:space="preserve">Baseline: </w:t>
            </w:r>
            <w:r w:rsidRPr="0053749F">
              <w:rPr>
                <w:sz w:val="16"/>
                <w:szCs w:val="16"/>
              </w:rPr>
              <w:t>N/A</w:t>
            </w:r>
          </w:p>
          <w:p w:rsidR="000C717E" w:rsidRPr="0053749F" w:rsidRDefault="000C717E" w:rsidP="000C11F0">
            <w:pPr>
              <w:rPr>
                <w:sz w:val="16"/>
                <w:szCs w:val="16"/>
              </w:rPr>
            </w:pPr>
          </w:p>
          <w:p w:rsidR="000C717E" w:rsidRPr="0053749F" w:rsidRDefault="000C717E" w:rsidP="000C11F0">
            <w:pPr>
              <w:rPr>
                <w:sz w:val="16"/>
                <w:szCs w:val="16"/>
              </w:rPr>
            </w:pPr>
            <w:r w:rsidRPr="0053749F">
              <w:rPr>
                <w:b/>
                <w:sz w:val="16"/>
                <w:szCs w:val="16"/>
              </w:rPr>
              <w:t xml:space="preserve">Project: </w:t>
            </w:r>
            <w:r w:rsidRPr="0053749F">
              <w:rPr>
                <w:sz w:val="16"/>
                <w:szCs w:val="16"/>
              </w:rPr>
              <w:t>N/A</w:t>
            </w:r>
          </w:p>
          <w:p w:rsidR="000C717E" w:rsidRPr="0053749F" w:rsidRDefault="000C717E" w:rsidP="000C11F0">
            <w:pPr>
              <w:rPr>
                <w:sz w:val="16"/>
                <w:szCs w:val="16"/>
              </w:rPr>
            </w:pPr>
          </w:p>
        </w:tc>
      </w:tr>
      <w:tr w:rsidR="0055221A" w:rsidRPr="00E46EF6" w:rsidTr="00D028FA">
        <w:tc>
          <w:tcPr>
            <w:tcW w:w="695" w:type="dxa"/>
          </w:tcPr>
          <w:p w:rsidR="0055221A" w:rsidRPr="0053749F" w:rsidRDefault="0055221A" w:rsidP="000C11F0">
            <w:pPr>
              <w:rPr>
                <w:sz w:val="16"/>
                <w:szCs w:val="16"/>
              </w:rPr>
            </w:pPr>
            <w:r w:rsidRPr="0053749F">
              <w:rPr>
                <w:sz w:val="16"/>
                <w:szCs w:val="16"/>
              </w:rPr>
              <w:t>IFM-14</w:t>
            </w:r>
          </w:p>
        </w:tc>
        <w:tc>
          <w:tcPr>
            <w:tcW w:w="1318" w:type="dxa"/>
          </w:tcPr>
          <w:p w:rsidR="0055221A" w:rsidRPr="0053749F" w:rsidRDefault="0055221A" w:rsidP="000C11F0">
            <w:pPr>
              <w:rPr>
                <w:sz w:val="16"/>
                <w:szCs w:val="16"/>
              </w:rPr>
            </w:pPr>
            <w:r w:rsidRPr="0053749F">
              <w:rPr>
                <w:sz w:val="16"/>
                <w:szCs w:val="16"/>
              </w:rPr>
              <w:t>Biological emissions/ removals from changes in harvesting on forestland outside the Project Area</w:t>
            </w:r>
          </w:p>
        </w:tc>
        <w:tc>
          <w:tcPr>
            <w:tcW w:w="901" w:type="dxa"/>
          </w:tcPr>
          <w:p w:rsidR="0055221A" w:rsidRPr="0053749F" w:rsidRDefault="0055221A" w:rsidP="000C11F0">
            <w:pPr>
              <w:rPr>
                <w:sz w:val="16"/>
                <w:szCs w:val="16"/>
              </w:rPr>
            </w:pPr>
            <w:r w:rsidRPr="0053749F">
              <w:rPr>
                <w:sz w:val="16"/>
                <w:szCs w:val="16"/>
              </w:rPr>
              <w:t>Source / Sink</w:t>
            </w:r>
          </w:p>
        </w:tc>
        <w:tc>
          <w:tcPr>
            <w:tcW w:w="595" w:type="dxa"/>
          </w:tcPr>
          <w:p w:rsidR="0055221A" w:rsidRPr="0053749F" w:rsidRDefault="0055221A" w:rsidP="000C11F0">
            <w:pPr>
              <w:rPr>
                <w:sz w:val="16"/>
                <w:szCs w:val="16"/>
              </w:rPr>
            </w:pPr>
            <w:r w:rsidRPr="0053749F">
              <w:rPr>
                <w:sz w:val="16"/>
                <w:szCs w:val="16"/>
              </w:rPr>
              <w:t>CO</w:t>
            </w:r>
            <w:r w:rsidRPr="0053749F">
              <w:rPr>
                <w:sz w:val="16"/>
                <w:szCs w:val="16"/>
                <w:vertAlign w:val="subscript"/>
              </w:rPr>
              <w:t>2</w:t>
            </w:r>
          </w:p>
        </w:tc>
        <w:tc>
          <w:tcPr>
            <w:tcW w:w="2381" w:type="dxa"/>
          </w:tcPr>
          <w:p w:rsidR="0055221A" w:rsidRPr="0053749F" w:rsidRDefault="0055221A" w:rsidP="000C11F0">
            <w:pPr>
              <w:rPr>
                <w:sz w:val="16"/>
                <w:szCs w:val="16"/>
              </w:rPr>
            </w:pPr>
            <w:r w:rsidRPr="0053749F">
              <w:rPr>
                <w:sz w:val="16"/>
                <w:szCs w:val="16"/>
              </w:rPr>
              <w:t>Included / Excluded</w:t>
            </w:r>
          </w:p>
        </w:tc>
        <w:tc>
          <w:tcPr>
            <w:tcW w:w="3686" w:type="dxa"/>
          </w:tcPr>
          <w:p w:rsidR="0055221A" w:rsidRPr="0053749F" w:rsidRDefault="0055221A" w:rsidP="000C11F0">
            <w:pPr>
              <w:rPr>
                <w:sz w:val="16"/>
                <w:szCs w:val="16"/>
              </w:rPr>
            </w:pPr>
            <w:r w:rsidRPr="0053749F">
              <w:rPr>
                <w:b/>
                <w:sz w:val="16"/>
                <w:szCs w:val="16"/>
              </w:rPr>
              <w:t xml:space="preserve">Baseline: </w:t>
            </w:r>
            <w:r w:rsidRPr="0053749F">
              <w:rPr>
                <w:sz w:val="16"/>
                <w:szCs w:val="16"/>
              </w:rPr>
              <w:t>N/A</w:t>
            </w:r>
          </w:p>
          <w:p w:rsidR="0055221A" w:rsidRPr="0053749F" w:rsidRDefault="0055221A" w:rsidP="000C11F0">
            <w:pPr>
              <w:rPr>
                <w:sz w:val="16"/>
                <w:szCs w:val="16"/>
              </w:rPr>
            </w:pPr>
          </w:p>
          <w:p w:rsidR="0055221A" w:rsidRPr="0053749F" w:rsidRDefault="0055221A" w:rsidP="000C11F0">
            <w:pPr>
              <w:rPr>
                <w:b/>
                <w:sz w:val="16"/>
                <w:szCs w:val="16"/>
              </w:rPr>
            </w:pPr>
            <w:r w:rsidRPr="0053749F">
              <w:rPr>
                <w:b/>
                <w:sz w:val="16"/>
                <w:szCs w:val="16"/>
              </w:rPr>
              <w:t xml:space="preserve">Project: </w:t>
            </w:r>
            <w:r w:rsidRPr="0053749F">
              <w:rPr>
                <w:sz w:val="16"/>
                <w:szCs w:val="16"/>
              </w:rPr>
              <w:t>Estimated using a default 20% “leakage” factor applied to the difference in harvest volume relative to baseline</w:t>
            </w:r>
          </w:p>
          <w:p w:rsidR="0055221A" w:rsidRPr="0053749F" w:rsidRDefault="0055221A" w:rsidP="0055221A">
            <w:pPr>
              <w:rPr>
                <w:sz w:val="16"/>
                <w:szCs w:val="16"/>
              </w:rPr>
            </w:pPr>
          </w:p>
        </w:tc>
      </w:tr>
      <w:tr w:rsidR="0055221A" w:rsidRPr="00E46EF6" w:rsidTr="00D028FA">
        <w:tc>
          <w:tcPr>
            <w:tcW w:w="695" w:type="dxa"/>
            <w:vMerge w:val="restart"/>
          </w:tcPr>
          <w:p w:rsidR="0055221A" w:rsidRPr="0053749F" w:rsidRDefault="0055221A" w:rsidP="000C11F0">
            <w:pPr>
              <w:rPr>
                <w:sz w:val="16"/>
                <w:szCs w:val="16"/>
              </w:rPr>
            </w:pPr>
            <w:r w:rsidRPr="0053749F">
              <w:rPr>
                <w:sz w:val="16"/>
                <w:szCs w:val="16"/>
              </w:rPr>
              <w:t>IFM-15</w:t>
            </w:r>
          </w:p>
        </w:tc>
        <w:tc>
          <w:tcPr>
            <w:tcW w:w="1318" w:type="dxa"/>
            <w:vMerge w:val="restart"/>
          </w:tcPr>
          <w:p w:rsidR="0055221A" w:rsidRPr="0053749F" w:rsidRDefault="0055221A" w:rsidP="000C11F0">
            <w:pPr>
              <w:rPr>
                <w:sz w:val="16"/>
                <w:szCs w:val="16"/>
              </w:rPr>
            </w:pPr>
            <w:r w:rsidRPr="0053749F">
              <w:rPr>
                <w:sz w:val="16"/>
                <w:szCs w:val="16"/>
              </w:rPr>
              <w:t>Combustion emissions from production, transportation, and disposal of forest products</w:t>
            </w:r>
          </w:p>
        </w:tc>
        <w:tc>
          <w:tcPr>
            <w:tcW w:w="901" w:type="dxa"/>
            <w:vMerge w:val="restart"/>
          </w:tcPr>
          <w:p w:rsidR="0055221A" w:rsidRPr="0053749F" w:rsidRDefault="0055221A" w:rsidP="000C11F0">
            <w:pPr>
              <w:rPr>
                <w:sz w:val="16"/>
                <w:szCs w:val="16"/>
              </w:rPr>
            </w:pPr>
            <w:r w:rsidRPr="0053749F">
              <w:rPr>
                <w:sz w:val="16"/>
                <w:szCs w:val="16"/>
              </w:rPr>
              <w:t>Source</w:t>
            </w:r>
          </w:p>
        </w:tc>
        <w:tc>
          <w:tcPr>
            <w:tcW w:w="595" w:type="dxa"/>
          </w:tcPr>
          <w:p w:rsidR="0055221A" w:rsidRPr="0053749F" w:rsidRDefault="0055221A" w:rsidP="000C11F0">
            <w:pPr>
              <w:rPr>
                <w:sz w:val="16"/>
                <w:szCs w:val="16"/>
              </w:rPr>
            </w:pPr>
            <w:r w:rsidRPr="0053749F">
              <w:rPr>
                <w:sz w:val="16"/>
                <w:szCs w:val="16"/>
              </w:rPr>
              <w:t>CO</w:t>
            </w:r>
            <w:r w:rsidRPr="0053749F">
              <w:rPr>
                <w:sz w:val="16"/>
                <w:szCs w:val="16"/>
                <w:vertAlign w:val="subscript"/>
              </w:rPr>
              <w:t>2</w:t>
            </w:r>
          </w:p>
        </w:tc>
        <w:tc>
          <w:tcPr>
            <w:tcW w:w="2381" w:type="dxa"/>
          </w:tcPr>
          <w:p w:rsidR="0055221A" w:rsidRPr="0053749F" w:rsidRDefault="0055221A" w:rsidP="000C11F0">
            <w:pPr>
              <w:rPr>
                <w:sz w:val="16"/>
                <w:szCs w:val="16"/>
              </w:rPr>
            </w:pPr>
            <w:r w:rsidRPr="0053749F">
              <w:rPr>
                <w:sz w:val="16"/>
                <w:szCs w:val="16"/>
              </w:rPr>
              <w:t>Excluded</w:t>
            </w:r>
          </w:p>
        </w:tc>
        <w:tc>
          <w:tcPr>
            <w:tcW w:w="3686" w:type="dxa"/>
          </w:tcPr>
          <w:p w:rsidR="0055221A" w:rsidRPr="0053749F" w:rsidRDefault="0055221A" w:rsidP="000C11F0">
            <w:pPr>
              <w:rPr>
                <w:sz w:val="16"/>
                <w:szCs w:val="16"/>
              </w:rPr>
            </w:pPr>
            <w:r w:rsidRPr="0053749F">
              <w:rPr>
                <w:b/>
                <w:sz w:val="16"/>
                <w:szCs w:val="16"/>
              </w:rPr>
              <w:t xml:space="preserve">Baseline: </w:t>
            </w:r>
            <w:r w:rsidRPr="0053749F">
              <w:rPr>
                <w:sz w:val="16"/>
                <w:szCs w:val="16"/>
              </w:rPr>
              <w:t>N/A</w:t>
            </w:r>
          </w:p>
          <w:p w:rsidR="0055221A" w:rsidRPr="0053749F" w:rsidRDefault="0055221A" w:rsidP="000C11F0">
            <w:pPr>
              <w:rPr>
                <w:sz w:val="16"/>
                <w:szCs w:val="16"/>
              </w:rPr>
            </w:pPr>
          </w:p>
          <w:p w:rsidR="0055221A" w:rsidRPr="0053749F" w:rsidRDefault="0055221A" w:rsidP="000C11F0">
            <w:pPr>
              <w:rPr>
                <w:b/>
                <w:sz w:val="16"/>
                <w:szCs w:val="16"/>
              </w:rPr>
            </w:pPr>
            <w:r w:rsidRPr="0053749F">
              <w:rPr>
                <w:b/>
                <w:sz w:val="16"/>
                <w:szCs w:val="16"/>
              </w:rPr>
              <w:t xml:space="preserve">Project: </w:t>
            </w:r>
            <w:r w:rsidRPr="0053749F">
              <w:rPr>
                <w:sz w:val="16"/>
                <w:szCs w:val="16"/>
              </w:rPr>
              <w:t>N/A</w:t>
            </w:r>
          </w:p>
          <w:p w:rsidR="0055221A" w:rsidRPr="0053749F" w:rsidRDefault="0055221A" w:rsidP="0055221A">
            <w:pPr>
              <w:rPr>
                <w:sz w:val="16"/>
                <w:szCs w:val="16"/>
              </w:rPr>
            </w:pPr>
          </w:p>
        </w:tc>
      </w:tr>
      <w:tr w:rsidR="0055221A" w:rsidRPr="00E46EF6" w:rsidTr="00D028FA">
        <w:tc>
          <w:tcPr>
            <w:tcW w:w="695" w:type="dxa"/>
            <w:vMerge/>
          </w:tcPr>
          <w:p w:rsidR="0055221A" w:rsidRPr="0053749F" w:rsidRDefault="0055221A" w:rsidP="000C11F0">
            <w:pPr>
              <w:rPr>
                <w:sz w:val="16"/>
                <w:szCs w:val="16"/>
              </w:rPr>
            </w:pPr>
          </w:p>
        </w:tc>
        <w:tc>
          <w:tcPr>
            <w:tcW w:w="1318" w:type="dxa"/>
            <w:vMerge/>
          </w:tcPr>
          <w:p w:rsidR="0055221A" w:rsidRPr="0053749F" w:rsidRDefault="0055221A" w:rsidP="000C11F0">
            <w:pPr>
              <w:rPr>
                <w:sz w:val="16"/>
                <w:szCs w:val="16"/>
              </w:rPr>
            </w:pPr>
          </w:p>
        </w:tc>
        <w:tc>
          <w:tcPr>
            <w:tcW w:w="901" w:type="dxa"/>
            <w:vMerge/>
          </w:tcPr>
          <w:p w:rsidR="0055221A" w:rsidRPr="0053749F" w:rsidRDefault="0055221A" w:rsidP="000C11F0">
            <w:pPr>
              <w:rPr>
                <w:sz w:val="16"/>
                <w:szCs w:val="16"/>
              </w:rPr>
            </w:pPr>
          </w:p>
        </w:tc>
        <w:tc>
          <w:tcPr>
            <w:tcW w:w="595" w:type="dxa"/>
          </w:tcPr>
          <w:p w:rsidR="0055221A" w:rsidRPr="0053749F" w:rsidRDefault="0055221A" w:rsidP="000C11F0">
            <w:pPr>
              <w:rPr>
                <w:sz w:val="16"/>
                <w:szCs w:val="16"/>
              </w:rPr>
            </w:pPr>
            <w:r w:rsidRPr="0053749F">
              <w:rPr>
                <w:sz w:val="16"/>
                <w:szCs w:val="16"/>
              </w:rPr>
              <w:t>CH</w:t>
            </w:r>
            <w:r w:rsidRPr="0053749F">
              <w:rPr>
                <w:sz w:val="16"/>
                <w:szCs w:val="16"/>
                <w:vertAlign w:val="subscript"/>
              </w:rPr>
              <w:t>4</w:t>
            </w:r>
          </w:p>
        </w:tc>
        <w:tc>
          <w:tcPr>
            <w:tcW w:w="2381" w:type="dxa"/>
          </w:tcPr>
          <w:p w:rsidR="0055221A" w:rsidRPr="0053749F" w:rsidRDefault="0055221A" w:rsidP="000C11F0">
            <w:pPr>
              <w:rPr>
                <w:sz w:val="16"/>
                <w:szCs w:val="16"/>
              </w:rPr>
            </w:pPr>
            <w:r w:rsidRPr="0053749F">
              <w:rPr>
                <w:sz w:val="16"/>
                <w:szCs w:val="16"/>
              </w:rPr>
              <w:t>Excluded</w:t>
            </w:r>
          </w:p>
        </w:tc>
        <w:tc>
          <w:tcPr>
            <w:tcW w:w="3686" w:type="dxa"/>
          </w:tcPr>
          <w:p w:rsidR="0055221A" w:rsidRPr="0053749F" w:rsidRDefault="0055221A" w:rsidP="000C11F0">
            <w:pPr>
              <w:rPr>
                <w:sz w:val="16"/>
                <w:szCs w:val="16"/>
              </w:rPr>
            </w:pPr>
            <w:r w:rsidRPr="0053749F">
              <w:rPr>
                <w:b/>
                <w:sz w:val="16"/>
                <w:szCs w:val="16"/>
              </w:rPr>
              <w:t xml:space="preserve">Baseline: </w:t>
            </w:r>
            <w:r w:rsidRPr="0053749F">
              <w:rPr>
                <w:sz w:val="16"/>
                <w:szCs w:val="16"/>
              </w:rPr>
              <w:t>N/A</w:t>
            </w:r>
          </w:p>
          <w:p w:rsidR="0055221A" w:rsidRPr="0053749F" w:rsidRDefault="0055221A" w:rsidP="000C11F0">
            <w:pPr>
              <w:rPr>
                <w:sz w:val="16"/>
                <w:szCs w:val="16"/>
              </w:rPr>
            </w:pPr>
          </w:p>
          <w:p w:rsidR="0055221A" w:rsidRPr="0053749F" w:rsidRDefault="0055221A" w:rsidP="000C11F0">
            <w:pPr>
              <w:rPr>
                <w:b/>
                <w:sz w:val="16"/>
                <w:szCs w:val="16"/>
              </w:rPr>
            </w:pPr>
            <w:r w:rsidRPr="0053749F">
              <w:rPr>
                <w:b/>
                <w:sz w:val="16"/>
                <w:szCs w:val="16"/>
              </w:rPr>
              <w:t xml:space="preserve">Project: </w:t>
            </w:r>
            <w:r w:rsidRPr="0053749F">
              <w:rPr>
                <w:sz w:val="16"/>
                <w:szCs w:val="16"/>
              </w:rPr>
              <w:t>N/A</w:t>
            </w:r>
          </w:p>
          <w:p w:rsidR="0055221A" w:rsidRPr="0053749F" w:rsidRDefault="0055221A" w:rsidP="0055221A">
            <w:pPr>
              <w:rPr>
                <w:sz w:val="16"/>
                <w:szCs w:val="16"/>
              </w:rPr>
            </w:pPr>
          </w:p>
        </w:tc>
      </w:tr>
      <w:tr w:rsidR="0055221A" w:rsidRPr="00E46EF6" w:rsidTr="00D028FA">
        <w:tc>
          <w:tcPr>
            <w:tcW w:w="695" w:type="dxa"/>
            <w:vMerge/>
          </w:tcPr>
          <w:p w:rsidR="0055221A" w:rsidRPr="0053749F" w:rsidRDefault="0055221A" w:rsidP="000C11F0">
            <w:pPr>
              <w:rPr>
                <w:sz w:val="16"/>
                <w:szCs w:val="16"/>
              </w:rPr>
            </w:pPr>
          </w:p>
        </w:tc>
        <w:tc>
          <w:tcPr>
            <w:tcW w:w="1318" w:type="dxa"/>
            <w:vMerge/>
          </w:tcPr>
          <w:p w:rsidR="0055221A" w:rsidRPr="0053749F" w:rsidRDefault="0055221A" w:rsidP="000C11F0">
            <w:pPr>
              <w:rPr>
                <w:sz w:val="16"/>
                <w:szCs w:val="16"/>
              </w:rPr>
            </w:pPr>
          </w:p>
        </w:tc>
        <w:tc>
          <w:tcPr>
            <w:tcW w:w="901" w:type="dxa"/>
            <w:vMerge/>
          </w:tcPr>
          <w:p w:rsidR="0055221A" w:rsidRPr="0053749F" w:rsidRDefault="0055221A" w:rsidP="000C11F0">
            <w:pPr>
              <w:rPr>
                <w:sz w:val="16"/>
                <w:szCs w:val="16"/>
              </w:rPr>
            </w:pPr>
          </w:p>
        </w:tc>
        <w:tc>
          <w:tcPr>
            <w:tcW w:w="595" w:type="dxa"/>
          </w:tcPr>
          <w:p w:rsidR="0055221A" w:rsidRPr="0053749F" w:rsidRDefault="0055221A" w:rsidP="000C11F0">
            <w:pPr>
              <w:rPr>
                <w:sz w:val="16"/>
                <w:szCs w:val="16"/>
              </w:rPr>
            </w:pPr>
            <w:r w:rsidRPr="0053749F">
              <w:rPr>
                <w:sz w:val="16"/>
                <w:szCs w:val="16"/>
              </w:rPr>
              <w:t>N</w:t>
            </w:r>
            <w:r w:rsidRPr="0053749F">
              <w:rPr>
                <w:sz w:val="16"/>
                <w:szCs w:val="16"/>
                <w:vertAlign w:val="subscript"/>
              </w:rPr>
              <w:t>2</w:t>
            </w:r>
            <w:r w:rsidRPr="0053749F">
              <w:rPr>
                <w:sz w:val="16"/>
                <w:szCs w:val="16"/>
              </w:rPr>
              <w:t>O</w:t>
            </w:r>
          </w:p>
        </w:tc>
        <w:tc>
          <w:tcPr>
            <w:tcW w:w="2381" w:type="dxa"/>
          </w:tcPr>
          <w:p w:rsidR="0055221A" w:rsidRPr="0053749F" w:rsidRDefault="0055221A" w:rsidP="000C11F0">
            <w:pPr>
              <w:rPr>
                <w:sz w:val="16"/>
                <w:szCs w:val="16"/>
              </w:rPr>
            </w:pPr>
            <w:r w:rsidRPr="0053749F">
              <w:rPr>
                <w:sz w:val="16"/>
                <w:szCs w:val="16"/>
              </w:rPr>
              <w:t>Excluded</w:t>
            </w:r>
          </w:p>
        </w:tc>
        <w:tc>
          <w:tcPr>
            <w:tcW w:w="3686" w:type="dxa"/>
          </w:tcPr>
          <w:p w:rsidR="0055221A" w:rsidRPr="0053749F" w:rsidRDefault="0055221A" w:rsidP="000C11F0">
            <w:pPr>
              <w:rPr>
                <w:sz w:val="16"/>
                <w:szCs w:val="16"/>
              </w:rPr>
            </w:pPr>
            <w:r w:rsidRPr="0053749F">
              <w:rPr>
                <w:b/>
                <w:sz w:val="16"/>
                <w:szCs w:val="16"/>
              </w:rPr>
              <w:t xml:space="preserve">Baseline: </w:t>
            </w:r>
            <w:r w:rsidRPr="0053749F">
              <w:rPr>
                <w:sz w:val="16"/>
                <w:szCs w:val="16"/>
              </w:rPr>
              <w:t>N/A</w:t>
            </w:r>
          </w:p>
          <w:p w:rsidR="0055221A" w:rsidRPr="0053749F" w:rsidRDefault="0055221A" w:rsidP="000C11F0">
            <w:pPr>
              <w:rPr>
                <w:sz w:val="16"/>
                <w:szCs w:val="16"/>
              </w:rPr>
            </w:pPr>
          </w:p>
          <w:p w:rsidR="0055221A" w:rsidRPr="0053749F" w:rsidRDefault="0055221A" w:rsidP="000C11F0">
            <w:pPr>
              <w:rPr>
                <w:b/>
                <w:sz w:val="16"/>
                <w:szCs w:val="16"/>
              </w:rPr>
            </w:pPr>
            <w:r w:rsidRPr="0053749F">
              <w:rPr>
                <w:b/>
                <w:sz w:val="16"/>
                <w:szCs w:val="16"/>
              </w:rPr>
              <w:t xml:space="preserve">Project: </w:t>
            </w:r>
            <w:r w:rsidRPr="0053749F">
              <w:rPr>
                <w:sz w:val="16"/>
                <w:szCs w:val="16"/>
              </w:rPr>
              <w:t>N/A</w:t>
            </w:r>
          </w:p>
          <w:p w:rsidR="0055221A" w:rsidRPr="0053749F" w:rsidRDefault="0055221A" w:rsidP="000C11F0">
            <w:pPr>
              <w:rPr>
                <w:sz w:val="16"/>
                <w:szCs w:val="16"/>
              </w:rPr>
            </w:pPr>
          </w:p>
        </w:tc>
      </w:tr>
      <w:tr w:rsidR="0055221A" w:rsidRPr="00E46EF6" w:rsidTr="00D028FA">
        <w:tc>
          <w:tcPr>
            <w:tcW w:w="695" w:type="dxa"/>
            <w:vMerge w:val="restart"/>
          </w:tcPr>
          <w:p w:rsidR="0055221A" w:rsidRPr="0053749F" w:rsidRDefault="0055221A" w:rsidP="000C11F0">
            <w:pPr>
              <w:rPr>
                <w:sz w:val="16"/>
                <w:szCs w:val="16"/>
              </w:rPr>
            </w:pPr>
            <w:r w:rsidRPr="0053749F">
              <w:rPr>
                <w:sz w:val="16"/>
                <w:szCs w:val="16"/>
              </w:rPr>
              <w:t>IFM-16</w:t>
            </w:r>
          </w:p>
        </w:tc>
        <w:tc>
          <w:tcPr>
            <w:tcW w:w="1318" w:type="dxa"/>
            <w:vMerge w:val="restart"/>
          </w:tcPr>
          <w:p w:rsidR="0055221A" w:rsidRPr="0053749F" w:rsidRDefault="0055221A" w:rsidP="000C11F0">
            <w:pPr>
              <w:rPr>
                <w:sz w:val="16"/>
                <w:szCs w:val="16"/>
              </w:rPr>
            </w:pPr>
            <w:r w:rsidRPr="0053749F">
              <w:rPr>
                <w:sz w:val="16"/>
                <w:szCs w:val="16"/>
              </w:rPr>
              <w:t>Combustion emissions from production, transportation, and disposal of alternative materials to forest products</w:t>
            </w:r>
          </w:p>
        </w:tc>
        <w:tc>
          <w:tcPr>
            <w:tcW w:w="901" w:type="dxa"/>
            <w:vMerge w:val="restart"/>
          </w:tcPr>
          <w:p w:rsidR="0055221A" w:rsidRPr="0053749F" w:rsidRDefault="0055221A" w:rsidP="000C11F0">
            <w:pPr>
              <w:rPr>
                <w:sz w:val="16"/>
                <w:szCs w:val="16"/>
              </w:rPr>
            </w:pPr>
            <w:r w:rsidRPr="0053749F">
              <w:rPr>
                <w:sz w:val="16"/>
                <w:szCs w:val="16"/>
              </w:rPr>
              <w:t>Source</w:t>
            </w:r>
          </w:p>
        </w:tc>
        <w:tc>
          <w:tcPr>
            <w:tcW w:w="595" w:type="dxa"/>
          </w:tcPr>
          <w:p w:rsidR="0055221A" w:rsidRPr="0053749F" w:rsidRDefault="0055221A" w:rsidP="000C11F0">
            <w:pPr>
              <w:rPr>
                <w:sz w:val="16"/>
                <w:szCs w:val="16"/>
              </w:rPr>
            </w:pPr>
            <w:r w:rsidRPr="0053749F">
              <w:rPr>
                <w:sz w:val="16"/>
                <w:szCs w:val="16"/>
              </w:rPr>
              <w:t>CO</w:t>
            </w:r>
            <w:r w:rsidRPr="0053749F">
              <w:rPr>
                <w:sz w:val="16"/>
                <w:szCs w:val="16"/>
                <w:vertAlign w:val="subscript"/>
              </w:rPr>
              <w:t>2</w:t>
            </w:r>
          </w:p>
        </w:tc>
        <w:tc>
          <w:tcPr>
            <w:tcW w:w="2381" w:type="dxa"/>
          </w:tcPr>
          <w:p w:rsidR="0055221A" w:rsidRPr="0053749F" w:rsidRDefault="0055221A" w:rsidP="000C11F0">
            <w:pPr>
              <w:rPr>
                <w:sz w:val="16"/>
                <w:szCs w:val="16"/>
              </w:rPr>
            </w:pPr>
            <w:r w:rsidRPr="0053749F">
              <w:rPr>
                <w:sz w:val="16"/>
                <w:szCs w:val="16"/>
              </w:rPr>
              <w:t>Excluded</w:t>
            </w:r>
          </w:p>
        </w:tc>
        <w:tc>
          <w:tcPr>
            <w:tcW w:w="3686" w:type="dxa"/>
          </w:tcPr>
          <w:p w:rsidR="0055221A" w:rsidRPr="0053749F" w:rsidRDefault="0055221A" w:rsidP="000C11F0">
            <w:pPr>
              <w:rPr>
                <w:sz w:val="16"/>
                <w:szCs w:val="16"/>
              </w:rPr>
            </w:pPr>
            <w:r w:rsidRPr="0053749F">
              <w:rPr>
                <w:b/>
                <w:sz w:val="16"/>
                <w:szCs w:val="16"/>
              </w:rPr>
              <w:t xml:space="preserve">Baseline: </w:t>
            </w:r>
            <w:r w:rsidRPr="0053749F">
              <w:rPr>
                <w:sz w:val="16"/>
                <w:szCs w:val="16"/>
              </w:rPr>
              <w:t>N/A</w:t>
            </w:r>
          </w:p>
          <w:p w:rsidR="0055221A" w:rsidRPr="0053749F" w:rsidRDefault="0055221A" w:rsidP="000C11F0">
            <w:pPr>
              <w:rPr>
                <w:sz w:val="16"/>
                <w:szCs w:val="16"/>
              </w:rPr>
            </w:pPr>
          </w:p>
          <w:p w:rsidR="0055221A" w:rsidRPr="0053749F" w:rsidRDefault="0055221A" w:rsidP="000C11F0">
            <w:pPr>
              <w:rPr>
                <w:b/>
                <w:sz w:val="16"/>
                <w:szCs w:val="16"/>
              </w:rPr>
            </w:pPr>
            <w:r w:rsidRPr="0053749F">
              <w:rPr>
                <w:b/>
                <w:sz w:val="16"/>
                <w:szCs w:val="16"/>
              </w:rPr>
              <w:t xml:space="preserve">Project: </w:t>
            </w:r>
            <w:r w:rsidRPr="0053749F">
              <w:rPr>
                <w:sz w:val="16"/>
                <w:szCs w:val="16"/>
              </w:rPr>
              <w:t>N/A</w:t>
            </w:r>
          </w:p>
          <w:p w:rsidR="0055221A" w:rsidRPr="0053749F" w:rsidRDefault="0055221A" w:rsidP="0055221A">
            <w:pPr>
              <w:rPr>
                <w:sz w:val="16"/>
                <w:szCs w:val="16"/>
              </w:rPr>
            </w:pPr>
          </w:p>
        </w:tc>
      </w:tr>
      <w:tr w:rsidR="0055221A" w:rsidRPr="00E46EF6" w:rsidTr="00D028FA">
        <w:tc>
          <w:tcPr>
            <w:tcW w:w="695" w:type="dxa"/>
            <w:vMerge/>
          </w:tcPr>
          <w:p w:rsidR="0055221A" w:rsidRPr="0053749F" w:rsidRDefault="0055221A" w:rsidP="000C11F0">
            <w:pPr>
              <w:rPr>
                <w:sz w:val="16"/>
                <w:szCs w:val="16"/>
              </w:rPr>
            </w:pPr>
          </w:p>
        </w:tc>
        <w:tc>
          <w:tcPr>
            <w:tcW w:w="1318" w:type="dxa"/>
            <w:vMerge/>
          </w:tcPr>
          <w:p w:rsidR="0055221A" w:rsidRPr="0053749F" w:rsidRDefault="0055221A" w:rsidP="000C11F0">
            <w:pPr>
              <w:rPr>
                <w:sz w:val="16"/>
                <w:szCs w:val="16"/>
              </w:rPr>
            </w:pPr>
          </w:p>
        </w:tc>
        <w:tc>
          <w:tcPr>
            <w:tcW w:w="901" w:type="dxa"/>
            <w:vMerge/>
          </w:tcPr>
          <w:p w:rsidR="0055221A" w:rsidRPr="0053749F" w:rsidRDefault="0055221A" w:rsidP="000C11F0">
            <w:pPr>
              <w:rPr>
                <w:sz w:val="16"/>
                <w:szCs w:val="16"/>
              </w:rPr>
            </w:pPr>
          </w:p>
        </w:tc>
        <w:tc>
          <w:tcPr>
            <w:tcW w:w="595" w:type="dxa"/>
          </w:tcPr>
          <w:p w:rsidR="0055221A" w:rsidRPr="0053749F" w:rsidRDefault="0055221A" w:rsidP="000C11F0">
            <w:pPr>
              <w:rPr>
                <w:sz w:val="16"/>
                <w:szCs w:val="16"/>
              </w:rPr>
            </w:pPr>
            <w:r w:rsidRPr="0053749F">
              <w:rPr>
                <w:sz w:val="16"/>
                <w:szCs w:val="16"/>
              </w:rPr>
              <w:t>CH</w:t>
            </w:r>
            <w:r w:rsidRPr="0053749F">
              <w:rPr>
                <w:sz w:val="16"/>
                <w:szCs w:val="16"/>
                <w:vertAlign w:val="subscript"/>
              </w:rPr>
              <w:t>4</w:t>
            </w:r>
          </w:p>
        </w:tc>
        <w:tc>
          <w:tcPr>
            <w:tcW w:w="2381" w:type="dxa"/>
          </w:tcPr>
          <w:p w:rsidR="0055221A" w:rsidRPr="0053749F" w:rsidRDefault="0055221A" w:rsidP="000C11F0">
            <w:pPr>
              <w:rPr>
                <w:sz w:val="16"/>
                <w:szCs w:val="16"/>
              </w:rPr>
            </w:pPr>
            <w:r w:rsidRPr="0053749F">
              <w:rPr>
                <w:sz w:val="16"/>
                <w:szCs w:val="16"/>
              </w:rPr>
              <w:t>Excluded</w:t>
            </w:r>
          </w:p>
        </w:tc>
        <w:tc>
          <w:tcPr>
            <w:tcW w:w="3686" w:type="dxa"/>
          </w:tcPr>
          <w:p w:rsidR="0055221A" w:rsidRPr="0053749F" w:rsidRDefault="0055221A" w:rsidP="000C11F0">
            <w:pPr>
              <w:rPr>
                <w:sz w:val="16"/>
                <w:szCs w:val="16"/>
              </w:rPr>
            </w:pPr>
            <w:r w:rsidRPr="0053749F">
              <w:rPr>
                <w:b/>
                <w:sz w:val="16"/>
                <w:szCs w:val="16"/>
              </w:rPr>
              <w:t xml:space="preserve">Baseline: </w:t>
            </w:r>
            <w:r w:rsidRPr="0053749F">
              <w:rPr>
                <w:sz w:val="16"/>
                <w:szCs w:val="16"/>
              </w:rPr>
              <w:t>N/A</w:t>
            </w:r>
          </w:p>
          <w:p w:rsidR="0055221A" w:rsidRPr="0053749F" w:rsidRDefault="0055221A" w:rsidP="000C11F0">
            <w:pPr>
              <w:rPr>
                <w:sz w:val="16"/>
                <w:szCs w:val="16"/>
              </w:rPr>
            </w:pPr>
          </w:p>
          <w:p w:rsidR="0055221A" w:rsidRPr="0053749F" w:rsidRDefault="0055221A" w:rsidP="000C11F0">
            <w:pPr>
              <w:rPr>
                <w:b/>
                <w:sz w:val="16"/>
                <w:szCs w:val="16"/>
              </w:rPr>
            </w:pPr>
            <w:r w:rsidRPr="0053749F">
              <w:rPr>
                <w:b/>
                <w:sz w:val="16"/>
                <w:szCs w:val="16"/>
              </w:rPr>
              <w:t xml:space="preserve">Project: </w:t>
            </w:r>
            <w:r w:rsidRPr="0053749F">
              <w:rPr>
                <w:sz w:val="16"/>
                <w:szCs w:val="16"/>
              </w:rPr>
              <w:t>N/A</w:t>
            </w:r>
          </w:p>
          <w:p w:rsidR="0055221A" w:rsidRPr="0053749F" w:rsidRDefault="0055221A" w:rsidP="0055221A">
            <w:pPr>
              <w:rPr>
                <w:sz w:val="16"/>
                <w:szCs w:val="16"/>
              </w:rPr>
            </w:pPr>
          </w:p>
        </w:tc>
      </w:tr>
      <w:tr w:rsidR="0055221A" w:rsidRPr="00E46EF6" w:rsidTr="00D028FA">
        <w:tc>
          <w:tcPr>
            <w:tcW w:w="695" w:type="dxa"/>
            <w:vMerge/>
          </w:tcPr>
          <w:p w:rsidR="0055221A" w:rsidRPr="0053749F" w:rsidRDefault="0055221A" w:rsidP="000C11F0">
            <w:pPr>
              <w:rPr>
                <w:sz w:val="16"/>
                <w:szCs w:val="16"/>
              </w:rPr>
            </w:pPr>
          </w:p>
        </w:tc>
        <w:tc>
          <w:tcPr>
            <w:tcW w:w="1318" w:type="dxa"/>
            <w:vMerge/>
          </w:tcPr>
          <w:p w:rsidR="0055221A" w:rsidRPr="0053749F" w:rsidRDefault="0055221A" w:rsidP="000C11F0">
            <w:pPr>
              <w:rPr>
                <w:sz w:val="16"/>
                <w:szCs w:val="16"/>
              </w:rPr>
            </w:pPr>
          </w:p>
        </w:tc>
        <w:tc>
          <w:tcPr>
            <w:tcW w:w="901" w:type="dxa"/>
            <w:vMerge/>
          </w:tcPr>
          <w:p w:rsidR="0055221A" w:rsidRPr="0053749F" w:rsidRDefault="0055221A" w:rsidP="000C11F0">
            <w:pPr>
              <w:rPr>
                <w:sz w:val="16"/>
                <w:szCs w:val="16"/>
              </w:rPr>
            </w:pPr>
          </w:p>
        </w:tc>
        <w:tc>
          <w:tcPr>
            <w:tcW w:w="595" w:type="dxa"/>
          </w:tcPr>
          <w:p w:rsidR="0055221A" w:rsidRPr="0053749F" w:rsidRDefault="0055221A" w:rsidP="000C11F0">
            <w:pPr>
              <w:rPr>
                <w:sz w:val="16"/>
                <w:szCs w:val="16"/>
              </w:rPr>
            </w:pPr>
            <w:r w:rsidRPr="0053749F">
              <w:rPr>
                <w:sz w:val="16"/>
                <w:szCs w:val="16"/>
              </w:rPr>
              <w:t>N</w:t>
            </w:r>
            <w:r w:rsidRPr="0053749F">
              <w:rPr>
                <w:sz w:val="16"/>
                <w:szCs w:val="16"/>
                <w:vertAlign w:val="subscript"/>
              </w:rPr>
              <w:t>2</w:t>
            </w:r>
            <w:r w:rsidRPr="0053749F">
              <w:rPr>
                <w:sz w:val="16"/>
                <w:szCs w:val="16"/>
              </w:rPr>
              <w:t>O</w:t>
            </w:r>
          </w:p>
        </w:tc>
        <w:tc>
          <w:tcPr>
            <w:tcW w:w="2381" w:type="dxa"/>
          </w:tcPr>
          <w:p w:rsidR="0055221A" w:rsidRPr="0053749F" w:rsidRDefault="0055221A" w:rsidP="000C11F0">
            <w:pPr>
              <w:rPr>
                <w:sz w:val="16"/>
                <w:szCs w:val="16"/>
              </w:rPr>
            </w:pPr>
            <w:r w:rsidRPr="0053749F">
              <w:rPr>
                <w:sz w:val="16"/>
                <w:szCs w:val="16"/>
              </w:rPr>
              <w:t>Excluded</w:t>
            </w:r>
          </w:p>
        </w:tc>
        <w:tc>
          <w:tcPr>
            <w:tcW w:w="3686" w:type="dxa"/>
          </w:tcPr>
          <w:p w:rsidR="0055221A" w:rsidRPr="0053749F" w:rsidRDefault="0055221A" w:rsidP="000C11F0">
            <w:pPr>
              <w:rPr>
                <w:sz w:val="16"/>
                <w:szCs w:val="16"/>
              </w:rPr>
            </w:pPr>
            <w:r w:rsidRPr="0053749F">
              <w:rPr>
                <w:b/>
                <w:sz w:val="16"/>
                <w:szCs w:val="16"/>
              </w:rPr>
              <w:t xml:space="preserve">Baseline: </w:t>
            </w:r>
            <w:r w:rsidRPr="0053749F">
              <w:rPr>
                <w:sz w:val="16"/>
                <w:szCs w:val="16"/>
              </w:rPr>
              <w:t>N/A</w:t>
            </w:r>
          </w:p>
          <w:p w:rsidR="0055221A" w:rsidRPr="0053749F" w:rsidRDefault="0055221A" w:rsidP="000C11F0">
            <w:pPr>
              <w:rPr>
                <w:sz w:val="16"/>
                <w:szCs w:val="16"/>
              </w:rPr>
            </w:pPr>
          </w:p>
          <w:p w:rsidR="0055221A" w:rsidRPr="0053749F" w:rsidRDefault="0055221A" w:rsidP="000C11F0">
            <w:pPr>
              <w:rPr>
                <w:b/>
                <w:sz w:val="16"/>
                <w:szCs w:val="16"/>
              </w:rPr>
            </w:pPr>
            <w:r w:rsidRPr="0053749F">
              <w:rPr>
                <w:b/>
                <w:sz w:val="16"/>
                <w:szCs w:val="16"/>
              </w:rPr>
              <w:t xml:space="preserve">Project: </w:t>
            </w:r>
            <w:r w:rsidRPr="0053749F">
              <w:rPr>
                <w:sz w:val="16"/>
                <w:szCs w:val="16"/>
              </w:rPr>
              <w:t>N/A</w:t>
            </w:r>
          </w:p>
          <w:p w:rsidR="0055221A" w:rsidRPr="0053749F" w:rsidRDefault="0055221A" w:rsidP="0055221A">
            <w:pPr>
              <w:rPr>
                <w:sz w:val="16"/>
                <w:szCs w:val="16"/>
              </w:rPr>
            </w:pPr>
          </w:p>
        </w:tc>
      </w:tr>
      <w:tr w:rsidR="0055221A" w:rsidRPr="00E46EF6" w:rsidTr="00D028FA">
        <w:tc>
          <w:tcPr>
            <w:tcW w:w="695" w:type="dxa"/>
            <w:vMerge w:val="restart"/>
          </w:tcPr>
          <w:p w:rsidR="0055221A" w:rsidRPr="0053749F" w:rsidRDefault="0055221A" w:rsidP="000C11F0">
            <w:pPr>
              <w:rPr>
                <w:sz w:val="16"/>
                <w:szCs w:val="16"/>
              </w:rPr>
            </w:pPr>
            <w:r w:rsidRPr="0053749F">
              <w:rPr>
                <w:sz w:val="16"/>
                <w:szCs w:val="16"/>
              </w:rPr>
              <w:t>IFM-17</w:t>
            </w:r>
          </w:p>
        </w:tc>
        <w:tc>
          <w:tcPr>
            <w:tcW w:w="1318" w:type="dxa"/>
            <w:vMerge w:val="restart"/>
          </w:tcPr>
          <w:p w:rsidR="0055221A" w:rsidRPr="0053749F" w:rsidRDefault="0055221A" w:rsidP="000C11F0">
            <w:pPr>
              <w:rPr>
                <w:sz w:val="16"/>
                <w:szCs w:val="16"/>
              </w:rPr>
            </w:pPr>
            <w:r w:rsidRPr="0053749F">
              <w:rPr>
                <w:sz w:val="16"/>
                <w:szCs w:val="16"/>
              </w:rPr>
              <w:t xml:space="preserve">Biological emissions from decomposition of forest products </w:t>
            </w:r>
          </w:p>
        </w:tc>
        <w:tc>
          <w:tcPr>
            <w:tcW w:w="901" w:type="dxa"/>
            <w:vMerge w:val="restart"/>
          </w:tcPr>
          <w:p w:rsidR="0055221A" w:rsidRPr="0053749F" w:rsidRDefault="0055221A" w:rsidP="000C11F0">
            <w:pPr>
              <w:rPr>
                <w:sz w:val="16"/>
                <w:szCs w:val="16"/>
              </w:rPr>
            </w:pPr>
            <w:r w:rsidRPr="0053749F">
              <w:rPr>
                <w:sz w:val="16"/>
                <w:szCs w:val="16"/>
              </w:rPr>
              <w:t>Source</w:t>
            </w:r>
          </w:p>
        </w:tc>
        <w:tc>
          <w:tcPr>
            <w:tcW w:w="595" w:type="dxa"/>
          </w:tcPr>
          <w:p w:rsidR="0055221A" w:rsidRPr="0053749F" w:rsidRDefault="0055221A" w:rsidP="000C11F0">
            <w:pPr>
              <w:rPr>
                <w:sz w:val="16"/>
                <w:szCs w:val="16"/>
              </w:rPr>
            </w:pPr>
            <w:r w:rsidRPr="0053749F">
              <w:rPr>
                <w:sz w:val="16"/>
                <w:szCs w:val="16"/>
              </w:rPr>
              <w:t>CO</w:t>
            </w:r>
            <w:r w:rsidRPr="0053749F">
              <w:rPr>
                <w:sz w:val="16"/>
                <w:szCs w:val="16"/>
                <w:vertAlign w:val="subscript"/>
              </w:rPr>
              <w:t>2</w:t>
            </w:r>
          </w:p>
        </w:tc>
        <w:tc>
          <w:tcPr>
            <w:tcW w:w="2381" w:type="dxa"/>
          </w:tcPr>
          <w:p w:rsidR="0055221A" w:rsidRPr="0053749F" w:rsidRDefault="0055221A" w:rsidP="000C11F0">
            <w:pPr>
              <w:rPr>
                <w:sz w:val="16"/>
                <w:szCs w:val="16"/>
              </w:rPr>
            </w:pPr>
            <w:r>
              <w:rPr>
                <w:sz w:val="16"/>
                <w:szCs w:val="16"/>
              </w:rPr>
              <w:t>*</w:t>
            </w:r>
            <w:r w:rsidRPr="0053749F">
              <w:rPr>
                <w:sz w:val="16"/>
                <w:szCs w:val="16"/>
              </w:rPr>
              <w:t>Included</w:t>
            </w:r>
          </w:p>
        </w:tc>
        <w:tc>
          <w:tcPr>
            <w:tcW w:w="3686" w:type="dxa"/>
          </w:tcPr>
          <w:p w:rsidR="0055221A" w:rsidRPr="0053749F" w:rsidRDefault="0055221A" w:rsidP="000C11F0">
            <w:pPr>
              <w:rPr>
                <w:sz w:val="16"/>
                <w:szCs w:val="16"/>
              </w:rPr>
            </w:pPr>
            <w:r w:rsidRPr="0053749F">
              <w:rPr>
                <w:b/>
                <w:sz w:val="16"/>
                <w:szCs w:val="16"/>
              </w:rPr>
              <w:t xml:space="preserve">Baseline: </w:t>
            </w:r>
            <w:r w:rsidRPr="0053749F">
              <w:rPr>
                <w:sz w:val="16"/>
                <w:szCs w:val="16"/>
              </w:rPr>
              <w:t>Quantified as a component of calculating carbon stored for 100 years in wood products (SSR #IFM-7) and landfills (SSR #IFM-8)</w:t>
            </w:r>
          </w:p>
          <w:p w:rsidR="0055221A" w:rsidRPr="0053749F" w:rsidRDefault="0055221A" w:rsidP="000C11F0">
            <w:pPr>
              <w:rPr>
                <w:sz w:val="16"/>
                <w:szCs w:val="16"/>
              </w:rPr>
            </w:pPr>
          </w:p>
          <w:p w:rsidR="0055221A" w:rsidRPr="0053749F" w:rsidRDefault="0055221A" w:rsidP="000C11F0">
            <w:pPr>
              <w:rPr>
                <w:sz w:val="16"/>
                <w:szCs w:val="16"/>
              </w:rPr>
            </w:pPr>
            <w:r w:rsidRPr="0053749F">
              <w:rPr>
                <w:b/>
                <w:sz w:val="16"/>
                <w:szCs w:val="16"/>
              </w:rPr>
              <w:t xml:space="preserve">Project: </w:t>
            </w:r>
            <w:r w:rsidRPr="0053749F">
              <w:rPr>
                <w:sz w:val="16"/>
                <w:szCs w:val="16"/>
              </w:rPr>
              <w:t>Quantified as a component of calculating carbon stored for 100 years in wood products (SSR #IFM-7) and landfills (SSR #IFM-8)</w:t>
            </w:r>
          </w:p>
        </w:tc>
      </w:tr>
      <w:tr w:rsidR="0055221A" w:rsidRPr="00E46EF6" w:rsidTr="00D028FA">
        <w:tc>
          <w:tcPr>
            <w:tcW w:w="695" w:type="dxa"/>
            <w:vMerge/>
          </w:tcPr>
          <w:p w:rsidR="0055221A" w:rsidRPr="0053749F" w:rsidRDefault="0055221A" w:rsidP="000C11F0">
            <w:pPr>
              <w:rPr>
                <w:sz w:val="16"/>
                <w:szCs w:val="16"/>
              </w:rPr>
            </w:pPr>
          </w:p>
        </w:tc>
        <w:tc>
          <w:tcPr>
            <w:tcW w:w="1318" w:type="dxa"/>
            <w:vMerge/>
          </w:tcPr>
          <w:p w:rsidR="0055221A" w:rsidRPr="0053749F" w:rsidRDefault="0055221A" w:rsidP="000C11F0">
            <w:pPr>
              <w:rPr>
                <w:sz w:val="16"/>
                <w:szCs w:val="16"/>
              </w:rPr>
            </w:pPr>
          </w:p>
        </w:tc>
        <w:tc>
          <w:tcPr>
            <w:tcW w:w="901" w:type="dxa"/>
            <w:vMerge/>
          </w:tcPr>
          <w:p w:rsidR="0055221A" w:rsidRPr="0053749F" w:rsidRDefault="0055221A" w:rsidP="000C11F0">
            <w:pPr>
              <w:rPr>
                <w:sz w:val="16"/>
                <w:szCs w:val="16"/>
              </w:rPr>
            </w:pPr>
          </w:p>
        </w:tc>
        <w:tc>
          <w:tcPr>
            <w:tcW w:w="595" w:type="dxa"/>
          </w:tcPr>
          <w:p w:rsidR="0055221A" w:rsidRPr="0053749F" w:rsidRDefault="0055221A" w:rsidP="000C11F0">
            <w:pPr>
              <w:rPr>
                <w:sz w:val="16"/>
                <w:szCs w:val="16"/>
              </w:rPr>
            </w:pPr>
            <w:r w:rsidRPr="0053749F">
              <w:rPr>
                <w:sz w:val="16"/>
                <w:szCs w:val="16"/>
              </w:rPr>
              <w:t>CH</w:t>
            </w:r>
            <w:r w:rsidRPr="0053749F">
              <w:rPr>
                <w:sz w:val="16"/>
                <w:szCs w:val="16"/>
                <w:vertAlign w:val="subscript"/>
              </w:rPr>
              <w:t>4</w:t>
            </w:r>
          </w:p>
        </w:tc>
        <w:tc>
          <w:tcPr>
            <w:tcW w:w="2381" w:type="dxa"/>
          </w:tcPr>
          <w:p w:rsidR="0055221A" w:rsidRPr="0053749F" w:rsidRDefault="0055221A" w:rsidP="000C11F0">
            <w:pPr>
              <w:rPr>
                <w:sz w:val="16"/>
                <w:szCs w:val="16"/>
              </w:rPr>
            </w:pPr>
            <w:r w:rsidRPr="0053749F">
              <w:rPr>
                <w:sz w:val="16"/>
                <w:szCs w:val="16"/>
              </w:rPr>
              <w:t>Excluded</w:t>
            </w:r>
          </w:p>
        </w:tc>
        <w:tc>
          <w:tcPr>
            <w:tcW w:w="3686" w:type="dxa"/>
          </w:tcPr>
          <w:p w:rsidR="0055221A" w:rsidRPr="0053749F" w:rsidRDefault="0055221A" w:rsidP="000C11F0">
            <w:pPr>
              <w:rPr>
                <w:sz w:val="16"/>
                <w:szCs w:val="16"/>
              </w:rPr>
            </w:pPr>
            <w:r w:rsidRPr="0053749F">
              <w:rPr>
                <w:b/>
                <w:sz w:val="16"/>
                <w:szCs w:val="16"/>
              </w:rPr>
              <w:t xml:space="preserve">Baseline: </w:t>
            </w:r>
            <w:r w:rsidRPr="0053749F">
              <w:rPr>
                <w:sz w:val="16"/>
                <w:szCs w:val="16"/>
              </w:rPr>
              <w:t>N/A</w:t>
            </w:r>
          </w:p>
          <w:p w:rsidR="0055221A" w:rsidRPr="0053749F" w:rsidRDefault="0055221A" w:rsidP="000C11F0">
            <w:pPr>
              <w:rPr>
                <w:sz w:val="16"/>
                <w:szCs w:val="16"/>
              </w:rPr>
            </w:pPr>
          </w:p>
          <w:p w:rsidR="0055221A" w:rsidRDefault="0055221A" w:rsidP="000C11F0">
            <w:pPr>
              <w:rPr>
                <w:sz w:val="16"/>
                <w:szCs w:val="16"/>
              </w:rPr>
            </w:pPr>
            <w:r w:rsidRPr="0053749F">
              <w:rPr>
                <w:b/>
                <w:sz w:val="16"/>
                <w:szCs w:val="16"/>
              </w:rPr>
              <w:t xml:space="preserve">Project: </w:t>
            </w:r>
            <w:r w:rsidRPr="0053749F">
              <w:rPr>
                <w:sz w:val="16"/>
                <w:szCs w:val="16"/>
              </w:rPr>
              <w:t>N/A</w:t>
            </w:r>
          </w:p>
          <w:p w:rsidR="0055221A" w:rsidRPr="0053749F" w:rsidRDefault="0055221A" w:rsidP="000C11F0">
            <w:pPr>
              <w:rPr>
                <w:sz w:val="16"/>
                <w:szCs w:val="16"/>
              </w:rPr>
            </w:pPr>
          </w:p>
        </w:tc>
      </w:tr>
      <w:tr w:rsidR="0055221A" w:rsidRPr="00E46EF6" w:rsidTr="00D028FA">
        <w:tc>
          <w:tcPr>
            <w:tcW w:w="695" w:type="dxa"/>
            <w:vMerge/>
          </w:tcPr>
          <w:p w:rsidR="0055221A" w:rsidRPr="0053749F" w:rsidRDefault="0055221A" w:rsidP="000C11F0">
            <w:pPr>
              <w:rPr>
                <w:sz w:val="16"/>
                <w:szCs w:val="16"/>
              </w:rPr>
            </w:pPr>
          </w:p>
        </w:tc>
        <w:tc>
          <w:tcPr>
            <w:tcW w:w="1318" w:type="dxa"/>
            <w:vMerge/>
          </w:tcPr>
          <w:p w:rsidR="0055221A" w:rsidRPr="0053749F" w:rsidRDefault="0055221A" w:rsidP="000C11F0">
            <w:pPr>
              <w:rPr>
                <w:sz w:val="16"/>
                <w:szCs w:val="16"/>
              </w:rPr>
            </w:pPr>
          </w:p>
        </w:tc>
        <w:tc>
          <w:tcPr>
            <w:tcW w:w="901" w:type="dxa"/>
            <w:vMerge/>
          </w:tcPr>
          <w:p w:rsidR="0055221A" w:rsidRPr="0053749F" w:rsidRDefault="0055221A" w:rsidP="000C11F0">
            <w:pPr>
              <w:rPr>
                <w:sz w:val="16"/>
                <w:szCs w:val="16"/>
              </w:rPr>
            </w:pPr>
          </w:p>
        </w:tc>
        <w:tc>
          <w:tcPr>
            <w:tcW w:w="595" w:type="dxa"/>
          </w:tcPr>
          <w:p w:rsidR="0055221A" w:rsidRPr="0053749F" w:rsidRDefault="0055221A" w:rsidP="000C11F0">
            <w:pPr>
              <w:rPr>
                <w:sz w:val="16"/>
                <w:szCs w:val="16"/>
              </w:rPr>
            </w:pPr>
            <w:r w:rsidRPr="0053749F">
              <w:rPr>
                <w:sz w:val="16"/>
                <w:szCs w:val="16"/>
              </w:rPr>
              <w:t>N</w:t>
            </w:r>
            <w:r w:rsidRPr="0053749F">
              <w:rPr>
                <w:sz w:val="16"/>
                <w:szCs w:val="16"/>
                <w:vertAlign w:val="subscript"/>
              </w:rPr>
              <w:t>2</w:t>
            </w:r>
            <w:r w:rsidRPr="0053749F">
              <w:rPr>
                <w:sz w:val="16"/>
                <w:szCs w:val="16"/>
              </w:rPr>
              <w:t>O</w:t>
            </w:r>
          </w:p>
        </w:tc>
        <w:tc>
          <w:tcPr>
            <w:tcW w:w="2381" w:type="dxa"/>
          </w:tcPr>
          <w:p w:rsidR="0055221A" w:rsidRPr="0053749F" w:rsidRDefault="0055221A" w:rsidP="000C11F0">
            <w:pPr>
              <w:rPr>
                <w:sz w:val="16"/>
                <w:szCs w:val="16"/>
              </w:rPr>
            </w:pPr>
            <w:r w:rsidRPr="0053749F">
              <w:rPr>
                <w:sz w:val="16"/>
                <w:szCs w:val="16"/>
              </w:rPr>
              <w:t>Excluded</w:t>
            </w:r>
          </w:p>
        </w:tc>
        <w:tc>
          <w:tcPr>
            <w:tcW w:w="3686" w:type="dxa"/>
          </w:tcPr>
          <w:p w:rsidR="0055221A" w:rsidRPr="0053749F" w:rsidRDefault="0055221A" w:rsidP="000C11F0">
            <w:pPr>
              <w:rPr>
                <w:sz w:val="16"/>
                <w:szCs w:val="16"/>
              </w:rPr>
            </w:pPr>
            <w:r w:rsidRPr="0053749F">
              <w:rPr>
                <w:b/>
                <w:sz w:val="16"/>
                <w:szCs w:val="16"/>
              </w:rPr>
              <w:t xml:space="preserve">Baseline: </w:t>
            </w:r>
            <w:r w:rsidRPr="0053749F">
              <w:rPr>
                <w:sz w:val="16"/>
                <w:szCs w:val="16"/>
              </w:rPr>
              <w:t>N/A</w:t>
            </w:r>
          </w:p>
          <w:p w:rsidR="0055221A" w:rsidRPr="0053749F" w:rsidRDefault="0055221A" w:rsidP="000C11F0">
            <w:pPr>
              <w:rPr>
                <w:sz w:val="16"/>
                <w:szCs w:val="16"/>
              </w:rPr>
            </w:pPr>
          </w:p>
          <w:p w:rsidR="0055221A" w:rsidRPr="0053749F" w:rsidRDefault="0055221A" w:rsidP="000C11F0">
            <w:pPr>
              <w:rPr>
                <w:b/>
                <w:sz w:val="16"/>
                <w:szCs w:val="16"/>
              </w:rPr>
            </w:pPr>
            <w:r w:rsidRPr="0053749F">
              <w:rPr>
                <w:b/>
                <w:sz w:val="16"/>
                <w:szCs w:val="16"/>
              </w:rPr>
              <w:t xml:space="preserve">Project: </w:t>
            </w:r>
            <w:r w:rsidRPr="0053749F">
              <w:rPr>
                <w:sz w:val="16"/>
                <w:szCs w:val="16"/>
              </w:rPr>
              <w:t>N/A</w:t>
            </w:r>
          </w:p>
          <w:p w:rsidR="0055221A" w:rsidRPr="0053749F" w:rsidRDefault="0055221A" w:rsidP="0055221A">
            <w:pPr>
              <w:rPr>
                <w:sz w:val="16"/>
                <w:szCs w:val="16"/>
              </w:rPr>
            </w:pPr>
          </w:p>
        </w:tc>
      </w:tr>
    </w:tbl>
    <w:p w:rsidR="00D67179" w:rsidRDefault="00D67179" w:rsidP="00D028FA">
      <w:pPr>
        <w:ind w:left="360"/>
        <w:rPr>
          <w:szCs w:val="22"/>
        </w:rPr>
      </w:pPr>
      <w:r>
        <w:rPr>
          <w:szCs w:val="22"/>
        </w:rPr>
        <w:br w:type="page"/>
      </w:r>
    </w:p>
    <w:p w:rsidR="000C11F0" w:rsidRPr="0053749F" w:rsidRDefault="007454E1" w:rsidP="007454E1">
      <w:pPr>
        <w:pStyle w:val="Heading2"/>
        <w:numPr>
          <w:ilvl w:val="0"/>
          <w:numId w:val="0"/>
        </w:numPr>
      </w:pPr>
      <w:bookmarkStart w:id="105" w:name="_Toc243976508"/>
      <w:bookmarkStart w:id="106" w:name="_Toc391019583"/>
      <w:r>
        <w:lastRenderedPageBreak/>
        <w:t xml:space="preserve">5.3 </w:t>
      </w:r>
      <w:r w:rsidR="000C11F0">
        <w:t xml:space="preserve">Avoided Conversion </w:t>
      </w:r>
      <w:r w:rsidR="000C11F0" w:rsidRPr="0053749F">
        <w:t>Projects</w:t>
      </w:r>
      <w:bookmarkEnd w:id="105"/>
      <w:bookmarkEnd w:id="106"/>
    </w:p>
    <w:p w:rsidR="000C11F0" w:rsidRDefault="000C11F0" w:rsidP="00D028FA">
      <w:pPr>
        <w:ind w:left="360"/>
        <w:rPr>
          <w:szCs w:val="22"/>
        </w:rPr>
      </w:pPr>
    </w:p>
    <w:p w:rsidR="000C11F0" w:rsidRDefault="006255BA" w:rsidP="00EA3029">
      <w:pPr>
        <w:pStyle w:val="Caption"/>
        <w:ind w:left="1080"/>
      </w:pPr>
      <w:bookmarkStart w:id="107" w:name="_Toc272310019"/>
      <w:bookmarkStart w:id="108" w:name="_Toc378940233"/>
      <w:proofErr w:type="gramStart"/>
      <w:r w:rsidRPr="00776106">
        <w:t xml:space="preserve">Table </w:t>
      </w:r>
      <w:r w:rsidR="00FD240C">
        <w:fldChar w:fldCharType="begin"/>
      </w:r>
      <w:r w:rsidR="00DA2677">
        <w:instrText xml:space="preserve"> STYLEREF 1 \s </w:instrText>
      </w:r>
      <w:r w:rsidR="00FD240C">
        <w:fldChar w:fldCharType="separate"/>
      </w:r>
      <w:r w:rsidR="00C872EC">
        <w:rPr>
          <w:noProof/>
        </w:rPr>
        <w:t>5</w:t>
      </w:r>
      <w:r w:rsidR="00FD240C">
        <w:rPr>
          <w:noProof/>
        </w:rPr>
        <w:fldChar w:fldCharType="end"/>
      </w:r>
      <w:r w:rsidRPr="00776106">
        <w:t>.</w:t>
      </w:r>
      <w:proofErr w:type="gramEnd"/>
      <w:r w:rsidR="00FD240C">
        <w:fldChar w:fldCharType="begin"/>
      </w:r>
      <w:r w:rsidR="00CB0F19">
        <w:instrText xml:space="preserve"> SEQ Table \* ARABIC \s 1 </w:instrText>
      </w:r>
      <w:r w:rsidR="00FD240C">
        <w:fldChar w:fldCharType="separate"/>
      </w:r>
      <w:r w:rsidR="00C872EC">
        <w:rPr>
          <w:noProof/>
        </w:rPr>
        <w:t>3</w:t>
      </w:r>
      <w:r w:rsidR="00FD240C">
        <w:rPr>
          <w:noProof/>
        </w:rPr>
        <w:fldChar w:fldCharType="end"/>
      </w:r>
      <w:r w:rsidR="00BE38D3" w:rsidRPr="00776106">
        <w:t xml:space="preserve">.  </w:t>
      </w:r>
      <w:r>
        <w:rPr>
          <w:b w:val="0"/>
        </w:rPr>
        <w:t>Offset Project Boundary</w:t>
      </w:r>
      <w:r w:rsidRPr="00CD3308">
        <w:rPr>
          <w:b w:val="0"/>
        </w:rPr>
        <w:t xml:space="preserve"> – Avoided Conversion Projects</w:t>
      </w:r>
      <w:bookmarkEnd w:id="107"/>
      <w:bookmarkEnd w:id="10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
        <w:gridCol w:w="1318"/>
        <w:gridCol w:w="901"/>
        <w:gridCol w:w="595"/>
        <w:gridCol w:w="2321"/>
        <w:gridCol w:w="3764"/>
      </w:tblGrid>
      <w:tr w:rsidR="005724EC" w:rsidRPr="00E46EF6" w:rsidTr="00D028FA">
        <w:trPr>
          <w:tblHeader/>
        </w:trPr>
        <w:tc>
          <w:tcPr>
            <w:tcW w:w="677" w:type="dxa"/>
            <w:tcBorders>
              <w:bottom w:val="single" w:sz="4" w:space="0" w:color="auto"/>
            </w:tcBorders>
            <w:shd w:val="clear" w:color="auto" w:fill="A6A6A6"/>
          </w:tcPr>
          <w:p w:rsidR="005724EC" w:rsidRPr="00752E5C" w:rsidRDefault="005724EC" w:rsidP="000C11F0">
            <w:pPr>
              <w:rPr>
                <w:b/>
                <w:sz w:val="20"/>
                <w:szCs w:val="20"/>
              </w:rPr>
            </w:pPr>
            <w:r w:rsidRPr="00752E5C">
              <w:rPr>
                <w:b/>
                <w:sz w:val="20"/>
                <w:szCs w:val="20"/>
              </w:rPr>
              <w:t>SSR</w:t>
            </w:r>
          </w:p>
        </w:tc>
        <w:tc>
          <w:tcPr>
            <w:tcW w:w="1318" w:type="dxa"/>
            <w:tcBorders>
              <w:bottom w:val="single" w:sz="4" w:space="0" w:color="auto"/>
            </w:tcBorders>
            <w:shd w:val="clear" w:color="auto" w:fill="A6A6A6"/>
          </w:tcPr>
          <w:p w:rsidR="005724EC" w:rsidRPr="00752E5C" w:rsidRDefault="005724EC" w:rsidP="000C11F0">
            <w:pPr>
              <w:rPr>
                <w:b/>
                <w:sz w:val="20"/>
                <w:szCs w:val="20"/>
              </w:rPr>
            </w:pPr>
            <w:r w:rsidRPr="00752E5C">
              <w:rPr>
                <w:b/>
                <w:sz w:val="20"/>
                <w:szCs w:val="20"/>
              </w:rPr>
              <w:t>Description</w:t>
            </w:r>
          </w:p>
        </w:tc>
        <w:tc>
          <w:tcPr>
            <w:tcW w:w="901" w:type="dxa"/>
            <w:tcBorders>
              <w:bottom w:val="single" w:sz="4" w:space="0" w:color="auto"/>
            </w:tcBorders>
            <w:shd w:val="clear" w:color="auto" w:fill="A6A6A6"/>
          </w:tcPr>
          <w:p w:rsidR="005724EC" w:rsidRPr="00752E5C" w:rsidRDefault="005724EC" w:rsidP="000C11F0">
            <w:pPr>
              <w:rPr>
                <w:b/>
                <w:sz w:val="20"/>
                <w:szCs w:val="20"/>
              </w:rPr>
            </w:pPr>
            <w:r w:rsidRPr="00752E5C">
              <w:rPr>
                <w:b/>
                <w:sz w:val="20"/>
                <w:szCs w:val="20"/>
              </w:rPr>
              <w:t>Type</w:t>
            </w:r>
            <w:r w:rsidRPr="00752E5C">
              <w:rPr>
                <w:b/>
                <w:sz w:val="20"/>
                <w:szCs w:val="20"/>
                <w:vertAlign w:val="superscript"/>
              </w:rPr>
              <w:t>*</w:t>
            </w:r>
          </w:p>
        </w:tc>
        <w:tc>
          <w:tcPr>
            <w:tcW w:w="595" w:type="dxa"/>
            <w:tcBorders>
              <w:bottom w:val="single" w:sz="4" w:space="0" w:color="auto"/>
            </w:tcBorders>
            <w:shd w:val="clear" w:color="auto" w:fill="A6A6A6"/>
          </w:tcPr>
          <w:p w:rsidR="005724EC" w:rsidRPr="00752E5C" w:rsidRDefault="005724EC" w:rsidP="000C11F0">
            <w:pPr>
              <w:rPr>
                <w:b/>
                <w:sz w:val="20"/>
                <w:szCs w:val="20"/>
              </w:rPr>
            </w:pPr>
            <w:r w:rsidRPr="00752E5C">
              <w:rPr>
                <w:b/>
                <w:sz w:val="20"/>
                <w:szCs w:val="20"/>
              </w:rPr>
              <w:t>Gas</w:t>
            </w:r>
          </w:p>
        </w:tc>
        <w:tc>
          <w:tcPr>
            <w:tcW w:w="2321" w:type="dxa"/>
            <w:tcBorders>
              <w:bottom w:val="single" w:sz="4" w:space="0" w:color="auto"/>
            </w:tcBorders>
            <w:shd w:val="clear" w:color="auto" w:fill="A6A6A6"/>
          </w:tcPr>
          <w:p w:rsidR="005724EC" w:rsidRPr="00752E5C" w:rsidRDefault="005724EC" w:rsidP="000C11F0">
            <w:pPr>
              <w:rPr>
                <w:b/>
                <w:sz w:val="20"/>
                <w:szCs w:val="20"/>
              </w:rPr>
            </w:pPr>
            <w:r w:rsidRPr="00752E5C">
              <w:rPr>
                <w:b/>
                <w:sz w:val="20"/>
                <w:szCs w:val="20"/>
              </w:rPr>
              <w:t>Included or Excluded?</w:t>
            </w:r>
          </w:p>
        </w:tc>
        <w:tc>
          <w:tcPr>
            <w:tcW w:w="3764" w:type="dxa"/>
            <w:tcBorders>
              <w:bottom w:val="single" w:sz="4" w:space="0" w:color="auto"/>
            </w:tcBorders>
            <w:shd w:val="clear" w:color="auto" w:fill="A6A6A6"/>
          </w:tcPr>
          <w:p w:rsidR="005724EC" w:rsidRPr="00752E5C" w:rsidRDefault="005724EC" w:rsidP="000C11F0">
            <w:pPr>
              <w:rPr>
                <w:b/>
                <w:sz w:val="20"/>
                <w:szCs w:val="20"/>
              </w:rPr>
            </w:pPr>
            <w:r w:rsidRPr="00752E5C">
              <w:rPr>
                <w:b/>
                <w:sz w:val="20"/>
                <w:szCs w:val="20"/>
              </w:rPr>
              <w:t>Quantification Method</w:t>
            </w:r>
          </w:p>
          <w:p w:rsidR="005724EC" w:rsidRPr="00752E5C" w:rsidRDefault="005724EC" w:rsidP="000C11F0">
            <w:pPr>
              <w:rPr>
                <w:b/>
                <w:sz w:val="20"/>
                <w:szCs w:val="20"/>
              </w:rPr>
            </w:pPr>
          </w:p>
        </w:tc>
      </w:tr>
      <w:tr w:rsidR="000C11F0" w:rsidRPr="00E46EF6" w:rsidTr="00D028FA">
        <w:tc>
          <w:tcPr>
            <w:tcW w:w="9576" w:type="dxa"/>
            <w:gridSpan w:val="6"/>
            <w:shd w:val="clear" w:color="auto" w:fill="CCCCCC"/>
          </w:tcPr>
          <w:p w:rsidR="000C11F0" w:rsidRPr="00752E5C" w:rsidRDefault="000C11F0" w:rsidP="000C11F0">
            <w:pPr>
              <w:rPr>
                <w:b/>
                <w:sz w:val="20"/>
                <w:szCs w:val="20"/>
              </w:rPr>
            </w:pPr>
            <w:r w:rsidRPr="00752E5C">
              <w:rPr>
                <w:b/>
                <w:sz w:val="20"/>
                <w:szCs w:val="20"/>
              </w:rPr>
              <w:t xml:space="preserve">Primary Effect Sources, Sinks, and Reservoirs </w:t>
            </w:r>
          </w:p>
        </w:tc>
      </w:tr>
      <w:tr w:rsidR="005724EC" w:rsidRPr="00E46EF6" w:rsidTr="00D028FA">
        <w:tc>
          <w:tcPr>
            <w:tcW w:w="677" w:type="dxa"/>
          </w:tcPr>
          <w:p w:rsidR="005724EC" w:rsidRPr="00752E5C" w:rsidRDefault="005724EC" w:rsidP="000C11F0">
            <w:pPr>
              <w:rPr>
                <w:sz w:val="16"/>
                <w:szCs w:val="16"/>
              </w:rPr>
            </w:pPr>
            <w:r w:rsidRPr="00752E5C">
              <w:rPr>
                <w:sz w:val="16"/>
                <w:szCs w:val="16"/>
              </w:rPr>
              <w:t>AC-1</w:t>
            </w:r>
          </w:p>
        </w:tc>
        <w:tc>
          <w:tcPr>
            <w:tcW w:w="1318" w:type="dxa"/>
          </w:tcPr>
          <w:p w:rsidR="005724EC" w:rsidRPr="00752E5C" w:rsidRDefault="005724EC" w:rsidP="000C11F0">
            <w:pPr>
              <w:rPr>
                <w:sz w:val="16"/>
                <w:szCs w:val="16"/>
              </w:rPr>
            </w:pPr>
            <w:r w:rsidRPr="00752E5C">
              <w:rPr>
                <w:sz w:val="16"/>
                <w:szCs w:val="16"/>
              </w:rPr>
              <w:t>Standing live carbon (carbon in all portions of living trees)</w:t>
            </w:r>
          </w:p>
        </w:tc>
        <w:tc>
          <w:tcPr>
            <w:tcW w:w="901" w:type="dxa"/>
          </w:tcPr>
          <w:p w:rsidR="005724EC" w:rsidRPr="00752E5C" w:rsidRDefault="005724EC" w:rsidP="000C11F0">
            <w:pPr>
              <w:rPr>
                <w:sz w:val="16"/>
                <w:szCs w:val="16"/>
              </w:rPr>
            </w:pPr>
            <w:r w:rsidRPr="00752E5C">
              <w:rPr>
                <w:sz w:val="16"/>
                <w:szCs w:val="16"/>
              </w:rPr>
              <w:t>Reservoir / Pool</w:t>
            </w:r>
          </w:p>
        </w:tc>
        <w:tc>
          <w:tcPr>
            <w:tcW w:w="595" w:type="dxa"/>
          </w:tcPr>
          <w:p w:rsidR="005724EC" w:rsidRPr="00752E5C" w:rsidRDefault="005724EC" w:rsidP="000C11F0">
            <w:pPr>
              <w:rPr>
                <w:sz w:val="16"/>
                <w:szCs w:val="16"/>
              </w:rPr>
            </w:pPr>
            <w:r w:rsidRPr="00752E5C">
              <w:rPr>
                <w:sz w:val="16"/>
                <w:szCs w:val="16"/>
              </w:rPr>
              <w:t>CO</w:t>
            </w:r>
            <w:r w:rsidRPr="00752E5C">
              <w:rPr>
                <w:sz w:val="16"/>
                <w:szCs w:val="16"/>
                <w:vertAlign w:val="subscript"/>
              </w:rPr>
              <w:t>2</w:t>
            </w:r>
            <w:r w:rsidRPr="00752E5C">
              <w:rPr>
                <w:sz w:val="16"/>
                <w:szCs w:val="16"/>
              </w:rPr>
              <w:t xml:space="preserve"> </w:t>
            </w:r>
          </w:p>
        </w:tc>
        <w:tc>
          <w:tcPr>
            <w:tcW w:w="2321" w:type="dxa"/>
          </w:tcPr>
          <w:p w:rsidR="005724EC" w:rsidRPr="00752E5C" w:rsidRDefault="005724EC" w:rsidP="000C11F0">
            <w:pPr>
              <w:rPr>
                <w:sz w:val="16"/>
                <w:szCs w:val="16"/>
              </w:rPr>
            </w:pPr>
            <w:r w:rsidRPr="00752E5C">
              <w:rPr>
                <w:sz w:val="16"/>
                <w:szCs w:val="16"/>
              </w:rPr>
              <w:t>Included</w:t>
            </w:r>
          </w:p>
        </w:tc>
        <w:tc>
          <w:tcPr>
            <w:tcW w:w="3764" w:type="dxa"/>
          </w:tcPr>
          <w:p w:rsidR="005724EC" w:rsidRPr="00752E5C" w:rsidRDefault="005724EC" w:rsidP="000C11F0">
            <w:pPr>
              <w:rPr>
                <w:sz w:val="16"/>
                <w:szCs w:val="16"/>
              </w:rPr>
            </w:pPr>
            <w:r w:rsidRPr="00752E5C">
              <w:rPr>
                <w:b/>
                <w:sz w:val="16"/>
                <w:szCs w:val="16"/>
              </w:rPr>
              <w:t>Baseline:</w:t>
            </w:r>
            <w:r w:rsidRPr="00752E5C">
              <w:rPr>
                <w:sz w:val="16"/>
                <w:szCs w:val="16"/>
              </w:rPr>
              <w:t xml:space="preserve"> Modeled based on initial field inventory measurements and expected land-use conversion rates</w:t>
            </w:r>
          </w:p>
          <w:p w:rsidR="005724EC" w:rsidRPr="00752E5C" w:rsidRDefault="005724EC" w:rsidP="000C11F0">
            <w:pPr>
              <w:rPr>
                <w:sz w:val="16"/>
                <w:szCs w:val="16"/>
              </w:rPr>
            </w:pPr>
          </w:p>
          <w:p w:rsidR="005724EC" w:rsidRPr="00752E5C" w:rsidRDefault="005724EC" w:rsidP="000C11F0">
            <w:pPr>
              <w:rPr>
                <w:sz w:val="16"/>
                <w:szCs w:val="16"/>
              </w:rPr>
            </w:pPr>
            <w:r w:rsidRPr="00752E5C">
              <w:rPr>
                <w:b/>
                <w:sz w:val="16"/>
                <w:szCs w:val="16"/>
              </w:rPr>
              <w:t>Project:</w:t>
            </w:r>
            <w:r w:rsidRPr="00752E5C">
              <w:rPr>
                <w:sz w:val="16"/>
                <w:szCs w:val="16"/>
              </w:rPr>
              <w:t xml:space="preserve"> Measured by field measurements and updating forest carbon inventory</w:t>
            </w:r>
          </w:p>
          <w:p w:rsidR="005724EC" w:rsidRPr="00752E5C" w:rsidRDefault="005724EC" w:rsidP="000C11F0">
            <w:pPr>
              <w:rPr>
                <w:sz w:val="16"/>
                <w:szCs w:val="16"/>
              </w:rPr>
            </w:pPr>
          </w:p>
        </w:tc>
      </w:tr>
      <w:tr w:rsidR="005724EC" w:rsidRPr="00E46EF6" w:rsidTr="00D028FA">
        <w:tc>
          <w:tcPr>
            <w:tcW w:w="677" w:type="dxa"/>
          </w:tcPr>
          <w:p w:rsidR="005724EC" w:rsidRPr="00752E5C" w:rsidRDefault="005724EC" w:rsidP="000C11F0">
            <w:pPr>
              <w:rPr>
                <w:sz w:val="16"/>
                <w:szCs w:val="16"/>
              </w:rPr>
            </w:pPr>
            <w:r w:rsidRPr="00752E5C">
              <w:rPr>
                <w:sz w:val="16"/>
                <w:szCs w:val="16"/>
              </w:rPr>
              <w:t>AC-2</w:t>
            </w:r>
          </w:p>
        </w:tc>
        <w:tc>
          <w:tcPr>
            <w:tcW w:w="1318" w:type="dxa"/>
          </w:tcPr>
          <w:p w:rsidR="005724EC" w:rsidRPr="00752E5C" w:rsidRDefault="005724EC" w:rsidP="000C11F0">
            <w:pPr>
              <w:rPr>
                <w:sz w:val="16"/>
                <w:szCs w:val="16"/>
              </w:rPr>
            </w:pPr>
            <w:r w:rsidRPr="00752E5C">
              <w:rPr>
                <w:sz w:val="16"/>
                <w:szCs w:val="16"/>
              </w:rPr>
              <w:t>Shrubs and herbaceous understory carbon</w:t>
            </w:r>
          </w:p>
        </w:tc>
        <w:tc>
          <w:tcPr>
            <w:tcW w:w="901" w:type="dxa"/>
          </w:tcPr>
          <w:p w:rsidR="005724EC" w:rsidRPr="00752E5C" w:rsidRDefault="005724EC" w:rsidP="000C11F0">
            <w:pPr>
              <w:rPr>
                <w:sz w:val="16"/>
                <w:szCs w:val="16"/>
              </w:rPr>
            </w:pPr>
            <w:r w:rsidRPr="00752E5C">
              <w:rPr>
                <w:sz w:val="16"/>
                <w:szCs w:val="16"/>
              </w:rPr>
              <w:t>Reservoir / Pool</w:t>
            </w:r>
          </w:p>
        </w:tc>
        <w:tc>
          <w:tcPr>
            <w:tcW w:w="595" w:type="dxa"/>
          </w:tcPr>
          <w:p w:rsidR="005724EC" w:rsidRPr="00752E5C" w:rsidRDefault="005724EC" w:rsidP="000C11F0">
            <w:pPr>
              <w:rPr>
                <w:sz w:val="16"/>
                <w:szCs w:val="16"/>
              </w:rPr>
            </w:pPr>
            <w:r w:rsidRPr="00752E5C">
              <w:rPr>
                <w:sz w:val="16"/>
                <w:szCs w:val="16"/>
              </w:rPr>
              <w:t>CO</w:t>
            </w:r>
            <w:r w:rsidRPr="00752E5C">
              <w:rPr>
                <w:sz w:val="16"/>
                <w:szCs w:val="16"/>
                <w:vertAlign w:val="subscript"/>
              </w:rPr>
              <w:t>2</w:t>
            </w:r>
          </w:p>
        </w:tc>
        <w:tc>
          <w:tcPr>
            <w:tcW w:w="2321" w:type="dxa"/>
          </w:tcPr>
          <w:p w:rsidR="005724EC" w:rsidRPr="00752E5C" w:rsidRDefault="005724EC" w:rsidP="000C11F0">
            <w:pPr>
              <w:rPr>
                <w:sz w:val="16"/>
                <w:szCs w:val="16"/>
              </w:rPr>
            </w:pPr>
            <w:r>
              <w:rPr>
                <w:sz w:val="16"/>
                <w:szCs w:val="16"/>
              </w:rPr>
              <w:t>Excluded</w:t>
            </w:r>
          </w:p>
        </w:tc>
        <w:tc>
          <w:tcPr>
            <w:tcW w:w="3764" w:type="dxa"/>
          </w:tcPr>
          <w:p w:rsidR="005724EC" w:rsidRPr="00752E5C" w:rsidRDefault="005724EC" w:rsidP="000C11F0">
            <w:pPr>
              <w:rPr>
                <w:sz w:val="16"/>
                <w:szCs w:val="16"/>
              </w:rPr>
            </w:pPr>
            <w:r w:rsidRPr="00752E5C">
              <w:rPr>
                <w:b/>
                <w:sz w:val="16"/>
                <w:szCs w:val="16"/>
              </w:rPr>
              <w:t>Baseline:</w:t>
            </w:r>
            <w:r w:rsidRPr="00752E5C">
              <w:rPr>
                <w:sz w:val="16"/>
                <w:szCs w:val="16"/>
              </w:rPr>
              <w:t xml:space="preserve"> </w:t>
            </w:r>
            <w:r>
              <w:rPr>
                <w:sz w:val="16"/>
                <w:szCs w:val="16"/>
              </w:rPr>
              <w:t>N/A</w:t>
            </w:r>
          </w:p>
          <w:p w:rsidR="005724EC" w:rsidRPr="00752E5C" w:rsidRDefault="005724EC" w:rsidP="000C11F0">
            <w:pPr>
              <w:rPr>
                <w:sz w:val="16"/>
                <w:szCs w:val="16"/>
              </w:rPr>
            </w:pPr>
          </w:p>
          <w:p w:rsidR="005724EC" w:rsidRPr="00752E5C" w:rsidRDefault="005724EC" w:rsidP="000C11F0">
            <w:pPr>
              <w:rPr>
                <w:sz w:val="16"/>
                <w:szCs w:val="16"/>
              </w:rPr>
            </w:pPr>
            <w:r w:rsidRPr="00752E5C">
              <w:rPr>
                <w:b/>
                <w:sz w:val="16"/>
                <w:szCs w:val="16"/>
              </w:rPr>
              <w:t>Project:</w:t>
            </w:r>
            <w:r w:rsidRPr="00752E5C">
              <w:rPr>
                <w:sz w:val="16"/>
                <w:szCs w:val="16"/>
              </w:rPr>
              <w:t xml:space="preserve"> </w:t>
            </w:r>
            <w:r>
              <w:rPr>
                <w:sz w:val="16"/>
                <w:szCs w:val="16"/>
              </w:rPr>
              <w:t>N/A</w:t>
            </w:r>
          </w:p>
          <w:p w:rsidR="005724EC" w:rsidRPr="00752E5C" w:rsidRDefault="005724EC" w:rsidP="000C11F0">
            <w:pPr>
              <w:rPr>
                <w:sz w:val="16"/>
                <w:szCs w:val="16"/>
              </w:rPr>
            </w:pPr>
          </w:p>
        </w:tc>
      </w:tr>
      <w:tr w:rsidR="005724EC" w:rsidRPr="00E46EF6" w:rsidTr="00D028FA">
        <w:tc>
          <w:tcPr>
            <w:tcW w:w="677" w:type="dxa"/>
          </w:tcPr>
          <w:p w:rsidR="005724EC" w:rsidRPr="00752E5C" w:rsidRDefault="005724EC" w:rsidP="000C11F0">
            <w:pPr>
              <w:rPr>
                <w:sz w:val="16"/>
                <w:szCs w:val="16"/>
              </w:rPr>
            </w:pPr>
            <w:r w:rsidRPr="00752E5C">
              <w:rPr>
                <w:sz w:val="16"/>
                <w:szCs w:val="16"/>
              </w:rPr>
              <w:t>AC-3</w:t>
            </w:r>
          </w:p>
        </w:tc>
        <w:tc>
          <w:tcPr>
            <w:tcW w:w="1318" w:type="dxa"/>
          </w:tcPr>
          <w:p w:rsidR="005724EC" w:rsidRPr="00752E5C" w:rsidRDefault="005724EC" w:rsidP="000C11F0">
            <w:pPr>
              <w:rPr>
                <w:sz w:val="16"/>
                <w:szCs w:val="16"/>
              </w:rPr>
            </w:pPr>
            <w:r w:rsidRPr="00752E5C">
              <w:rPr>
                <w:sz w:val="16"/>
                <w:szCs w:val="16"/>
              </w:rPr>
              <w:t>Standing dead carbon (carbon in all portions of dead, standing trees)</w:t>
            </w:r>
          </w:p>
        </w:tc>
        <w:tc>
          <w:tcPr>
            <w:tcW w:w="901" w:type="dxa"/>
          </w:tcPr>
          <w:p w:rsidR="005724EC" w:rsidRPr="00752E5C" w:rsidRDefault="005724EC" w:rsidP="000C11F0">
            <w:pPr>
              <w:rPr>
                <w:sz w:val="16"/>
                <w:szCs w:val="16"/>
              </w:rPr>
            </w:pPr>
            <w:r w:rsidRPr="00752E5C">
              <w:rPr>
                <w:sz w:val="16"/>
                <w:szCs w:val="16"/>
              </w:rPr>
              <w:t>Reservoir / Pool</w:t>
            </w:r>
          </w:p>
        </w:tc>
        <w:tc>
          <w:tcPr>
            <w:tcW w:w="595" w:type="dxa"/>
          </w:tcPr>
          <w:p w:rsidR="005724EC" w:rsidRPr="00752E5C" w:rsidRDefault="005724EC" w:rsidP="000C11F0">
            <w:pPr>
              <w:rPr>
                <w:sz w:val="16"/>
                <w:szCs w:val="16"/>
              </w:rPr>
            </w:pPr>
            <w:r w:rsidRPr="00752E5C">
              <w:rPr>
                <w:sz w:val="16"/>
                <w:szCs w:val="16"/>
              </w:rPr>
              <w:t>CO</w:t>
            </w:r>
            <w:r w:rsidRPr="00752E5C">
              <w:rPr>
                <w:sz w:val="16"/>
                <w:szCs w:val="16"/>
                <w:vertAlign w:val="subscript"/>
              </w:rPr>
              <w:t>2</w:t>
            </w:r>
          </w:p>
        </w:tc>
        <w:tc>
          <w:tcPr>
            <w:tcW w:w="2321" w:type="dxa"/>
          </w:tcPr>
          <w:p w:rsidR="005724EC" w:rsidRPr="00752E5C" w:rsidRDefault="005724EC" w:rsidP="000C11F0">
            <w:pPr>
              <w:rPr>
                <w:sz w:val="16"/>
                <w:szCs w:val="16"/>
              </w:rPr>
            </w:pPr>
            <w:r w:rsidRPr="00752E5C">
              <w:rPr>
                <w:sz w:val="16"/>
                <w:szCs w:val="16"/>
              </w:rPr>
              <w:t>Included</w:t>
            </w:r>
          </w:p>
        </w:tc>
        <w:tc>
          <w:tcPr>
            <w:tcW w:w="3764" w:type="dxa"/>
          </w:tcPr>
          <w:p w:rsidR="005724EC" w:rsidRPr="00752E5C" w:rsidRDefault="005724EC" w:rsidP="000C11F0">
            <w:pPr>
              <w:rPr>
                <w:sz w:val="16"/>
                <w:szCs w:val="16"/>
              </w:rPr>
            </w:pPr>
            <w:r w:rsidRPr="00752E5C">
              <w:rPr>
                <w:b/>
                <w:sz w:val="16"/>
                <w:szCs w:val="16"/>
              </w:rPr>
              <w:t>Baseline:</w:t>
            </w:r>
            <w:r w:rsidRPr="00752E5C">
              <w:rPr>
                <w:sz w:val="16"/>
                <w:szCs w:val="16"/>
              </w:rPr>
              <w:t xml:space="preserve"> Modeled based on initial field inventory measurements and expected land-use conversion rates</w:t>
            </w:r>
          </w:p>
          <w:p w:rsidR="005724EC" w:rsidRPr="00752E5C" w:rsidRDefault="005724EC" w:rsidP="000C11F0">
            <w:pPr>
              <w:rPr>
                <w:sz w:val="16"/>
                <w:szCs w:val="16"/>
              </w:rPr>
            </w:pPr>
          </w:p>
          <w:p w:rsidR="005724EC" w:rsidRPr="00752E5C" w:rsidRDefault="005724EC" w:rsidP="000C11F0">
            <w:pPr>
              <w:rPr>
                <w:sz w:val="16"/>
                <w:szCs w:val="16"/>
              </w:rPr>
            </w:pPr>
            <w:r w:rsidRPr="00752E5C">
              <w:rPr>
                <w:b/>
                <w:sz w:val="16"/>
                <w:szCs w:val="16"/>
              </w:rPr>
              <w:t>Project:</w:t>
            </w:r>
            <w:r w:rsidRPr="00752E5C">
              <w:rPr>
                <w:sz w:val="16"/>
                <w:szCs w:val="16"/>
              </w:rPr>
              <w:t xml:space="preserve"> Measured by updating forest carbon inventory</w:t>
            </w:r>
          </w:p>
          <w:p w:rsidR="005724EC" w:rsidRPr="00752E5C" w:rsidRDefault="005724EC" w:rsidP="000C11F0">
            <w:pPr>
              <w:rPr>
                <w:sz w:val="16"/>
                <w:szCs w:val="16"/>
              </w:rPr>
            </w:pPr>
          </w:p>
        </w:tc>
      </w:tr>
      <w:tr w:rsidR="005724EC" w:rsidRPr="00E46EF6" w:rsidTr="00D028FA">
        <w:tc>
          <w:tcPr>
            <w:tcW w:w="677" w:type="dxa"/>
          </w:tcPr>
          <w:p w:rsidR="005724EC" w:rsidRPr="00752E5C" w:rsidRDefault="005724EC" w:rsidP="000C11F0">
            <w:pPr>
              <w:rPr>
                <w:sz w:val="16"/>
                <w:szCs w:val="16"/>
              </w:rPr>
            </w:pPr>
            <w:r w:rsidRPr="00752E5C">
              <w:rPr>
                <w:sz w:val="16"/>
                <w:szCs w:val="16"/>
              </w:rPr>
              <w:t>AC-4</w:t>
            </w:r>
          </w:p>
        </w:tc>
        <w:tc>
          <w:tcPr>
            <w:tcW w:w="1318" w:type="dxa"/>
          </w:tcPr>
          <w:p w:rsidR="005724EC" w:rsidRPr="00752E5C" w:rsidRDefault="005724EC" w:rsidP="000C11F0">
            <w:pPr>
              <w:rPr>
                <w:sz w:val="16"/>
                <w:szCs w:val="16"/>
              </w:rPr>
            </w:pPr>
            <w:r w:rsidRPr="00752E5C">
              <w:rPr>
                <w:sz w:val="16"/>
                <w:szCs w:val="16"/>
              </w:rPr>
              <w:t>Lying dead wood carbon</w:t>
            </w:r>
          </w:p>
        </w:tc>
        <w:tc>
          <w:tcPr>
            <w:tcW w:w="901" w:type="dxa"/>
          </w:tcPr>
          <w:p w:rsidR="005724EC" w:rsidRPr="00752E5C" w:rsidRDefault="005724EC" w:rsidP="000C11F0">
            <w:pPr>
              <w:rPr>
                <w:sz w:val="16"/>
                <w:szCs w:val="16"/>
              </w:rPr>
            </w:pPr>
            <w:r w:rsidRPr="00752E5C">
              <w:rPr>
                <w:sz w:val="16"/>
                <w:szCs w:val="16"/>
              </w:rPr>
              <w:t>Reservoir / Pool</w:t>
            </w:r>
          </w:p>
        </w:tc>
        <w:tc>
          <w:tcPr>
            <w:tcW w:w="595" w:type="dxa"/>
          </w:tcPr>
          <w:p w:rsidR="005724EC" w:rsidRPr="00752E5C" w:rsidRDefault="005724EC" w:rsidP="000C11F0">
            <w:pPr>
              <w:rPr>
                <w:sz w:val="16"/>
                <w:szCs w:val="16"/>
              </w:rPr>
            </w:pPr>
            <w:r w:rsidRPr="00752E5C">
              <w:rPr>
                <w:sz w:val="16"/>
                <w:szCs w:val="16"/>
              </w:rPr>
              <w:t>CO</w:t>
            </w:r>
            <w:r w:rsidRPr="00752E5C">
              <w:rPr>
                <w:sz w:val="16"/>
                <w:szCs w:val="16"/>
                <w:vertAlign w:val="subscript"/>
              </w:rPr>
              <w:t>2</w:t>
            </w:r>
          </w:p>
        </w:tc>
        <w:tc>
          <w:tcPr>
            <w:tcW w:w="2321" w:type="dxa"/>
          </w:tcPr>
          <w:p w:rsidR="005724EC" w:rsidRPr="00752E5C" w:rsidRDefault="005724EC" w:rsidP="000C11F0">
            <w:pPr>
              <w:rPr>
                <w:sz w:val="16"/>
                <w:szCs w:val="16"/>
              </w:rPr>
            </w:pPr>
            <w:r>
              <w:rPr>
                <w:sz w:val="16"/>
                <w:szCs w:val="16"/>
              </w:rPr>
              <w:t>Excluded</w:t>
            </w:r>
          </w:p>
        </w:tc>
        <w:tc>
          <w:tcPr>
            <w:tcW w:w="3764" w:type="dxa"/>
          </w:tcPr>
          <w:p w:rsidR="005724EC" w:rsidRPr="00752E5C" w:rsidRDefault="005724EC" w:rsidP="000C11F0">
            <w:pPr>
              <w:rPr>
                <w:sz w:val="16"/>
                <w:szCs w:val="16"/>
              </w:rPr>
            </w:pPr>
            <w:r w:rsidRPr="00752E5C">
              <w:rPr>
                <w:b/>
                <w:sz w:val="16"/>
                <w:szCs w:val="16"/>
              </w:rPr>
              <w:t>Baseline:</w:t>
            </w:r>
            <w:r w:rsidRPr="00752E5C">
              <w:rPr>
                <w:sz w:val="16"/>
                <w:szCs w:val="16"/>
              </w:rPr>
              <w:t xml:space="preserve"> </w:t>
            </w:r>
            <w:r>
              <w:rPr>
                <w:sz w:val="16"/>
                <w:szCs w:val="16"/>
              </w:rPr>
              <w:t>N/A</w:t>
            </w:r>
          </w:p>
          <w:p w:rsidR="005724EC" w:rsidRPr="00752E5C" w:rsidRDefault="005724EC" w:rsidP="000C11F0">
            <w:pPr>
              <w:rPr>
                <w:sz w:val="16"/>
                <w:szCs w:val="16"/>
              </w:rPr>
            </w:pPr>
          </w:p>
          <w:p w:rsidR="005724EC" w:rsidRPr="00752E5C" w:rsidRDefault="005724EC" w:rsidP="000C11F0">
            <w:pPr>
              <w:rPr>
                <w:b/>
                <w:sz w:val="16"/>
                <w:szCs w:val="16"/>
              </w:rPr>
            </w:pPr>
            <w:r w:rsidRPr="00752E5C">
              <w:rPr>
                <w:b/>
                <w:sz w:val="16"/>
                <w:szCs w:val="16"/>
              </w:rPr>
              <w:t>Project:</w:t>
            </w:r>
            <w:r w:rsidRPr="00752E5C">
              <w:rPr>
                <w:sz w:val="16"/>
                <w:szCs w:val="16"/>
              </w:rPr>
              <w:t xml:space="preserve"> </w:t>
            </w:r>
            <w:r>
              <w:rPr>
                <w:sz w:val="16"/>
                <w:szCs w:val="16"/>
              </w:rPr>
              <w:t>N/A</w:t>
            </w:r>
          </w:p>
          <w:p w:rsidR="005724EC" w:rsidRPr="00752E5C" w:rsidRDefault="005724EC" w:rsidP="005724EC">
            <w:pPr>
              <w:rPr>
                <w:sz w:val="16"/>
                <w:szCs w:val="16"/>
              </w:rPr>
            </w:pPr>
          </w:p>
        </w:tc>
      </w:tr>
      <w:tr w:rsidR="005724EC" w:rsidRPr="00E46EF6" w:rsidTr="00D028FA">
        <w:tc>
          <w:tcPr>
            <w:tcW w:w="677" w:type="dxa"/>
          </w:tcPr>
          <w:p w:rsidR="005724EC" w:rsidRPr="00752E5C" w:rsidRDefault="005724EC" w:rsidP="000C11F0">
            <w:pPr>
              <w:rPr>
                <w:sz w:val="16"/>
                <w:szCs w:val="16"/>
              </w:rPr>
            </w:pPr>
            <w:r w:rsidRPr="00752E5C">
              <w:rPr>
                <w:sz w:val="16"/>
                <w:szCs w:val="16"/>
              </w:rPr>
              <w:t>AC-5</w:t>
            </w:r>
          </w:p>
        </w:tc>
        <w:tc>
          <w:tcPr>
            <w:tcW w:w="1318" w:type="dxa"/>
          </w:tcPr>
          <w:p w:rsidR="005724EC" w:rsidRPr="00752E5C" w:rsidRDefault="005724EC" w:rsidP="000C11F0">
            <w:pPr>
              <w:rPr>
                <w:sz w:val="16"/>
                <w:szCs w:val="16"/>
              </w:rPr>
            </w:pPr>
            <w:r w:rsidRPr="00752E5C">
              <w:rPr>
                <w:sz w:val="16"/>
                <w:szCs w:val="16"/>
              </w:rPr>
              <w:t xml:space="preserve">Litter and duff carbon (carbon in dead plant material) </w:t>
            </w:r>
          </w:p>
        </w:tc>
        <w:tc>
          <w:tcPr>
            <w:tcW w:w="901" w:type="dxa"/>
          </w:tcPr>
          <w:p w:rsidR="005724EC" w:rsidRPr="00752E5C" w:rsidRDefault="005724EC" w:rsidP="000C11F0">
            <w:pPr>
              <w:rPr>
                <w:sz w:val="16"/>
                <w:szCs w:val="16"/>
              </w:rPr>
            </w:pPr>
            <w:r w:rsidRPr="00752E5C">
              <w:rPr>
                <w:sz w:val="16"/>
                <w:szCs w:val="16"/>
              </w:rPr>
              <w:t>Reservoir / Pool</w:t>
            </w:r>
          </w:p>
        </w:tc>
        <w:tc>
          <w:tcPr>
            <w:tcW w:w="595" w:type="dxa"/>
          </w:tcPr>
          <w:p w:rsidR="005724EC" w:rsidRPr="00752E5C" w:rsidRDefault="005724EC" w:rsidP="000C11F0">
            <w:pPr>
              <w:rPr>
                <w:sz w:val="16"/>
                <w:szCs w:val="16"/>
              </w:rPr>
            </w:pPr>
            <w:r w:rsidRPr="00752E5C">
              <w:rPr>
                <w:sz w:val="16"/>
                <w:szCs w:val="16"/>
              </w:rPr>
              <w:t>CO</w:t>
            </w:r>
            <w:r w:rsidRPr="00752E5C">
              <w:rPr>
                <w:sz w:val="16"/>
                <w:szCs w:val="16"/>
                <w:vertAlign w:val="subscript"/>
              </w:rPr>
              <w:t>2</w:t>
            </w:r>
          </w:p>
        </w:tc>
        <w:tc>
          <w:tcPr>
            <w:tcW w:w="2321" w:type="dxa"/>
          </w:tcPr>
          <w:p w:rsidR="005724EC" w:rsidRPr="00752E5C" w:rsidRDefault="005724EC" w:rsidP="000C11F0">
            <w:pPr>
              <w:rPr>
                <w:sz w:val="16"/>
                <w:szCs w:val="16"/>
              </w:rPr>
            </w:pPr>
            <w:r>
              <w:rPr>
                <w:sz w:val="16"/>
                <w:szCs w:val="16"/>
              </w:rPr>
              <w:t>Excluded</w:t>
            </w:r>
          </w:p>
        </w:tc>
        <w:tc>
          <w:tcPr>
            <w:tcW w:w="3764" w:type="dxa"/>
          </w:tcPr>
          <w:p w:rsidR="005724EC" w:rsidRPr="00752E5C" w:rsidRDefault="005724EC" w:rsidP="000C11F0">
            <w:pPr>
              <w:rPr>
                <w:sz w:val="16"/>
                <w:szCs w:val="16"/>
              </w:rPr>
            </w:pPr>
            <w:r w:rsidRPr="00752E5C">
              <w:rPr>
                <w:b/>
                <w:sz w:val="16"/>
                <w:szCs w:val="16"/>
              </w:rPr>
              <w:t>Baseline:</w:t>
            </w:r>
            <w:r w:rsidRPr="00752E5C">
              <w:rPr>
                <w:sz w:val="16"/>
                <w:szCs w:val="16"/>
              </w:rPr>
              <w:t xml:space="preserve"> </w:t>
            </w:r>
            <w:r>
              <w:rPr>
                <w:sz w:val="16"/>
                <w:szCs w:val="16"/>
              </w:rPr>
              <w:t>N/A</w:t>
            </w:r>
          </w:p>
          <w:p w:rsidR="005724EC" w:rsidRPr="00752E5C" w:rsidRDefault="005724EC" w:rsidP="000C11F0">
            <w:pPr>
              <w:rPr>
                <w:sz w:val="16"/>
                <w:szCs w:val="16"/>
              </w:rPr>
            </w:pPr>
          </w:p>
          <w:p w:rsidR="005724EC" w:rsidRPr="00752E5C" w:rsidRDefault="005724EC" w:rsidP="000C11F0">
            <w:pPr>
              <w:rPr>
                <w:b/>
                <w:sz w:val="16"/>
                <w:szCs w:val="16"/>
              </w:rPr>
            </w:pPr>
            <w:r w:rsidRPr="00752E5C">
              <w:rPr>
                <w:b/>
                <w:sz w:val="16"/>
                <w:szCs w:val="16"/>
              </w:rPr>
              <w:t>Project:</w:t>
            </w:r>
            <w:r w:rsidRPr="00752E5C">
              <w:rPr>
                <w:sz w:val="16"/>
                <w:szCs w:val="16"/>
              </w:rPr>
              <w:t xml:space="preserve"> </w:t>
            </w:r>
            <w:r>
              <w:rPr>
                <w:sz w:val="16"/>
                <w:szCs w:val="16"/>
              </w:rPr>
              <w:t>N/A</w:t>
            </w:r>
          </w:p>
          <w:p w:rsidR="005724EC" w:rsidRPr="00752E5C" w:rsidRDefault="005724EC" w:rsidP="000C11F0">
            <w:pPr>
              <w:rPr>
                <w:sz w:val="16"/>
                <w:szCs w:val="16"/>
              </w:rPr>
            </w:pPr>
          </w:p>
        </w:tc>
      </w:tr>
      <w:tr w:rsidR="005724EC" w:rsidRPr="00E46EF6" w:rsidTr="00D028FA">
        <w:tc>
          <w:tcPr>
            <w:tcW w:w="677" w:type="dxa"/>
          </w:tcPr>
          <w:p w:rsidR="005724EC" w:rsidRPr="00752E5C" w:rsidRDefault="005724EC" w:rsidP="000C11F0">
            <w:pPr>
              <w:rPr>
                <w:sz w:val="16"/>
                <w:szCs w:val="16"/>
              </w:rPr>
            </w:pPr>
            <w:r w:rsidRPr="00752E5C">
              <w:rPr>
                <w:sz w:val="16"/>
                <w:szCs w:val="16"/>
              </w:rPr>
              <w:t>AC-6</w:t>
            </w:r>
          </w:p>
        </w:tc>
        <w:tc>
          <w:tcPr>
            <w:tcW w:w="1318" w:type="dxa"/>
          </w:tcPr>
          <w:p w:rsidR="005724EC" w:rsidRPr="00752E5C" w:rsidRDefault="005724EC" w:rsidP="000C11F0">
            <w:pPr>
              <w:rPr>
                <w:sz w:val="16"/>
                <w:szCs w:val="16"/>
              </w:rPr>
            </w:pPr>
            <w:r w:rsidRPr="00752E5C">
              <w:rPr>
                <w:sz w:val="16"/>
                <w:szCs w:val="16"/>
              </w:rPr>
              <w:t>Soil carbon</w:t>
            </w:r>
          </w:p>
        </w:tc>
        <w:tc>
          <w:tcPr>
            <w:tcW w:w="901" w:type="dxa"/>
          </w:tcPr>
          <w:p w:rsidR="005724EC" w:rsidRPr="00752E5C" w:rsidRDefault="005724EC" w:rsidP="000C11F0">
            <w:pPr>
              <w:rPr>
                <w:sz w:val="16"/>
                <w:szCs w:val="16"/>
              </w:rPr>
            </w:pPr>
            <w:r w:rsidRPr="00752E5C">
              <w:rPr>
                <w:sz w:val="16"/>
                <w:szCs w:val="16"/>
              </w:rPr>
              <w:t>Reservoir / Pool</w:t>
            </w:r>
          </w:p>
        </w:tc>
        <w:tc>
          <w:tcPr>
            <w:tcW w:w="595" w:type="dxa"/>
          </w:tcPr>
          <w:p w:rsidR="005724EC" w:rsidRPr="00752E5C" w:rsidRDefault="005724EC" w:rsidP="000C11F0">
            <w:pPr>
              <w:rPr>
                <w:sz w:val="16"/>
                <w:szCs w:val="16"/>
              </w:rPr>
            </w:pPr>
            <w:r w:rsidRPr="00752E5C">
              <w:rPr>
                <w:sz w:val="16"/>
                <w:szCs w:val="16"/>
              </w:rPr>
              <w:t>CO</w:t>
            </w:r>
            <w:r w:rsidRPr="00752E5C">
              <w:rPr>
                <w:sz w:val="16"/>
                <w:szCs w:val="16"/>
                <w:vertAlign w:val="subscript"/>
              </w:rPr>
              <w:t>2</w:t>
            </w:r>
          </w:p>
        </w:tc>
        <w:tc>
          <w:tcPr>
            <w:tcW w:w="2321" w:type="dxa"/>
          </w:tcPr>
          <w:p w:rsidR="005724EC" w:rsidRDefault="005724EC" w:rsidP="005724EC">
            <w:pPr>
              <w:rPr>
                <w:sz w:val="16"/>
                <w:szCs w:val="16"/>
              </w:rPr>
            </w:pPr>
            <w:r>
              <w:rPr>
                <w:sz w:val="16"/>
                <w:szCs w:val="16"/>
              </w:rPr>
              <w:t>*Included/ Excluded</w:t>
            </w:r>
          </w:p>
          <w:p w:rsidR="005724EC" w:rsidRPr="0053749F" w:rsidRDefault="005724EC" w:rsidP="005724EC">
            <w:pPr>
              <w:rPr>
                <w:sz w:val="16"/>
                <w:szCs w:val="16"/>
              </w:rPr>
            </w:pPr>
            <w:r>
              <w:rPr>
                <w:sz w:val="16"/>
                <w:szCs w:val="16"/>
              </w:rPr>
              <w:t>S</w:t>
            </w:r>
            <w:r w:rsidRPr="0053749F">
              <w:rPr>
                <w:sz w:val="16"/>
                <w:szCs w:val="16"/>
              </w:rPr>
              <w:t xml:space="preserve">oil carbon must be included in the </w:t>
            </w:r>
            <w:r>
              <w:rPr>
                <w:sz w:val="16"/>
                <w:szCs w:val="16"/>
              </w:rPr>
              <w:t>Offset Project Boundary</w:t>
            </w:r>
            <w:r w:rsidRPr="0053749F">
              <w:rPr>
                <w:sz w:val="16"/>
                <w:szCs w:val="16"/>
              </w:rPr>
              <w:t>, if any of the following activities occur:</w:t>
            </w:r>
          </w:p>
          <w:p w:rsidR="005724EC" w:rsidRDefault="005724EC" w:rsidP="004760BC">
            <w:pPr>
              <w:numPr>
                <w:ilvl w:val="0"/>
                <w:numId w:val="59"/>
              </w:numPr>
              <w:tabs>
                <w:tab w:val="clear" w:pos="720"/>
                <w:tab w:val="num" w:pos="202"/>
              </w:tabs>
              <w:ind w:left="202" w:hanging="180"/>
              <w:rPr>
                <w:sz w:val="16"/>
                <w:szCs w:val="16"/>
              </w:rPr>
            </w:pPr>
            <w:r w:rsidRPr="0053749F">
              <w:rPr>
                <w:sz w:val="16"/>
                <w:szCs w:val="16"/>
              </w:rPr>
              <w:t xml:space="preserve">Site preparation activities </w:t>
            </w:r>
            <w:r w:rsidRPr="00217A29">
              <w:rPr>
                <w:sz w:val="16"/>
                <w:szCs w:val="16"/>
              </w:rPr>
              <w:t xml:space="preserve">involve deep ripping, furrowing, or plowing where soil disturbance exceeds </w:t>
            </w:r>
            <w:r w:rsidR="002134D3" w:rsidRPr="00217A29">
              <w:rPr>
                <w:sz w:val="16"/>
                <w:szCs w:val="16"/>
              </w:rPr>
              <w:t>(or is expected to exceed from the baseline characterization and modeling) 25 percent of the Project Area over the Project Life</w:t>
            </w:r>
            <w:r w:rsidRPr="00217A29">
              <w:rPr>
                <w:sz w:val="16"/>
                <w:szCs w:val="16"/>
              </w:rPr>
              <w:t>, or</w:t>
            </w:r>
          </w:p>
          <w:p w:rsidR="00604809" w:rsidRPr="00217A29" w:rsidRDefault="00604809" w:rsidP="004760BC">
            <w:pPr>
              <w:numPr>
                <w:ilvl w:val="0"/>
                <w:numId w:val="59"/>
              </w:numPr>
              <w:tabs>
                <w:tab w:val="clear" w:pos="720"/>
                <w:tab w:val="num" w:pos="202"/>
              </w:tabs>
              <w:ind w:left="202" w:hanging="180"/>
              <w:rPr>
                <w:sz w:val="16"/>
                <w:szCs w:val="16"/>
              </w:rPr>
            </w:pPr>
            <w:r>
              <w:rPr>
                <w:sz w:val="16"/>
                <w:szCs w:val="16"/>
              </w:rPr>
              <w:t>Mechanical site preparation activities are not conducted on contours</w:t>
            </w:r>
          </w:p>
          <w:p w:rsidR="005724EC" w:rsidRPr="00752E5C" w:rsidRDefault="005724EC" w:rsidP="002134D3">
            <w:pPr>
              <w:ind w:left="22"/>
              <w:rPr>
                <w:sz w:val="16"/>
                <w:szCs w:val="16"/>
              </w:rPr>
            </w:pPr>
          </w:p>
        </w:tc>
        <w:tc>
          <w:tcPr>
            <w:tcW w:w="3764" w:type="dxa"/>
          </w:tcPr>
          <w:p w:rsidR="005724EC" w:rsidRPr="00752E5C" w:rsidRDefault="005724EC" w:rsidP="000C11F0">
            <w:pPr>
              <w:rPr>
                <w:sz w:val="16"/>
                <w:szCs w:val="16"/>
              </w:rPr>
            </w:pPr>
            <w:r w:rsidRPr="00752E5C">
              <w:rPr>
                <w:b/>
                <w:sz w:val="16"/>
                <w:szCs w:val="16"/>
              </w:rPr>
              <w:t>Baseline:</w:t>
            </w:r>
            <w:r w:rsidRPr="00752E5C">
              <w:rPr>
                <w:sz w:val="16"/>
                <w:szCs w:val="16"/>
              </w:rPr>
              <w:t xml:space="preserve"> Modeled based on initial field inventory measurements and expected land-use conversion rates</w:t>
            </w:r>
          </w:p>
          <w:p w:rsidR="005724EC" w:rsidRPr="00752E5C" w:rsidRDefault="005724EC" w:rsidP="000C11F0">
            <w:pPr>
              <w:rPr>
                <w:sz w:val="16"/>
                <w:szCs w:val="16"/>
              </w:rPr>
            </w:pPr>
          </w:p>
          <w:p w:rsidR="005724EC" w:rsidRPr="00752E5C" w:rsidRDefault="005724EC" w:rsidP="000C11F0">
            <w:pPr>
              <w:rPr>
                <w:b/>
                <w:sz w:val="16"/>
                <w:szCs w:val="16"/>
              </w:rPr>
            </w:pPr>
            <w:r w:rsidRPr="00752E5C">
              <w:rPr>
                <w:b/>
                <w:sz w:val="16"/>
                <w:szCs w:val="16"/>
              </w:rPr>
              <w:t>Project:</w:t>
            </w:r>
            <w:r w:rsidRPr="00752E5C">
              <w:rPr>
                <w:sz w:val="16"/>
                <w:szCs w:val="16"/>
              </w:rPr>
              <w:t xml:space="preserve"> Measured by updating forest carbon inventory</w:t>
            </w:r>
          </w:p>
          <w:p w:rsidR="005724EC" w:rsidRPr="00752E5C" w:rsidRDefault="005724EC" w:rsidP="005724EC">
            <w:pPr>
              <w:ind w:left="22"/>
              <w:rPr>
                <w:sz w:val="16"/>
                <w:szCs w:val="16"/>
              </w:rPr>
            </w:pPr>
          </w:p>
        </w:tc>
      </w:tr>
      <w:tr w:rsidR="005724EC" w:rsidRPr="00E46EF6" w:rsidTr="00D028FA">
        <w:tc>
          <w:tcPr>
            <w:tcW w:w="677" w:type="dxa"/>
          </w:tcPr>
          <w:p w:rsidR="005724EC" w:rsidRPr="00752E5C" w:rsidRDefault="005724EC" w:rsidP="000C11F0">
            <w:pPr>
              <w:rPr>
                <w:sz w:val="16"/>
                <w:szCs w:val="16"/>
              </w:rPr>
            </w:pPr>
            <w:r w:rsidRPr="00752E5C">
              <w:rPr>
                <w:sz w:val="16"/>
                <w:szCs w:val="16"/>
              </w:rPr>
              <w:t>AC-7</w:t>
            </w:r>
          </w:p>
        </w:tc>
        <w:tc>
          <w:tcPr>
            <w:tcW w:w="1318" w:type="dxa"/>
          </w:tcPr>
          <w:p w:rsidR="005724EC" w:rsidRPr="00752E5C" w:rsidRDefault="005724EC" w:rsidP="000C11F0">
            <w:pPr>
              <w:rPr>
                <w:sz w:val="16"/>
                <w:szCs w:val="16"/>
              </w:rPr>
            </w:pPr>
            <w:r w:rsidRPr="00752E5C">
              <w:rPr>
                <w:sz w:val="16"/>
                <w:szCs w:val="16"/>
              </w:rPr>
              <w:t>Carbon in in-use forest products</w:t>
            </w:r>
          </w:p>
        </w:tc>
        <w:tc>
          <w:tcPr>
            <w:tcW w:w="901" w:type="dxa"/>
          </w:tcPr>
          <w:p w:rsidR="005724EC" w:rsidRPr="00752E5C" w:rsidRDefault="005724EC" w:rsidP="000C11F0">
            <w:pPr>
              <w:rPr>
                <w:sz w:val="16"/>
                <w:szCs w:val="16"/>
              </w:rPr>
            </w:pPr>
            <w:r>
              <w:rPr>
                <w:sz w:val="16"/>
                <w:szCs w:val="16"/>
              </w:rPr>
              <w:t>Reservoir / Pool</w:t>
            </w:r>
          </w:p>
        </w:tc>
        <w:tc>
          <w:tcPr>
            <w:tcW w:w="595" w:type="dxa"/>
          </w:tcPr>
          <w:p w:rsidR="005724EC" w:rsidRPr="00752E5C" w:rsidRDefault="005724EC" w:rsidP="000C11F0">
            <w:pPr>
              <w:rPr>
                <w:sz w:val="16"/>
                <w:szCs w:val="16"/>
              </w:rPr>
            </w:pPr>
            <w:r w:rsidRPr="00752E5C">
              <w:rPr>
                <w:sz w:val="16"/>
                <w:szCs w:val="16"/>
              </w:rPr>
              <w:t>CO</w:t>
            </w:r>
            <w:r w:rsidRPr="00752E5C">
              <w:rPr>
                <w:sz w:val="16"/>
                <w:szCs w:val="16"/>
                <w:vertAlign w:val="subscript"/>
              </w:rPr>
              <w:t>2</w:t>
            </w:r>
          </w:p>
        </w:tc>
        <w:tc>
          <w:tcPr>
            <w:tcW w:w="2321" w:type="dxa"/>
          </w:tcPr>
          <w:p w:rsidR="005724EC" w:rsidRPr="00752E5C" w:rsidRDefault="005724EC" w:rsidP="000C11F0">
            <w:pPr>
              <w:rPr>
                <w:sz w:val="16"/>
                <w:szCs w:val="16"/>
              </w:rPr>
            </w:pPr>
            <w:r w:rsidRPr="00752E5C">
              <w:rPr>
                <w:sz w:val="16"/>
                <w:szCs w:val="16"/>
              </w:rPr>
              <w:t>Included</w:t>
            </w:r>
          </w:p>
        </w:tc>
        <w:tc>
          <w:tcPr>
            <w:tcW w:w="3764" w:type="dxa"/>
          </w:tcPr>
          <w:p w:rsidR="005724EC" w:rsidRPr="00752E5C" w:rsidRDefault="005724EC" w:rsidP="000C11F0">
            <w:pPr>
              <w:rPr>
                <w:sz w:val="16"/>
                <w:szCs w:val="16"/>
              </w:rPr>
            </w:pPr>
            <w:r w:rsidRPr="00752E5C">
              <w:rPr>
                <w:b/>
                <w:sz w:val="16"/>
                <w:szCs w:val="16"/>
              </w:rPr>
              <w:t xml:space="preserve">Baseline: </w:t>
            </w:r>
            <w:r w:rsidRPr="00752E5C">
              <w:rPr>
                <w:sz w:val="16"/>
                <w:szCs w:val="16"/>
              </w:rPr>
              <w:t>Estimated from modeled harvesting volumes</w:t>
            </w:r>
          </w:p>
          <w:p w:rsidR="005724EC" w:rsidRPr="00752E5C" w:rsidRDefault="005724EC" w:rsidP="000C11F0">
            <w:pPr>
              <w:rPr>
                <w:sz w:val="16"/>
                <w:szCs w:val="16"/>
              </w:rPr>
            </w:pPr>
          </w:p>
          <w:p w:rsidR="005724EC" w:rsidRDefault="005724EC" w:rsidP="000C11F0">
            <w:pPr>
              <w:rPr>
                <w:sz w:val="16"/>
                <w:szCs w:val="16"/>
              </w:rPr>
            </w:pPr>
            <w:r w:rsidRPr="00752E5C">
              <w:rPr>
                <w:b/>
                <w:sz w:val="16"/>
                <w:szCs w:val="16"/>
              </w:rPr>
              <w:t>Project:</w:t>
            </w:r>
            <w:r w:rsidRPr="00752E5C">
              <w:rPr>
                <w:sz w:val="16"/>
                <w:szCs w:val="16"/>
              </w:rPr>
              <w:t xml:space="preserve"> Estimated from measured harvesting volumes </w:t>
            </w:r>
          </w:p>
          <w:p w:rsidR="005724EC" w:rsidRPr="00752E5C" w:rsidRDefault="005724EC" w:rsidP="000C11F0">
            <w:pPr>
              <w:rPr>
                <w:sz w:val="16"/>
                <w:szCs w:val="16"/>
              </w:rPr>
            </w:pPr>
          </w:p>
        </w:tc>
      </w:tr>
      <w:tr w:rsidR="005724EC" w:rsidRPr="00E46EF6" w:rsidTr="00D028FA">
        <w:tc>
          <w:tcPr>
            <w:tcW w:w="677" w:type="dxa"/>
            <w:tcBorders>
              <w:bottom w:val="single" w:sz="4" w:space="0" w:color="auto"/>
            </w:tcBorders>
          </w:tcPr>
          <w:p w:rsidR="005724EC" w:rsidRPr="00752E5C" w:rsidRDefault="005724EC" w:rsidP="000C11F0">
            <w:pPr>
              <w:rPr>
                <w:sz w:val="16"/>
                <w:szCs w:val="16"/>
              </w:rPr>
            </w:pPr>
            <w:r w:rsidRPr="00752E5C">
              <w:rPr>
                <w:sz w:val="16"/>
                <w:szCs w:val="16"/>
              </w:rPr>
              <w:t>AC-8</w:t>
            </w:r>
          </w:p>
        </w:tc>
        <w:tc>
          <w:tcPr>
            <w:tcW w:w="1318" w:type="dxa"/>
            <w:tcBorders>
              <w:bottom w:val="single" w:sz="4" w:space="0" w:color="auto"/>
            </w:tcBorders>
          </w:tcPr>
          <w:p w:rsidR="005724EC" w:rsidRPr="00752E5C" w:rsidRDefault="005724EC" w:rsidP="000C11F0">
            <w:pPr>
              <w:rPr>
                <w:sz w:val="16"/>
                <w:szCs w:val="16"/>
              </w:rPr>
            </w:pPr>
            <w:r w:rsidRPr="00752E5C">
              <w:rPr>
                <w:sz w:val="16"/>
                <w:szCs w:val="16"/>
              </w:rPr>
              <w:t>Forest product carbon in landfills</w:t>
            </w:r>
          </w:p>
        </w:tc>
        <w:tc>
          <w:tcPr>
            <w:tcW w:w="901" w:type="dxa"/>
            <w:tcBorders>
              <w:bottom w:val="single" w:sz="4" w:space="0" w:color="auto"/>
            </w:tcBorders>
          </w:tcPr>
          <w:p w:rsidR="005724EC" w:rsidRPr="00752E5C" w:rsidRDefault="005724EC" w:rsidP="000C11F0">
            <w:pPr>
              <w:rPr>
                <w:sz w:val="16"/>
                <w:szCs w:val="16"/>
              </w:rPr>
            </w:pPr>
            <w:r>
              <w:rPr>
                <w:sz w:val="16"/>
                <w:szCs w:val="16"/>
              </w:rPr>
              <w:t>Reservoir / Pool</w:t>
            </w:r>
          </w:p>
        </w:tc>
        <w:tc>
          <w:tcPr>
            <w:tcW w:w="595" w:type="dxa"/>
            <w:tcBorders>
              <w:bottom w:val="single" w:sz="4" w:space="0" w:color="auto"/>
            </w:tcBorders>
          </w:tcPr>
          <w:p w:rsidR="005724EC" w:rsidRPr="00752E5C" w:rsidRDefault="005724EC" w:rsidP="000C11F0">
            <w:pPr>
              <w:rPr>
                <w:sz w:val="16"/>
                <w:szCs w:val="16"/>
              </w:rPr>
            </w:pPr>
            <w:r w:rsidRPr="00752E5C">
              <w:rPr>
                <w:sz w:val="16"/>
                <w:szCs w:val="16"/>
              </w:rPr>
              <w:t>CO</w:t>
            </w:r>
            <w:r w:rsidRPr="00752E5C">
              <w:rPr>
                <w:sz w:val="16"/>
                <w:szCs w:val="16"/>
                <w:vertAlign w:val="subscript"/>
              </w:rPr>
              <w:t>2</w:t>
            </w:r>
          </w:p>
        </w:tc>
        <w:tc>
          <w:tcPr>
            <w:tcW w:w="2321" w:type="dxa"/>
            <w:tcBorders>
              <w:bottom w:val="single" w:sz="4" w:space="0" w:color="auto"/>
            </w:tcBorders>
          </w:tcPr>
          <w:p w:rsidR="005724EC" w:rsidRPr="00752E5C" w:rsidRDefault="005724EC" w:rsidP="000C11F0">
            <w:pPr>
              <w:rPr>
                <w:sz w:val="16"/>
                <w:szCs w:val="16"/>
              </w:rPr>
            </w:pPr>
            <w:r w:rsidRPr="00752E5C">
              <w:rPr>
                <w:sz w:val="16"/>
                <w:szCs w:val="16"/>
              </w:rPr>
              <w:t>Excluded when project harvesting exceeds baseline</w:t>
            </w:r>
          </w:p>
          <w:p w:rsidR="005724EC" w:rsidRPr="00752E5C" w:rsidRDefault="005724EC" w:rsidP="000C11F0">
            <w:pPr>
              <w:rPr>
                <w:sz w:val="16"/>
                <w:szCs w:val="16"/>
              </w:rPr>
            </w:pPr>
          </w:p>
          <w:p w:rsidR="005724EC" w:rsidRPr="00752E5C" w:rsidRDefault="005724EC" w:rsidP="000C11F0">
            <w:pPr>
              <w:rPr>
                <w:sz w:val="16"/>
                <w:szCs w:val="16"/>
              </w:rPr>
            </w:pPr>
            <w:r w:rsidRPr="00752E5C">
              <w:rPr>
                <w:sz w:val="16"/>
                <w:szCs w:val="16"/>
              </w:rPr>
              <w:t>Included when project harvesting is below baseline</w:t>
            </w:r>
          </w:p>
        </w:tc>
        <w:tc>
          <w:tcPr>
            <w:tcW w:w="3764" w:type="dxa"/>
            <w:tcBorders>
              <w:bottom w:val="single" w:sz="4" w:space="0" w:color="auto"/>
            </w:tcBorders>
          </w:tcPr>
          <w:p w:rsidR="005724EC" w:rsidRPr="00752E5C" w:rsidRDefault="005724EC" w:rsidP="000C11F0">
            <w:pPr>
              <w:rPr>
                <w:sz w:val="16"/>
                <w:szCs w:val="16"/>
              </w:rPr>
            </w:pPr>
            <w:r w:rsidRPr="00752E5C">
              <w:rPr>
                <w:b/>
                <w:sz w:val="16"/>
                <w:szCs w:val="16"/>
              </w:rPr>
              <w:t xml:space="preserve">Baseline: </w:t>
            </w:r>
            <w:r w:rsidRPr="00752E5C">
              <w:rPr>
                <w:sz w:val="16"/>
                <w:szCs w:val="16"/>
              </w:rPr>
              <w:t>Estimated from modeled harvesting volumes</w:t>
            </w:r>
          </w:p>
          <w:p w:rsidR="005724EC" w:rsidRPr="00752E5C" w:rsidRDefault="005724EC" w:rsidP="000C11F0">
            <w:pPr>
              <w:rPr>
                <w:sz w:val="16"/>
                <w:szCs w:val="16"/>
              </w:rPr>
            </w:pPr>
          </w:p>
          <w:p w:rsidR="005724EC" w:rsidRPr="00752E5C" w:rsidRDefault="005724EC" w:rsidP="005724EC">
            <w:pPr>
              <w:rPr>
                <w:sz w:val="16"/>
                <w:szCs w:val="16"/>
              </w:rPr>
            </w:pPr>
            <w:r w:rsidRPr="00752E5C">
              <w:rPr>
                <w:b/>
                <w:sz w:val="16"/>
                <w:szCs w:val="16"/>
              </w:rPr>
              <w:t>Project:</w:t>
            </w:r>
            <w:r w:rsidRPr="00752E5C">
              <w:rPr>
                <w:sz w:val="16"/>
                <w:szCs w:val="16"/>
              </w:rPr>
              <w:t xml:space="preserve"> Estimated from measured harvesting volumes </w:t>
            </w:r>
          </w:p>
        </w:tc>
      </w:tr>
    </w:tbl>
    <w:p w:rsidR="00EA3029" w:rsidRDefault="00EA3029">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
        <w:gridCol w:w="1318"/>
        <w:gridCol w:w="901"/>
        <w:gridCol w:w="595"/>
        <w:gridCol w:w="2321"/>
        <w:gridCol w:w="3764"/>
      </w:tblGrid>
      <w:tr w:rsidR="000C11F0" w:rsidRPr="00E46EF6" w:rsidTr="00D028FA">
        <w:tc>
          <w:tcPr>
            <w:tcW w:w="9576" w:type="dxa"/>
            <w:gridSpan w:val="6"/>
            <w:shd w:val="clear" w:color="auto" w:fill="CCCCCC"/>
          </w:tcPr>
          <w:p w:rsidR="00D67179" w:rsidRDefault="00D67179" w:rsidP="000C11F0">
            <w:pPr>
              <w:rPr>
                <w:b/>
                <w:sz w:val="20"/>
                <w:szCs w:val="20"/>
              </w:rPr>
            </w:pPr>
          </w:p>
          <w:p w:rsidR="00D67179" w:rsidRDefault="00D67179" w:rsidP="000C11F0">
            <w:pPr>
              <w:rPr>
                <w:b/>
                <w:sz w:val="20"/>
                <w:szCs w:val="20"/>
              </w:rPr>
            </w:pPr>
          </w:p>
          <w:p w:rsidR="00D67179" w:rsidRDefault="00D67179" w:rsidP="000C11F0">
            <w:pPr>
              <w:rPr>
                <w:b/>
                <w:sz w:val="20"/>
                <w:szCs w:val="20"/>
              </w:rPr>
            </w:pPr>
          </w:p>
          <w:p w:rsidR="000C11F0" w:rsidRPr="00752E5C" w:rsidRDefault="000C11F0" w:rsidP="000C11F0">
            <w:pPr>
              <w:rPr>
                <w:b/>
                <w:sz w:val="20"/>
                <w:szCs w:val="20"/>
              </w:rPr>
            </w:pPr>
            <w:r w:rsidRPr="00752E5C">
              <w:rPr>
                <w:b/>
                <w:sz w:val="20"/>
                <w:szCs w:val="20"/>
              </w:rPr>
              <w:t>Secondary Effect Sources, Sinks, and Reservoirs</w:t>
            </w:r>
          </w:p>
        </w:tc>
      </w:tr>
      <w:tr w:rsidR="005724EC" w:rsidRPr="00E46EF6" w:rsidTr="00D028FA">
        <w:tc>
          <w:tcPr>
            <w:tcW w:w="677" w:type="dxa"/>
          </w:tcPr>
          <w:p w:rsidR="005724EC" w:rsidRPr="00752E5C" w:rsidRDefault="005724EC" w:rsidP="000C11F0">
            <w:pPr>
              <w:rPr>
                <w:sz w:val="16"/>
                <w:szCs w:val="16"/>
              </w:rPr>
            </w:pPr>
            <w:r w:rsidRPr="00752E5C">
              <w:rPr>
                <w:sz w:val="16"/>
                <w:szCs w:val="16"/>
              </w:rPr>
              <w:t>AC-9</w:t>
            </w:r>
          </w:p>
        </w:tc>
        <w:tc>
          <w:tcPr>
            <w:tcW w:w="1318" w:type="dxa"/>
          </w:tcPr>
          <w:p w:rsidR="005724EC" w:rsidRPr="00752E5C" w:rsidRDefault="005724EC" w:rsidP="000C11F0">
            <w:pPr>
              <w:rPr>
                <w:sz w:val="16"/>
                <w:szCs w:val="16"/>
              </w:rPr>
            </w:pPr>
            <w:r w:rsidRPr="00752E5C">
              <w:rPr>
                <w:sz w:val="16"/>
                <w:szCs w:val="16"/>
              </w:rPr>
              <w:t>Biological emissions from site preparation activities</w:t>
            </w:r>
          </w:p>
        </w:tc>
        <w:tc>
          <w:tcPr>
            <w:tcW w:w="901" w:type="dxa"/>
          </w:tcPr>
          <w:p w:rsidR="005724EC" w:rsidRPr="00752E5C" w:rsidRDefault="005724EC" w:rsidP="000C11F0">
            <w:pPr>
              <w:rPr>
                <w:sz w:val="16"/>
                <w:szCs w:val="16"/>
              </w:rPr>
            </w:pPr>
            <w:r w:rsidRPr="00752E5C">
              <w:rPr>
                <w:sz w:val="16"/>
                <w:szCs w:val="16"/>
              </w:rPr>
              <w:t>Source</w:t>
            </w:r>
          </w:p>
        </w:tc>
        <w:tc>
          <w:tcPr>
            <w:tcW w:w="595" w:type="dxa"/>
          </w:tcPr>
          <w:p w:rsidR="005724EC" w:rsidRPr="00752E5C" w:rsidRDefault="005724EC" w:rsidP="000C11F0">
            <w:pPr>
              <w:rPr>
                <w:sz w:val="16"/>
                <w:szCs w:val="16"/>
              </w:rPr>
            </w:pPr>
            <w:r w:rsidRPr="00752E5C">
              <w:rPr>
                <w:sz w:val="16"/>
                <w:szCs w:val="16"/>
              </w:rPr>
              <w:t>CO</w:t>
            </w:r>
            <w:r w:rsidRPr="00752E5C">
              <w:rPr>
                <w:sz w:val="16"/>
                <w:szCs w:val="16"/>
                <w:vertAlign w:val="subscript"/>
              </w:rPr>
              <w:t>2</w:t>
            </w:r>
          </w:p>
        </w:tc>
        <w:tc>
          <w:tcPr>
            <w:tcW w:w="2321" w:type="dxa"/>
          </w:tcPr>
          <w:p w:rsidR="005724EC" w:rsidRDefault="005724EC" w:rsidP="005724EC">
            <w:pPr>
              <w:rPr>
                <w:sz w:val="16"/>
                <w:szCs w:val="16"/>
              </w:rPr>
            </w:pPr>
            <w:r>
              <w:rPr>
                <w:sz w:val="16"/>
                <w:szCs w:val="16"/>
              </w:rPr>
              <w:t>*</w:t>
            </w:r>
            <w:r w:rsidRPr="0053749F">
              <w:rPr>
                <w:sz w:val="16"/>
                <w:szCs w:val="16"/>
              </w:rPr>
              <w:t>Included</w:t>
            </w:r>
          </w:p>
          <w:p w:rsidR="005724EC" w:rsidRPr="00752E5C" w:rsidRDefault="005724EC" w:rsidP="005724EC">
            <w:pPr>
              <w:rPr>
                <w:sz w:val="16"/>
                <w:szCs w:val="16"/>
              </w:rPr>
            </w:pPr>
            <w:r w:rsidRPr="0053749F">
              <w:rPr>
                <w:sz w:val="16"/>
                <w:szCs w:val="16"/>
              </w:rPr>
              <w:t>Biological emissions from site preparation are not quantified separately, but rather are captured by measuring changes in included carbon reservoirs</w:t>
            </w:r>
          </w:p>
        </w:tc>
        <w:tc>
          <w:tcPr>
            <w:tcW w:w="3764" w:type="dxa"/>
          </w:tcPr>
          <w:p w:rsidR="005724EC" w:rsidRPr="00752E5C" w:rsidRDefault="005724EC" w:rsidP="000C11F0">
            <w:pPr>
              <w:rPr>
                <w:sz w:val="16"/>
                <w:szCs w:val="16"/>
              </w:rPr>
            </w:pPr>
            <w:r w:rsidRPr="00752E5C">
              <w:rPr>
                <w:b/>
                <w:sz w:val="16"/>
                <w:szCs w:val="16"/>
              </w:rPr>
              <w:t xml:space="preserve">Baseline: </w:t>
            </w:r>
            <w:r w:rsidRPr="00752E5C">
              <w:rPr>
                <w:sz w:val="16"/>
                <w:szCs w:val="16"/>
              </w:rPr>
              <w:t>N/A</w:t>
            </w:r>
          </w:p>
          <w:p w:rsidR="005724EC" w:rsidRPr="00752E5C" w:rsidRDefault="005724EC" w:rsidP="000C11F0">
            <w:pPr>
              <w:rPr>
                <w:sz w:val="16"/>
                <w:szCs w:val="16"/>
              </w:rPr>
            </w:pPr>
          </w:p>
          <w:p w:rsidR="005724EC" w:rsidRPr="00752E5C" w:rsidRDefault="005724EC" w:rsidP="005724EC">
            <w:pPr>
              <w:rPr>
                <w:sz w:val="16"/>
                <w:szCs w:val="16"/>
              </w:rPr>
            </w:pPr>
            <w:r w:rsidRPr="00752E5C">
              <w:rPr>
                <w:b/>
                <w:sz w:val="16"/>
                <w:szCs w:val="16"/>
              </w:rPr>
              <w:t xml:space="preserve">Project: </w:t>
            </w:r>
            <w:r w:rsidRPr="00752E5C">
              <w:rPr>
                <w:sz w:val="16"/>
                <w:szCs w:val="16"/>
              </w:rPr>
              <w:t>Quantified based on measured carbon stock changes in included reservoirs (SSR #AC-6, where applicable)</w:t>
            </w:r>
          </w:p>
        </w:tc>
      </w:tr>
      <w:tr w:rsidR="005724EC" w:rsidRPr="00E46EF6" w:rsidTr="00D028FA">
        <w:tc>
          <w:tcPr>
            <w:tcW w:w="677" w:type="dxa"/>
            <w:vMerge w:val="restart"/>
          </w:tcPr>
          <w:p w:rsidR="005724EC" w:rsidRPr="00752E5C" w:rsidRDefault="005724EC" w:rsidP="000C11F0">
            <w:pPr>
              <w:rPr>
                <w:sz w:val="16"/>
                <w:szCs w:val="16"/>
              </w:rPr>
            </w:pPr>
            <w:r w:rsidRPr="00752E5C">
              <w:rPr>
                <w:sz w:val="16"/>
                <w:szCs w:val="16"/>
              </w:rPr>
              <w:t>AC-10</w:t>
            </w:r>
          </w:p>
        </w:tc>
        <w:tc>
          <w:tcPr>
            <w:tcW w:w="1318" w:type="dxa"/>
            <w:vMerge w:val="restart"/>
          </w:tcPr>
          <w:p w:rsidR="005724EC" w:rsidRPr="00752E5C" w:rsidRDefault="005724EC" w:rsidP="000C11F0">
            <w:pPr>
              <w:rPr>
                <w:sz w:val="16"/>
                <w:szCs w:val="16"/>
              </w:rPr>
            </w:pPr>
            <w:r w:rsidRPr="00752E5C">
              <w:rPr>
                <w:sz w:val="16"/>
                <w:szCs w:val="16"/>
              </w:rPr>
              <w:t>Mobile combustion emissions from site preparation activities</w:t>
            </w:r>
          </w:p>
        </w:tc>
        <w:tc>
          <w:tcPr>
            <w:tcW w:w="901" w:type="dxa"/>
            <w:vMerge w:val="restart"/>
          </w:tcPr>
          <w:p w:rsidR="005724EC" w:rsidRPr="00752E5C" w:rsidRDefault="005724EC" w:rsidP="000C11F0">
            <w:pPr>
              <w:rPr>
                <w:sz w:val="16"/>
                <w:szCs w:val="16"/>
              </w:rPr>
            </w:pPr>
            <w:r w:rsidRPr="00752E5C">
              <w:rPr>
                <w:sz w:val="16"/>
                <w:szCs w:val="16"/>
              </w:rPr>
              <w:t>Source</w:t>
            </w:r>
          </w:p>
        </w:tc>
        <w:tc>
          <w:tcPr>
            <w:tcW w:w="595" w:type="dxa"/>
          </w:tcPr>
          <w:p w:rsidR="005724EC" w:rsidRPr="00752E5C" w:rsidRDefault="005724EC" w:rsidP="000C11F0">
            <w:pPr>
              <w:rPr>
                <w:sz w:val="16"/>
                <w:szCs w:val="16"/>
              </w:rPr>
            </w:pPr>
            <w:r w:rsidRPr="00752E5C">
              <w:rPr>
                <w:sz w:val="16"/>
                <w:szCs w:val="16"/>
              </w:rPr>
              <w:t>CO</w:t>
            </w:r>
            <w:r w:rsidRPr="00752E5C">
              <w:rPr>
                <w:sz w:val="16"/>
                <w:szCs w:val="16"/>
                <w:vertAlign w:val="subscript"/>
              </w:rPr>
              <w:t>2</w:t>
            </w:r>
          </w:p>
        </w:tc>
        <w:tc>
          <w:tcPr>
            <w:tcW w:w="2321" w:type="dxa"/>
          </w:tcPr>
          <w:p w:rsidR="005724EC" w:rsidRPr="00752E5C" w:rsidRDefault="005724EC" w:rsidP="000C11F0">
            <w:pPr>
              <w:rPr>
                <w:sz w:val="16"/>
                <w:szCs w:val="16"/>
              </w:rPr>
            </w:pPr>
            <w:r w:rsidRPr="00752E5C">
              <w:rPr>
                <w:sz w:val="16"/>
                <w:szCs w:val="16"/>
              </w:rPr>
              <w:t>Excluded</w:t>
            </w:r>
          </w:p>
        </w:tc>
        <w:tc>
          <w:tcPr>
            <w:tcW w:w="3764" w:type="dxa"/>
          </w:tcPr>
          <w:p w:rsidR="005724EC" w:rsidRPr="00752E5C" w:rsidRDefault="005724EC" w:rsidP="000C11F0">
            <w:pPr>
              <w:rPr>
                <w:sz w:val="16"/>
                <w:szCs w:val="16"/>
              </w:rPr>
            </w:pPr>
            <w:r w:rsidRPr="00752E5C">
              <w:rPr>
                <w:b/>
                <w:sz w:val="16"/>
                <w:szCs w:val="16"/>
              </w:rPr>
              <w:t xml:space="preserve">Baseline: </w:t>
            </w:r>
            <w:r w:rsidRPr="00752E5C">
              <w:rPr>
                <w:sz w:val="16"/>
                <w:szCs w:val="16"/>
              </w:rPr>
              <w:t>N/A</w:t>
            </w:r>
          </w:p>
          <w:p w:rsidR="005724EC" w:rsidRPr="00752E5C" w:rsidRDefault="005724EC" w:rsidP="000C11F0">
            <w:pPr>
              <w:rPr>
                <w:sz w:val="16"/>
                <w:szCs w:val="16"/>
              </w:rPr>
            </w:pPr>
          </w:p>
          <w:p w:rsidR="005724EC" w:rsidRPr="00752E5C" w:rsidRDefault="005724EC" w:rsidP="000C11F0">
            <w:pPr>
              <w:rPr>
                <w:sz w:val="16"/>
                <w:szCs w:val="16"/>
              </w:rPr>
            </w:pPr>
            <w:r w:rsidRPr="00752E5C">
              <w:rPr>
                <w:b/>
                <w:sz w:val="16"/>
                <w:szCs w:val="16"/>
              </w:rPr>
              <w:t xml:space="preserve">Project: </w:t>
            </w:r>
            <w:r w:rsidRPr="00752E5C">
              <w:rPr>
                <w:sz w:val="16"/>
                <w:szCs w:val="16"/>
              </w:rPr>
              <w:t>N/A</w:t>
            </w:r>
          </w:p>
          <w:p w:rsidR="005724EC" w:rsidRPr="00752E5C" w:rsidRDefault="005724EC" w:rsidP="005724EC">
            <w:pPr>
              <w:rPr>
                <w:sz w:val="16"/>
                <w:szCs w:val="16"/>
              </w:rPr>
            </w:pPr>
          </w:p>
        </w:tc>
      </w:tr>
      <w:tr w:rsidR="005724EC" w:rsidRPr="00E46EF6" w:rsidTr="00D028FA">
        <w:tc>
          <w:tcPr>
            <w:tcW w:w="677" w:type="dxa"/>
            <w:vMerge/>
          </w:tcPr>
          <w:p w:rsidR="005724EC" w:rsidRPr="00752E5C" w:rsidRDefault="005724EC" w:rsidP="000C11F0">
            <w:pPr>
              <w:rPr>
                <w:sz w:val="16"/>
                <w:szCs w:val="16"/>
              </w:rPr>
            </w:pPr>
          </w:p>
        </w:tc>
        <w:tc>
          <w:tcPr>
            <w:tcW w:w="1318" w:type="dxa"/>
            <w:vMerge/>
          </w:tcPr>
          <w:p w:rsidR="005724EC" w:rsidRPr="00752E5C" w:rsidRDefault="005724EC" w:rsidP="000C11F0">
            <w:pPr>
              <w:rPr>
                <w:sz w:val="16"/>
                <w:szCs w:val="16"/>
              </w:rPr>
            </w:pPr>
          </w:p>
        </w:tc>
        <w:tc>
          <w:tcPr>
            <w:tcW w:w="901" w:type="dxa"/>
            <w:vMerge/>
          </w:tcPr>
          <w:p w:rsidR="005724EC" w:rsidRPr="00752E5C" w:rsidRDefault="005724EC" w:rsidP="000C11F0">
            <w:pPr>
              <w:rPr>
                <w:sz w:val="16"/>
                <w:szCs w:val="16"/>
              </w:rPr>
            </w:pPr>
          </w:p>
        </w:tc>
        <w:tc>
          <w:tcPr>
            <w:tcW w:w="595" w:type="dxa"/>
          </w:tcPr>
          <w:p w:rsidR="005724EC" w:rsidRPr="00752E5C" w:rsidRDefault="005724EC" w:rsidP="000C11F0">
            <w:pPr>
              <w:rPr>
                <w:sz w:val="16"/>
                <w:szCs w:val="16"/>
              </w:rPr>
            </w:pPr>
            <w:r w:rsidRPr="00752E5C">
              <w:rPr>
                <w:sz w:val="16"/>
                <w:szCs w:val="16"/>
              </w:rPr>
              <w:t>CH</w:t>
            </w:r>
            <w:r w:rsidRPr="00752E5C">
              <w:rPr>
                <w:sz w:val="16"/>
                <w:szCs w:val="16"/>
                <w:vertAlign w:val="subscript"/>
              </w:rPr>
              <w:t>4</w:t>
            </w:r>
          </w:p>
        </w:tc>
        <w:tc>
          <w:tcPr>
            <w:tcW w:w="2321" w:type="dxa"/>
          </w:tcPr>
          <w:p w:rsidR="005724EC" w:rsidRPr="00752E5C" w:rsidRDefault="005724EC" w:rsidP="000C11F0">
            <w:pPr>
              <w:rPr>
                <w:sz w:val="16"/>
                <w:szCs w:val="16"/>
              </w:rPr>
            </w:pPr>
            <w:r w:rsidRPr="00752E5C">
              <w:rPr>
                <w:sz w:val="16"/>
                <w:szCs w:val="16"/>
              </w:rPr>
              <w:t>Excluded</w:t>
            </w:r>
          </w:p>
        </w:tc>
        <w:tc>
          <w:tcPr>
            <w:tcW w:w="3764" w:type="dxa"/>
          </w:tcPr>
          <w:p w:rsidR="005724EC" w:rsidRPr="00752E5C" w:rsidRDefault="005724EC" w:rsidP="000C11F0">
            <w:pPr>
              <w:rPr>
                <w:sz w:val="16"/>
                <w:szCs w:val="16"/>
              </w:rPr>
            </w:pPr>
            <w:r w:rsidRPr="00752E5C">
              <w:rPr>
                <w:b/>
                <w:sz w:val="16"/>
                <w:szCs w:val="16"/>
              </w:rPr>
              <w:t xml:space="preserve">Baseline: </w:t>
            </w:r>
            <w:r w:rsidRPr="00752E5C">
              <w:rPr>
                <w:sz w:val="16"/>
                <w:szCs w:val="16"/>
              </w:rPr>
              <w:t>N/A</w:t>
            </w:r>
          </w:p>
          <w:p w:rsidR="005724EC" w:rsidRPr="00752E5C" w:rsidRDefault="005724EC" w:rsidP="000C11F0">
            <w:pPr>
              <w:rPr>
                <w:sz w:val="16"/>
                <w:szCs w:val="16"/>
              </w:rPr>
            </w:pPr>
          </w:p>
          <w:p w:rsidR="005724EC" w:rsidRPr="00752E5C" w:rsidRDefault="005724EC" w:rsidP="000C11F0">
            <w:pPr>
              <w:rPr>
                <w:b/>
                <w:sz w:val="16"/>
                <w:szCs w:val="16"/>
              </w:rPr>
            </w:pPr>
            <w:r w:rsidRPr="00752E5C">
              <w:rPr>
                <w:b/>
                <w:sz w:val="16"/>
                <w:szCs w:val="16"/>
              </w:rPr>
              <w:t xml:space="preserve">Project: </w:t>
            </w:r>
            <w:r w:rsidRPr="00752E5C">
              <w:rPr>
                <w:sz w:val="16"/>
                <w:szCs w:val="16"/>
              </w:rPr>
              <w:t>N/A</w:t>
            </w:r>
          </w:p>
          <w:p w:rsidR="005724EC" w:rsidRPr="00752E5C" w:rsidRDefault="005724EC" w:rsidP="005724EC">
            <w:pPr>
              <w:rPr>
                <w:sz w:val="16"/>
                <w:szCs w:val="16"/>
              </w:rPr>
            </w:pPr>
          </w:p>
        </w:tc>
      </w:tr>
      <w:tr w:rsidR="005724EC" w:rsidRPr="00E46EF6" w:rsidTr="00D028FA">
        <w:tc>
          <w:tcPr>
            <w:tcW w:w="677" w:type="dxa"/>
            <w:vMerge/>
          </w:tcPr>
          <w:p w:rsidR="005724EC" w:rsidRPr="00752E5C" w:rsidRDefault="005724EC" w:rsidP="000C11F0">
            <w:pPr>
              <w:rPr>
                <w:sz w:val="16"/>
                <w:szCs w:val="16"/>
              </w:rPr>
            </w:pPr>
          </w:p>
        </w:tc>
        <w:tc>
          <w:tcPr>
            <w:tcW w:w="1318" w:type="dxa"/>
            <w:vMerge/>
          </w:tcPr>
          <w:p w:rsidR="005724EC" w:rsidRPr="00752E5C" w:rsidRDefault="005724EC" w:rsidP="000C11F0">
            <w:pPr>
              <w:rPr>
                <w:sz w:val="16"/>
                <w:szCs w:val="16"/>
              </w:rPr>
            </w:pPr>
          </w:p>
        </w:tc>
        <w:tc>
          <w:tcPr>
            <w:tcW w:w="901" w:type="dxa"/>
            <w:vMerge/>
          </w:tcPr>
          <w:p w:rsidR="005724EC" w:rsidRPr="00752E5C" w:rsidRDefault="005724EC" w:rsidP="000C11F0">
            <w:pPr>
              <w:rPr>
                <w:sz w:val="16"/>
                <w:szCs w:val="16"/>
              </w:rPr>
            </w:pPr>
          </w:p>
        </w:tc>
        <w:tc>
          <w:tcPr>
            <w:tcW w:w="595" w:type="dxa"/>
          </w:tcPr>
          <w:p w:rsidR="005724EC" w:rsidRPr="00752E5C" w:rsidRDefault="005724EC" w:rsidP="000C11F0">
            <w:pPr>
              <w:rPr>
                <w:sz w:val="16"/>
                <w:szCs w:val="16"/>
              </w:rPr>
            </w:pPr>
            <w:r w:rsidRPr="00752E5C">
              <w:rPr>
                <w:sz w:val="16"/>
                <w:szCs w:val="16"/>
              </w:rPr>
              <w:t>N</w:t>
            </w:r>
            <w:r w:rsidRPr="00752E5C">
              <w:rPr>
                <w:sz w:val="16"/>
                <w:szCs w:val="16"/>
                <w:vertAlign w:val="subscript"/>
              </w:rPr>
              <w:t>2</w:t>
            </w:r>
            <w:r w:rsidRPr="00752E5C">
              <w:rPr>
                <w:sz w:val="16"/>
                <w:szCs w:val="16"/>
              </w:rPr>
              <w:t>O</w:t>
            </w:r>
          </w:p>
        </w:tc>
        <w:tc>
          <w:tcPr>
            <w:tcW w:w="2321" w:type="dxa"/>
          </w:tcPr>
          <w:p w:rsidR="005724EC" w:rsidRPr="00752E5C" w:rsidRDefault="005724EC" w:rsidP="000C11F0">
            <w:pPr>
              <w:rPr>
                <w:sz w:val="16"/>
                <w:szCs w:val="16"/>
              </w:rPr>
            </w:pPr>
            <w:r w:rsidRPr="00752E5C">
              <w:rPr>
                <w:sz w:val="16"/>
                <w:szCs w:val="16"/>
              </w:rPr>
              <w:t>Excluded</w:t>
            </w:r>
          </w:p>
        </w:tc>
        <w:tc>
          <w:tcPr>
            <w:tcW w:w="3764" w:type="dxa"/>
          </w:tcPr>
          <w:p w:rsidR="005724EC" w:rsidRPr="00752E5C" w:rsidRDefault="005724EC" w:rsidP="000C11F0">
            <w:pPr>
              <w:rPr>
                <w:sz w:val="16"/>
                <w:szCs w:val="16"/>
              </w:rPr>
            </w:pPr>
            <w:r w:rsidRPr="00752E5C">
              <w:rPr>
                <w:b/>
                <w:sz w:val="16"/>
                <w:szCs w:val="16"/>
              </w:rPr>
              <w:t xml:space="preserve">Baseline: </w:t>
            </w:r>
            <w:r w:rsidRPr="00752E5C">
              <w:rPr>
                <w:sz w:val="16"/>
                <w:szCs w:val="16"/>
              </w:rPr>
              <w:t>N/A</w:t>
            </w:r>
          </w:p>
          <w:p w:rsidR="005724EC" w:rsidRPr="00752E5C" w:rsidRDefault="005724EC" w:rsidP="000C11F0">
            <w:pPr>
              <w:rPr>
                <w:sz w:val="16"/>
                <w:szCs w:val="16"/>
              </w:rPr>
            </w:pPr>
          </w:p>
          <w:p w:rsidR="005724EC" w:rsidRPr="00752E5C" w:rsidRDefault="005724EC" w:rsidP="000C11F0">
            <w:pPr>
              <w:rPr>
                <w:b/>
                <w:sz w:val="16"/>
                <w:szCs w:val="16"/>
              </w:rPr>
            </w:pPr>
            <w:r w:rsidRPr="00752E5C">
              <w:rPr>
                <w:b/>
                <w:sz w:val="16"/>
                <w:szCs w:val="16"/>
              </w:rPr>
              <w:t xml:space="preserve">Project: </w:t>
            </w:r>
            <w:r w:rsidRPr="00752E5C">
              <w:rPr>
                <w:sz w:val="16"/>
                <w:szCs w:val="16"/>
              </w:rPr>
              <w:t>N/A</w:t>
            </w:r>
          </w:p>
          <w:p w:rsidR="005724EC" w:rsidRPr="00752E5C" w:rsidRDefault="005724EC" w:rsidP="005724EC">
            <w:pPr>
              <w:rPr>
                <w:sz w:val="16"/>
                <w:szCs w:val="16"/>
              </w:rPr>
            </w:pPr>
          </w:p>
        </w:tc>
      </w:tr>
      <w:tr w:rsidR="005724EC" w:rsidRPr="00E46EF6" w:rsidTr="00D028FA">
        <w:tc>
          <w:tcPr>
            <w:tcW w:w="677" w:type="dxa"/>
            <w:vMerge w:val="restart"/>
          </w:tcPr>
          <w:p w:rsidR="005724EC" w:rsidRPr="00752E5C" w:rsidRDefault="005724EC" w:rsidP="000C11F0">
            <w:pPr>
              <w:rPr>
                <w:sz w:val="16"/>
                <w:szCs w:val="16"/>
              </w:rPr>
            </w:pPr>
            <w:r w:rsidRPr="00752E5C">
              <w:rPr>
                <w:sz w:val="16"/>
                <w:szCs w:val="16"/>
              </w:rPr>
              <w:t>AC-11</w:t>
            </w:r>
          </w:p>
        </w:tc>
        <w:tc>
          <w:tcPr>
            <w:tcW w:w="1318" w:type="dxa"/>
            <w:vMerge w:val="restart"/>
          </w:tcPr>
          <w:p w:rsidR="005724EC" w:rsidRPr="00752E5C" w:rsidRDefault="005724EC" w:rsidP="000C11F0">
            <w:pPr>
              <w:rPr>
                <w:sz w:val="16"/>
                <w:szCs w:val="16"/>
              </w:rPr>
            </w:pPr>
            <w:r w:rsidRPr="00752E5C">
              <w:rPr>
                <w:sz w:val="16"/>
                <w:szCs w:val="16"/>
              </w:rPr>
              <w:t>Mobile combustion emissions from ongoing project operation &amp; maintenance</w:t>
            </w:r>
          </w:p>
        </w:tc>
        <w:tc>
          <w:tcPr>
            <w:tcW w:w="901" w:type="dxa"/>
            <w:vMerge w:val="restart"/>
          </w:tcPr>
          <w:p w:rsidR="005724EC" w:rsidRPr="00752E5C" w:rsidRDefault="005724EC" w:rsidP="000C11F0">
            <w:pPr>
              <w:rPr>
                <w:sz w:val="16"/>
                <w:szCs w:val="16"/>
              </w:rPr>
            </w:pPr>
            <w:r w:rsidRPr="00752E5C">
              <w:rPr>
                <w:sz w:val="16"/>
                <w:szCs w:val="16"/>
              </w:rPr>
              <w:t>Source</w:t>
            </w:r>
          </w:p>
        </w:tc>
        <w:tc>
          <w:tcPr>
            <w:tcW w:w="595" w:type="dxa"/>
          </w:tcPr>
          <w:p w:rsidR="005724EC" w:rsidRPr="00752E5C" w:rsidRDefault="005724EC" w:rsidP="000C11F0">
            <w:pPr>
              <w:rPr>
                <w:sz w:val="16"/>
                <w:szCs w:val="16"/>
              </w:rPr>
            </w:pPr>
            <w:r w:rsidRPr="00752E5C">
              <w:rPr>
                <w:sz w:val="16"/>
                <w:szCs w:val="16"/>
              </w:rPr>
              <w:t>CO</w:t>
            </w:r>
            <w:r w:rsidRPr="00752E5C">
              <w:rPr>
                <w:sz w:val="16"/>
                <w:szCs w:val="16"/>
                <w:vertAlign w:val="subscript"/>
              </w:rPr>
              <w:t>2</w:t>
            </w:r>
          </w:p>
        </w:tc>
        <w:tc>
          <w:tcPr>
            <w:tcW w:w="2321" w:type="dxa"/>
          </w:tcPr>
          <w:p w:rsidR="005724EC" w:rsidRPr="00752E5C" w:rsidRDefault="005724EC" w:rsidP="000C11F0">
            <w:pPr>
              <w:rPr>
                <w:sz w:val="16"/>
                <w:szCs w:val="16"/>
              </w:rPr>
            </w:pPr>
            <w:r w:rsidRPr="00752E5C">
              <w:rPr>
                <w:sz w:val="16"/>
                <w:szCs w:val="16"/>
              </w:rPr>
              <w:t>Excluded</w:t>
            </w:r>
          </w:p>
        </w:tc>
        <w:tc>
          <w:tcPr>
            <w:tcW w:w="3764" w:type="dxa"/>
          </w:tcPr>
          <w:p w:rsidR="005724EC" w:rsidRPr="00752E5C" w:rsidRDefault="005724EC" w:rsidP="000C11F0">
            <w:pPr>
              <w:rPr>
                <w:sz w:val="16"/>
                <w:szCs w:val="16"/>
              </w:rPr>
            </w:pPr>
            <w:r w:rsidRPr="00752E5C">
              <w:rPr>
                <w:b/>
                <w:sz w:val="16"/>
                <w:szCs w:val="16"/>
              </w:rPr>
              <w:t xml:space="preserve">Baseline: </w:t>
            </w:r>
            <w:r w:rsidRPr="00752E5C">
              <w:rPr>
                <w:sz w:val="16"/>
                <w:szCs w:val="16"/>
              </w:rPr>
              <w:t>N/A</w:t>
            </w:r>
          </w:p>
          <w:p w:rsidR="005724EC" w:rsidRPr="00752E5C" w:rsidRDefault="005724EC" w:rsidP="000C11F0">
            <w:pPr>
              <w:rPr>
                <w:sz w:val="16"/>
                <w:szCs w:val="16"/>
              </w:rPr>
            </w:pPr>
          </w:p>
          <w:p w:rsidR="005724EC" w:rsidRPr="00752E5C" w:rsidRDefault="005724EC" w:rsidP="000C11F0">
            <w:pPr>
              <w:rPr>
                <w:b/>
                <w:sz w:val="16"/>
                <w:szCs w:val="16"/>
              </w:rPr>
            </w:pPr>
            <w:r w:rsidRPr="00752E5C">
              <w:rPr>
                <w:b/>
                <w:sz w:val="16"/>
                <w:szCs w:val="16"/>
              </w:rPr>
              <w:t xml:space="preserve">Project: </w:t>
            </w:r>
            <w:r w:rsidRPr="00752E5C">
              <w:rPr>
                <w:sz w:val="16"/>
                <w:szCs w:val="16"/>
              </w:rPr>
              <w:t>N/A</w:t>
            </w:r>
          </w:p>
          <w:p w:rsidR="005724EC" w:rsidRPr="00752E5C" w:rsidRDefault="005724EC" w:rsidP="005724EC">
            <w:pPr>
              <w:rPr>
                <w:sz w:val="16"/>
                <w:szCs w:val="16"/>
              </w:rPr>
            </w:pPr>
          </w:p>
        </w:tc>
      </w:tr>
      <w:tr w:rsidR="005724EC" w:rsidRPr="00E46EF6" w:rsidTr="00D028FA">
        <w:tc>
          <w:tcPr>
            <w:tcW w:w="677" w:type="dxa"/>
            <w:vMerge/>
          </w:tcPr>
          <w:p w:rsidR="005724EC" w:rsidRPr="00752E5C" w:rsidRDefault="005724EC" w:rsidP="000C11F0">
            <w:pPr>
              <w:rPr>
                <w:sz w:val="16"/>
                <w:szCs w:val="16"/>
              </w:rPr>
            </w:pPr>
          </w:p>
        </w:tc>
        <w:tc>
          <w:tcPr>
            <w:tcW w:w="1318" w:type="dxa"/>
            <w:vMerge/>
          </w:tcPr>
          <w:p w:rsidR="005724EC" w:rsidRPr="00752E5C" w:rsidRDefault="005724EC" w:rsidP="000C11F0">
            <w:pPr>
              <w:rPr>
                <w:sz w:val="16"/>
                <w:szCs w:val="16"/>
              </w:rPr>
            </w:pPr>
          </w:p>
        </w:tc>
        <w:tc>
          <w:tcPr>
            <w:tcW w:w="901" w:type="dxa"/>
            <w:vMerge/>
          </w:tcPr>
          <w:p w:rsidR="005724EC" w:rsidRPr="00752E5C" w:rsidRDefault="005724EC" w:rsidP="000C11F0">
            <w:pPr>
              <w:rPr>
                <w:sz w:val="16"/>
                <w:szCs w:val="16"/>
              </w:rPr>
            </w:pPr>
          </w:p>
        </w:tc>
        <w:tc>
          <w:tcPr>
            <w:tcW w:w="595" w:type="dxa"/>
          </w:tcPr>
          <w:p w:rsidR="005724EC" w:rsidRPr="00752E5C" w:rsidRDefault="005724EC" w:rsidP="000C11F0">
            <w:pPr>
              <w:rPr>
                <w:sz w:val="16"/>
                <w:szCs w:val="16"/>
              </w:rPr>
            </w:pPr>
            <w:r w:rsidRPr="00752E5C">
              <w:rPr>
                <w:sz w:val="16"/>
                <w:szCs w:val="16"/>
              </w:rPr>
              <w:t>CH</w:t>
            </w:r>
            <w:r w:rsidRPr="00752E5C">
              <w:rPr>
                <w:sz w:val="16"/>
                <w:szCs w:val="16"/>
                <w:vertAlign w:val="subscript"/>
              </w:rPr>
              <w:t>4</w:t>
            </w:r>
          </w:p>
        </w:tc>
        <w:tc>
          <w:tcPr>
            <w:tcW w:w="2321" w:type="dxa"/>
          </w:tcPr>
          <w:p w:rsidR="005724EC" w:rsidRPr="00752E5C" w:rsidRDefault="005724EC" w:rsidP="000C11F0">
            <w:pPr>
              <w:rPr>
                <w:sz w:val="16"/>
                <w:szCs w:val="16"/>
              </w:rPr>
            </w:pPr>
            <w:r w:rsidRPr="00752E5C">
              <w:rPr>
                <w:sz w:val="16"/>
                <w:szCs w:val="16"/>
              </w:rPr>
              <w:t>Excluded</w:t>
            </w:r>
          </w:p>
        </w:tc>
        <w:tc>
          <w:tcPr>
            <w:tcW w:w="3764" w:type="dxa"/>
          </w:tcPr>
          <w:p w:rsidR="005724EC" w:rsidRPr="00752E5C" w:rsidRDefault="005724EC" w:rsidP="000C11F0">
            <w:pPr>
              <w:rPr>
                <w:sz w:val="16"/>
                <w:szCs w:val="16"/>
              </w:rPr>
            </w:pPr>
            <w:r w:rsidRPr="00752E5C">
              <w:rPr>
                <w:b/>
                <w:sz w:val="16"/>
                <w:szCs w:val="16"/>
              </w:rPr>
              <w:t xml:space="preserve">Baseline: </w:t>
            </w:r>
            <w:r w:rsidRPr="00752E5C">
              <w:rPr>
                <w:sz w:val="16"/>
                <w:szCs w:val="16"/>
              </w:rPr>
              <w:t>N/A</w:t>
            </w:r>
          </w:p>
          <w:p w:rsidR="005724EC" w:rsidRPr="00752E5C" w:rsidRDefault="005724EC" w:rsidP="000C11F0">
            <w:pPr>
              <w:rPr>
                <w:sz w:val="16"/>
                <w:szCs w:val="16"/>
              </w:rPr>
            </w:pPr>
          </w:p>
          <w:p w:rsidR="005724EC" w:rsidRPr="00752E5C" w:rsidRDefault="005724EC" w:rsidP="000C11F0">
            <w:pPr>
              <w:rPr>
                <w:b/>
                <w:sz w:val="16"/>
                <w:szCs w:val="16"/>
              </w:rPr>
            </w:pPr>
            <w:r w:rsidRPr="00752E5C">
              <w:rPr>
                <w:b/>
                <w:sz w:val="16"/>
                <w:szCs w:val="16"/>
              </w:rPr>
              <w:t xml:space="preserve">Project: </w:t>
            </w:r>
            <w:r w:rsidRPr="00752E5C">
              <w:rPr>
                <w:sz w:val="16"/>
                <w:szCs w:val="16"/>
              </w:rPr>
              <w:t>N/A</w:t>
            </w:r>
          </w:p>
          <w:p w:rsidR="005724EC" w:rsidRPr="00752E5C" w:rsidRDefault="005724EC" w:rsidP="005724EC">
            <w:pPr>
              <w:rPr>
                <w:sz w:val="16"/>
                <w:szCs w:val="16"/>
              </w:rPr>
            </w:pPr>
          </w:p>
        </w:tc>
      </w:tr>
      <w:tr w:rsidR="005724EC" w:rsidRPr="00E46EF6" w:rsidTr="00D028FA">
        <w:tc>
          <w:tcPr>
            <w:tcW w:w="677" w:type="dxa"/>
            <w:vMerge/>
          </w:tcPr>
          <w:p w:rsidR="005724EC" w:rsidRPr="00752E5C" w:rsidRDefault="005724EC" w:rsidP="000C11F0">
            <w:pPr>
              <w:rPr>
                <w:sz w:val="16"/>
                <w:szCs w:val="16"/>
              </w:rPr>
            </w:pPr>
          </w:p>
        </w:tc>
        <w:tc>
          <w:tcPr>
            <w:tcW w:w="1318" w:type="dxa"/>
            <w:vMerge/>
          </w:tcPr>
          <w:p w:rsidR="005724EC" w:rsidRPr="00752E5C" w:rsidRDefault="005724EC" w:rsidP="000C11F0">
            <w:pPr>
              <w:rPr>
                <w:sz w:val="16"/>
                <w:szCs w:val="16"/>
              </w:rPr>
            </w:pPr>
          </w:p>
        </w:tc>
        <w:tc>
          <w:tcPr>
            <w:tcW w:w="901" w:type="dxa"/>
            <w:vMerge/>
          </w:tcPr>
          <w:p w:rsidR="005724EC" w:rsidRPr="00752E5C" w:rsidRDefault="005724EC" w:rsidP="000C11F0">
            <w:pPr>
              <w:rPr>
                <w:sz w:val="16"/>
                <w:szCs w:val="16"/>
              </w:rPr>
            </w:pPr>
          </w:p>
        </w:tc>
        <w:tc>
          <w:tcPr>
            <w:tcW w:w="595" w:type="dxa"/>
          </w:tcPr>
          <w:p w:rsidR="005724EC" w:rsidRPr="00752E5C" w:rsidRDefault="005724EC" w:rsidP="000C11F0">
            <w:pPr>
              <w:rPr>
                <w:sz w:val="16"/>
                <w:szCs w:val="16"/>
              </w:rPr>
            </w:pPr>
            <w:r w:rsidRPr="00752E5C">
              <w:rPr>
                <w:sz w:val="16"/>
                <w:szCs w:val="16"/>
              </w:rPr>
              <w:t>N</w:t>
            </w:r>
            <w:r w:rsidRPr="00752E5C">
              <w:rPr>
                <w:sz w:val="16"/>
                <w:szCs w:val="16"/>
                <w:vertAlign w:val="subscript"/>
              </w:rPr>
              <w:t>2</w:t>
            </w:r>
            <w:r w:rsidRPr="00752E5C">
              <w:rPr>
                <w:sz w:val="16"/>
                <w:szCs w:val="16"/>
              </w:rPr>
              <w:t>O</w:t>
            </w:r>
          </w:p>
        </w:tc>
        <w:tc>
          <w:tcPr>
            <w:tcW w:w="2321" w:type="dxa"/>
          </w:tcPr>
          <w:p w:rsidR="005724EC" w:rsidRPr="00752E5C" w:rsidRDefault="005724EC" w:rsidP="000C11F0">
            <w:pPr>
              <w:rPr>
                <w:sz w:val="16"/>
                <w:szCs w:val="16"/>
              </w:rPr>
            </w:pPr>
            <w:r w:rsidRPr="00752E5C">
              <w:rPr>
                <w:sz w:val="16"/>
                <w:szCs w:val="16"/>
              </w:rPr>
              <w:t>Excluded</w:t>
            </w:r>
          </w:p>
        </w:tc>
        <w:tc>
          <w:tcPr>
            <w:tcW w:w="3764" w:type="dxa"/>
          </w:tcPr>
          <w:p w:rsidR="005724EC" w:rsidRPr="00752E5C" w:rsidRDefault="005724EC" w:rsidP="000C11F0">
            <w:pPr>
              <w:rPr>
                <w:sz w:val="16"/>
                <w:szCs w:val="16"/>
              </w:rPr>
            </w:pPr>
            <w:r w:rsidRPr="00752E5C">
              <w:rPr>
                <w:b/>
                <w:sz w:val="16"/>
                <w:szCs w:val="16"/>
              </w:rPr>
              <w:t xml:space="preserve">Baseline: </w:t>
            </w:r>
            <w:r w:rsidRPr="00752E5C">
              <w:rPr>
                <w:sz w:val="16"/>
                <w:szCs w:val="16"/>
              </w:rPr>
              <w:t>N/A</w:t>
            </w:r>
          </w:p>
          <w:p w:rsidR="005724EC" w:rsidRPr="00752E5C" w:rsidRDefault="005724EC" w:rsidP="000C11F0">
            <w:pPr>
              <w:rPr>
                <w:sz w:val="16"/>
                <w:szCs w:val="16"/>
              </w:rPr>
            </w:pPr>
          </w:p>
          <w:p w:rsidR="005724EC" w:rsidRPr="00752E5C" w:rsidRDefault="005724EC" w:rsidP="000C11F0">
            <w:pPr>
              <w:rPr>
                <w:b/>
                <w:sz w:val="16"/>
                <w:szCs w:val="16"/>
              </w:rPr>
            </w:pPr>
            <w:r w:rsidRPr="00752E5C">
              <w:rPr>
                <w:b/>
                <w:sz w:val="16"/>
                <w:szCs w:val="16"/>
              </w:rPr>
              <w:t xml:space="preserve">Project: </w:t>
            </w:r>
            <w:r w:rsidRPr="00752E5C">
              <w:rPr>
                <w:sz w:val="16"/>
                <w:szCs w:val="16"/>
              </w:rPr>
              <w:t>N/A</w:t>
            </w:r>
          </w:p>
          <w:p w:rsidR="005724EC" w:rsidRPr="00752E5C" w:rsidRDefault="005724EC" w:rsidP="005724EC">
            <w:pPr>
              <w:rPr>
                <w:sz w:val="16"/>
                <w:szCs w:val="16"/>
              </w:rPr>
            </w:pPr>
          </w:p>
        </w:tc>
      </w:tr>
      <w:tr w:rsidR="003C55C1" w:rsidRPr="00E46EF6" w:rsidTr="00D028FA">
        <w:tc>
          <w:tcPr>
            <w:tcW w:w="677" w:type="dxa"/>
            <w:vMerge w:val="restart"/>
          </w:tcPr>
          <w:p w:rsidR="003C55C1" w:rsidRPr="00752E5C" w:rsidRDefault="003C55C1" w:rsidP="000C11F0">
            <w:pPr>
              <w:rPr>
                <w:sz w:val="16"/>
                <w:szCs w:val="16"/>
              </w:rPr>
            </w:pPr>
            <w:r w:rsidRPr="00752E5C">
              <w:rPr>
                <w:sz w:val="16"/>
                <w:szCs w:val="16"/>
              </w:rPr>
              <w:t>AC-12</w:t>
            </w:r>
          </w:p>
        </w:tc>
        <w:tc>
          <w:tcPr>
            <w:tcW w:w="1318" w:type="dxa"/>
            <w:vMerge w:val="restart"/>
          </w:tcPr>
          <w:p w:rsidR="003C55C1" w:rsidRPr="00752E5C" w:rsidRDefault="003C55C1" w:rsidP="000C11F0">
            <w:pPr>
              <w:rPr>
                <w:sz w:val="16"/>
                <w:szCs w:val="16"/>
              </w:rPr>
            </w:pPr>
            <w:r w:rsidRPr="00752E5C">
              <w:rPr>
                <w:sz w:val="16"/>
                <w:szCs w:val="16"/>
              </w:rPr>
              <w:t>Stationary combustion emissions from ongoing project operation &amp; maintenance</w:t>
            </w:r>
          </w:p>
        </w:tc>
        <w:tc>
          <w:tcPr>
            <w:tcW w:w="901" w:type="dxa"/>
            <w:vMerge w:val="restart"/>
          </w:tcPr>
          <w:p w:rsidR="003C55C1" w:rsidRPr="00752E5C" w:rsidRDefault="003C55C1" w:rsidP="000C11F0">
            <w:pPr>
              <w:rPr>
                <w:sz w:val="16"/>
                <w:szCs w:val="16"/>
              </w:rPr>
            </w:pPr>
            <w:r w:rsidRPr="00752E5C">
              <w:rPr>
                <w:sz w:val="16"/>
                <w:szCs w:val="16"/>
              </w:rPr>
              <w:t>Source</w:t>
            </w:r>
          </w:p>
        </w:tc>
        <w:tc>
          <w:tcPr>
            <w:tcW w:w="595" w:type="dxa"/>
          </w:tcPr>
          <w:p w:rsidR="003C55C1" w:rsidRPr="00752E5C" w:rsidRDefault="003C55C1" w:rsidP="000C11F0">
            <w:pPr>
              <w:rPr>
                <w:sz w:val="16"/>
                <w:szCs w:val="16"/>
              </w:rPr>
            </w:pPr>
            <w:r w:rsidRPr="00752E5C">
              <w:rPr>
                <w:sz w:val="16"/>
                <w:szCs w:val="16"/>
              </w:rPr>
              <w:t>CO</w:t>
            </w:r>
            <w:r w:rsidRPr="00752E5C">
              <w:rPr>
                <w:sz w:val="16"/>
                <w:szCs w:val="16"/>
                <w:vertAlign w:val="subscript"/>
              </w:rPr>
              <w:t>2</w:t>
            </w:r>
          </w:p>
        </w:tc>
        <w:tc>
          <w:tcPr>
            <w:tcW w:w="2321" w:type="dxa"/>
          </w:tcPr>
          <w:p w:rsidR="003C55C1" w:rsidRPr="00752E5C" w:rsidRDefault="003C55C1" w:rsidP="000C11F0">
            <w:pPr>
              <w:rPr>
                <w:sz w:val="16"/>
                <w:szCs w:val="16"/>
              </w:rPr>
            </w:pPr>
            <w:r w:rsidRPr="00752E5C">
              <w:rPr>
                <w:sz w:val="16"/>
                <w:szCs w:val="16"/>
              </w:rPr>
              <w:t>Excluded</w:t>
            </w:r>
          </w:p>
        </w:tc>
        <w:tc>
          <w:tcPr>
            <w:tcW w:w="3764" w:type="dxa"/>
          </w:tcPr>
          <w:p w:rsidR="003C55C1" w:rsidRPr="00752E5C" w:rsidRDefault="003C55C1" w:rsidP="000C11F0">
            <w:pPr>
              <w:rPr>
                <w:sz w:val="16"/>
                <w:szCs w:val="16"/>
              </w:rPr>
            </w:pPr>
            <w:r w:rsidRPr="00752E5C">
              <w:rPr>
                <w:b/>
                <w:sz w:val="16"/>
                <w:szCs w:val="16"/>
              </w:rPr>
              <w:t xml:space="preserve">Baseline: </w:t>
            </w:r>
            <w:r w:rsidRPr="00752E5C">
              <w:rPr>
                <w:sz w:val="16"/>
                <w:szCs w:val="16"/>
              </w:rPr>
              <w:t>N/A</w:t>
            </w:r>
          </w:p>
          <w:p w:rsidR="003C55C1" w:rsidRPr="00752E5C" w:rsidRDefault="003C55C1" w:rsidP="000C11F0">
            <w:pPr>
              <w:rPr>
                <w:sz w:val="16"/>
                <w:szCs w:val="16"/>
              </w:rPr>
            </w:pPr>
          </w:p>
          <w:p w:rsidR="003C55C1" w:rsidRPr="00752E5C" w:rsidRDefault="003C55C1" w:rsidP="000C11F0">
            <w:pPr>
              <w:rPr>
                <w:b/>
                <w:sz w:val="16"/>
                <w:szCs w:val="16"/>
              </w:rPr>
            </w:pPr>
            <w:r w:rsidRPr="00752E5C">
              <w:rPr>
                <w:b/>
                <w:sz w:val="16"/>
                <w:szCs w:val="16"/>
              </w:rPr>
              <w:t xml:space="preserve">Project: </w:t>
            </w:r>
            <w:r w:rsidRPr="00752E5C">
              <w:rPr>
                <w:sz w:val="16"/>
                <w:szCs w:val="16"/>
              </w:rPr>
              <w:t>N/A</w:t>
            </w:r>
          </w:p>
          <w:p w:rsidR="003C55C1" w:rsidRPr="00752E5C" w:rsidRDefault="003C55C1" w:rsidP="003C55C1">
            <w:pPr>
              <w:rPr>
                <w:sz w:val="16"/>
                <w:szCs w:val="16"/>
              </w:rPr>
            </w:pPr>
          </w:p>
        </w:tc>
      </w:tr>
      <w:tr w:rsidR="003C55C1" w:rsidRPr="00E46EF6" w:rsidTr="00D028FA">
        <w:tc>
          <w:tcPr>
            <w:tcW w:w="677" w:type="dxa"/>
            <w:vMerge/>
          </w:tcPr>
          <w:p w:rsidR="003C55C1" w:rsidRPr="00752E5C" w:rsidRDefault="003C55C1" w:rsidP="000C11F0">
            <w:pPr>
              <w:rPr>
                <w:sz w:val="16"/>
                <w:szCs w:val="16"/>
              </w:rPr>
            </w:pPr>
          </w:p>
        </w:tc>
        <w:tc>
          <w:tcPr>
            <w:tcW w:w="1318" w:type="dxa"/>
            <w:vMerge/>
          </w:tcPr>
          <w:p w:rsidR="003C55C1" w:rsidRPr="00752E5C" w:rsidRDefault="003C55C1" w:rsidP="000C11F0">
            <w:pPr>
              <w:rPr>
                <w:sz w:val="16"/>
                <w:szCs w:val="16"/>
              </w:rPr>
            </w:pPr>
          </w:p>
        </w:tc>
        <w:tc>
          <w:tcPr>
            <w:tcW w:w="901" w:type="dxa"/>
            <w:vMerge/>
          </w:tcPr>
          <w:p w:rsidR="003C55C1" w:rsidRPr="00752E5C" w:rsidRDefault="003C55C1" w:rsidP="000C11F0">
            <w:pPr>
              <w:rPr>
                <w:sz w:val="16"/>
                <w:szCs w:val="16"/>
              </w:rPr>
            </w:pPr>
          </w:p>
        </w:tc>
        <w:tc>
          <w:tcPr>
            <w:tcW w:w="595" w:type="dxa"/>
          </w:tcPr>
          <w:p w:rsidR="003C55C1" w:rsidRPr="00752E5C" w:rsidRDefault="003C55C1" w:rsidP="000C11F0">
            <w:pPr>
              <w:rPr>
                <w:sz w:val="16"/>
                <w:szCs w:val="16"/>
              </w:rPr>
            </w:pPr>
            <w:r w:rsidRPr="00752E5C">
              <w:rPr>
                <w:sz w:val="16"/>
                <w:szCs w:val="16"/>
              </w:rPr>
              <w:t>CH</w:t>
            </w:r>
            <w:r w:rsidRPr="00752E5C">
              <w:rPr>
                <w:sz w:val="16"/>
                <w:szCs w:val="16"/>
                <w:vertAlign w:val="subscript"/>
              </w:rPr>
              <w:t>4</w:t>
            </w:r>
          </w:p>
        </w:tc>
        <w:tc>
          <w:tcPr>
            <w:tcW w:w="2321" w:type="dxa"/>
          </w:tcPr>
          <w:p w:rsidR="003C55C1" w:rsidRPr="00752E5C" w:rsidRDefault="003C55C1" w:rsidP="000C11F0">
            <w:pPr>
              <w:rPr>
                <w:sz w:val="16"/>
                <w:szCs w:val="16"/>
              </w:rPr>
            </w:pPr>
            <w:r w:rsidRPr="00752E5C">
              <w:rPr>
                <w:sz w:val="16"/>
                <w:szCs w:val="16"/>
              </w:rPr>
              <w:t>Excluded</w:t>
            </w:r>
          </w:p>
        </w:tc>
        <w:tc>
          <w:tcPr>
            <w:tcW w:w="3764" w:type="dxa"/>
          </w:tcPr>
          <w:p w:rsidR="003C55C1" w:rsidRPr="00752E5C" w:rsidRDefault="003C55C1" w:rsidP="000C11F0">
            <w:pPr>
              <w:rPr>
                <w:sz w:val="16"/>
                <w:szCs w:val="16"/>
              </w:rPr>
            </w:pPr>
            <w:r w:rsidRPr="00752E5C">
              <w:rPr>
                <w:b/>
                <w:sz w:val="16"/>
                <w:szCs w:val="16"/>
              </w:rPr>
              <w:t xml:space="preserve">Baseline: </w:t>
            </w:r>
            <w:r w:rsidRPr="00752E5C">
              <w:rPr>
                <w:sz w:val="16"/>
                <w:szCs w:val="16"/>
              </w:rPr>
              <w:t>N/A</w:t>
            </w:r>
          </w:p>
          <w:p w:rsidR="003C55C1" w:rsidRPr="00752E5C" w:rsidRDefault="003C55C1" w:rsidP="000C11F0">
            <w:pPr>
              <w:rPr>
                <w:sz w:val="16"/>
                <w:szCs w:val="16"/>
              </w:rPr>
            </w:pPr>
          </w:p>
          <w:p w:rsidR="003C55C1" w:rsidRPr="00752E5C" w:rsidRDefault="003C55C1" w:rsidP="000C11F0">
            <w:pPr>
              <w:rPr>
                <w:b/>
                <w:sz w:val="16"/>
                <w:szCs w:val="16"/>
              </w:rPr>
            </w:pPr>
            <w:r w:rsidRPr="00752E5C">
              <w:rPr>
                <w:b/>
                <w:sz w:val="16"/>
                <w:szCs w:val="16"/>
              </w:rPr>
              <w:t xml:space="preserve">Project: </w:t>
            </w:r>
            <w:r w:rsidRPr="00752E5C">
              <w:rPr>
                <w:sz w:val="16"/>
                <w:szCs w:val="16"/>
              </w:rPr>
              <w:t>N/A</w:t>
            </w:r>
          </w:p>
          <w:p w:rsidR="003C55C1" w:rsidRPr="00752E5C" w:rsidRDefault="003C55C1" w:rsidP="003C55C1">
            <w:pPr>
              <w:rPr>
                <w:sz w:val="16"/>
                <w:szCs w:val="16"/>
              </w:rPr>
            </w:pPr>
          </w:p>
        </w:tc>
      </w:tr>
      <w:tr w:rsidR="003C55C1" w:rsidRPr="00E46EF6" w:rsidTr="00D028FA">
        <w:tc>
          <w:tcPr>
            <w:tcW w:w="677" w:type="dxa"/>
            <w:vMerge/>
          </w:tcPr>
          <w:p w:rsidR="003C55C1" w:rsidRPr="00752E5C" w:rsidRDefault="003C55C1" w:rsidP="000C11F0">
            <w:pPr>
              <w:rPr>
                <w:sz w:val="16"/>
                <w:szCs w:val="16"/>
              </w:rPr>
            </w:pPr>
          </w:p>
        </w:tc>
        <w:tc>
          <w:tcPr>
            <w:tcW w:w="1318" w:type="dxa"/>
            <w:vMerge/>
          </w:tcPr>
          <w:p w:rsidR="003C55C1" w:rsidRPr="00752E5C" w:rsidRDefault="003C55C1" w:rsidP="000C11F0">
            <w:pPr>
              <w:rPr>
                <w:sz w:val="16"/>
                <w:szCs w:val="16"/>
              </w:rPr>
            </w:pPr>
          </w:p>
        </w:tc>
        <w:tc>
          <w:tcPr>
            <w:tcW w:w="901" w:type="dxa"/>
            <w:vMerge/>
          </w:tcPr>
          <w:p w:rsidR="003C55C1" w:rsidRPr="00752E5C" w:rsidRDefault="003C55C1" w:rsidP="000C11F0">
            <w:pPr>
              <w:rPr>
                <w:sz w:val="16"/>
                <w:szCs w:val="16"/>
              </w:rPr>
            </w:pPr>
          </w:p>
        </w:tc>
        <w:tc>
          <w:tcPr>
            <w:tcW w:w="595" w:type="dxa"/>
          </w:tcPr>
          <w:p w:rsidR="003C55C1" w:rsidRPr="00752E5C" w:rsidRDefault="003C55C1" w:rsidP="000C11F0">
            <w:pPr>
              <w:rPr>
                <w:sz w:val="16"/>
                <w:szCs w:val="16"/>
              </w:rPr>
            </w:pPr>
            <w:r w:rsidRPr="00752E5C">
              <w:rPr>
                <w:sz w:val="16"/>
                <w:szCs w:val="16"/>
              </w:rPr>
              <w:t>N</w:t>
            </w:r>
            <w:r w:rsidRPr="00752E5C">
              <w:rPr>
                <w:sz w:val="16"/>
                <w:szCs w:val="16"/>
                <w:vertAlign w:val="subscript"/>
              </w:rPr>
              <w:t>2</w:t>
            </w:r>
            <w:r w:rsidRPr="00752E5C">
              <w:rPr>
                <w:sz w:val="16"/>
                <w:szCs w:val="16"/>
              </w:rPr>
              <w:t>O</w:t>
            </w:r>
          </w:p>
        </w:tc>
        <w:tc>
          <w:tcPr>
            <w:tcW w:w="2321" w:type="dxa"/>
          </w:tcPr>
          <w:p w:rsidR="003C55C1" w:rsidRPr="00752E5C" w:rsidRDefault="003C55C1" w:rsidP="000C11F0">
            <w:pPr>
              <w:rPr>
                <w:sz w:val="16"/>
                <w:szCs w:val="16"/>
              </w:rPr>
            </w:pPr>
            <w:r w:rsidRPr="00752E5C">
              <w:rPr>
                <w:sz w:val="16"/>
                <w:szCs w:val="16"/>
              </w:rPr>
              <w:t>Excluded</w:t>
            </w:r>
          </w:p>
        </w:tc>
        <w:tc>
          <w:tcPr>
            <w:tcW w:w="3764" w:type="dxa"/>
          </w:tcPr>
          <w:p w:rsidR="003C55C1" w:rsidRPr="00752E5C" w:rsidRDefault="003C55C1" w:rsidP="000C11F0">
            <w:pPr>
              <w:rPr>
                <w:sz w:val="16"/>
                <w:szCs w:val="16"/>
              </w:rPr>
            </w:pPr>
            <w:r w:rsidRPr="00752E5C">
              <w:rPr>
                <w:b/>
                <w:sz w:val="16"/>
                <w:szCs w:val="16"/>
              </w:rPr>
              <w:t xml:space="preserve">Baseline: </w:t>
            </w:r>
            <w:r w:rsidRPr="00752E5C">
              <w:rPr>
                <w:sz w:val="16"/>
                <w:szCs w:val="16"/>
              </w:rPr>
              <w:t>N/A</w:t>
            </w:r>
          </w:p>
          <w:p w:rsidR="003C55C1" w:rsidRPr="00752E5C" w:rsidRDefault="003C55C1" w:rsidP="000C11F0">
            <w:pPr>
              <w:rPr>
                <w:sz w:val="16"/>
                <w:szCs w:val="16"/>
              </w:rPr>
            </w:pPr>
          </w:p>
          <w:p w:rsidR="003C55C1" w:rsidRPr="00752E5C" w:rsidRDefault="003C55C1" w:rsidP="000C11F0">
            <w:pPr>
              <w:rPr>
                <w:b/>
                <w:sz w:val="16"/>
                <w:szCs w:val="16"/>
              </w:rPr>
            </w:pPr>
            <w:r w:rsidRPr="00752E5C">
              <w:rPr>
                <w:b/>
                <w:sz w:val="16"/>
                <w:szCs w:val="16"/>
              </w:rPr>
              <w:t xml:space="preserve">Project: </w:t>
            </w:r>
            <w:r w:rsidRPr="00752E5C">
              <w:rPr>
                <w:sz w:val="16"/>
                <w:szCs w:val="16"/>
              </w:rPr>
              <w:t>N/A</w:t>
            </w:r>
          </w:p>
          <w:p w:rsidR="003C55C1" w:rsidRPr="00752E5C" w:rsidRDefault="003C55C1" w:rsidP="003C55C1">
            <w:pPr>
              <w:rPr>
                <w:sz w:val="16"/>
                <w:szCs w:val="16"/>
              </w:rPr>
            </w:pPr>
          </w:p>
        </w:tc>
      </w:tr>
      <w:tr w:rsidR="003C55C1" w:rsidRPr="00E46EF6" w:rsidTr="00D028FA">
        <w:tc>
          <w:tcPr>
            <w:tcW w:w="677" w:type="dxa"/>
          </w:tcPr>
          <w:p w:rsidR="003C55C1" w:rsidRPr="00752E5C" w:rsidRDefault="003C55C1" w:rsidP="000C11F0">
            <w:pPr>
              <w:rPr>
                <w:sz w:val="16"/>
                <w:szCs w:val="16"/>
              </w:rPr>
            </w:pPr>
            <w:r w:rsidRPr="00752E5C">
              <w:rPr>
                <w:sz w:val="16"/>
                <w:szCs w:val="16"/>
              </w:rPr>
              <w:t>AC-13</w:t>
            </w:r>
          </w:p>
        </w:tc>
        <w:tc>
          <w:tcPr>
            <w:tcW w:w="1318" w:type="dxa"/>
          </w:tcPr>
          <w:p w:rsidR="003C55C1" w:rsidRPr="00752E5C" w:rsidRDefault="003C55C1" w:rsidP="000C11F0">
            <w:pPr>
              <w:rPr>
                <w:sz w:val="16"/>
                <w:szCs w:val="16"/>
              </w:rPr>
            </w:pPr>
            <w:r w:rsidRPr="00752E5C">
              <w:rPr>
                <w:sz w:val="16"/>
                <w:szCs w:val="16"/>
              </w:rPr>
              <w:t>Biological emissions from clearing of forestland outside the Project Area</w:t>
            </w:r>
          </w:p>
        </w:tc>
        <w:tc>
          <w:tcPr>
            <w:tcW w:w="901" w:type="dxa"/>
          </w:tcPr>
          <w:p w:rsidR="003C55C1" w:rsidRPr="00752E5C" w:rsidRDefault="003C55C1" w:rsidP="000C11F0">
            <w:pPr>
              <w:rPr>
                <w:sz w:val="16"/>
                <w:szCs w:val="16"/>
              </w:rPr>
            </w:pPr>
            <w:r w:rsidRPr="00752E5C">
              <w:rPr>
                <w:sz w:val="16"/>
                <w:szCs w:val="16"/>
              </w:rPr>
              <w:t>Source</w:t>
            </w:r>
          </w:p>
        </w:tc>
        <w:tc>
          <w:tcPr>
            <w:tcW w:w="595" w:type="dxa"/>
          </w:tcPr>
          <w:p w:rsidR="003C55C1" w:rsidRPr="00752E5C" w:rsidRDefault="003C55C1" w:rsidP="000C11F0">
            <w:pPr>
              <w:rPr>
                <w:sz w:val="16"/>
                <w:szCs w:val="16"/>
              </w:rPr>
            </w:pPr>
            <w:r w:rsidRPr="00752E5C">
              <w:rPr>
                <w:sz w:val="16"/>
                <w:szCs w:val="16"/>
              </w:rPr>
              <w:t>CO</w:t>
            </w:r>
            <w:r w:rsidRPr="00752E5C">
              <w:rPr>
                <w:sz w:val="16"/>
                <w:szCs w:val="16"/>
                <w:vertAlign w:val="subscript"/>
              </w:rPr>
              <w:t>2</w:t>
            </w:r>
          </w:p>
        </w:tc>
        <w:tc>
          <w:tcPr>
            <w:tcW w:w="2321" w:type="dxa"/>
          </w:tcPr>
          <w:p w:rsidR="003C55C1" w:rsidRPr="00752E5C" w:rsidRDefault="003C55C1" w:rsidP="000C11F0">
            <w:pPr>
              <w:rPr>
                <w:sz w:val="16"/>
                <w:szCs w:val="16"/>
              </w:rPr>
            </w:pPr>
            <w:r w:rsidRPr="00752E5C">
              <w:rPr>
                <w:sz w:val="16"/>
                <w:szCs w:val="16"/>
              </w:rPr>
              <w:t>Included</w:t>
            </w:r>
          </w:p>
        </w:tc>
        <w:tc>
          <w:tcPr>
            <w:tcW w:w="3764" w:type="dxa"/>
          </w:tcPr>
          <w:p w:rsidR="003C55C1" w:rsidRPr="00752E5C" w:rsidRDefault="003C55C1" w:rsidP="000C11F0">
            <w:pPr>
              <w:rPr>
                <w:sz w:val="16"/>
                <w:szCs w:val="16"/>
              </w:rPr>
            </w:pPr>
            <w:r w:rsidRPr="00752E5C">
              <w:rPr>
                <w:b/>
                <w:sz w:val="16"/>
                <w:szCs w:val="16"/>
              </w:rPr>
              <w:t xml:space="preserve">Baseline: </w:t>
            </w:r>
            <w:r w:rsidRPr="00752E5C">
              <w:rPr>
                <w:sz w:val="16"/>
                <w:szCs w:val="16"/>
              </w:rPr>
              <w:t>N/A</w:t>
            </w:r>
          </w:p>
          <w:p w:rsidR="003C55C1" w:rsidRPr="00752E5C" w:rsidRDefault="003C55C1" w:rsidP="000C11F0">
            <w:pPr>
              <w:rPr>
                <w:sz w:val="16"/>
                <w:szCs w:val="16"/>
              </w:rPr>
            </w:pPr>
          </w:p>
          <w:p w:rsidR="003C55C1" w:rsidRPr="00752E5C" w:rsidRDefault="003C55C1" w:rsidP="000C11F0">
            <w:pPr>
              <w:rPr>
                <w:sz w:val="16"/>
                <w:szCs w:val="16"/>
              </w:rPr>
            </w:pPr>
            <w:r w:rsidRPr="00752E5C">
              <w:rPr>
                <w:b/>
                <w:sz w:val="16"/>
                <w:szCs w:val="16"/>
              </w:rPr>
              <w:t xml:space="preserve">Project: </w:t>
            </w:r>
            <w:r w:rsidRPr="00752E5C">
              <w:rPr>
                <w:sz w:val="16"/>
                <w:szCs w:val="16"/>
              </w:rPr>
              <w:t>Estimated using default forestland conversion factors</w:t>
            </w:r>
          </w:p>
        </w:tc>
      </w:tr>
      <w:tr w:rsidR="003C55C1" w:rsidRPr="00E46EF6" w:rsidTr="00D028FA">
        <w:tc>
          <w:tcPr>
            <w:tcW w:w="677" w:type="dxa"/>
          </w:tcPr>
          <w:p w:rsidR="003C55C1" w:rsidRPr="00752E5C" w:rsidRDefault="003C55C1" w:rsidP="000C11F0">
            <w:pPr>
              <w:rPr>
                <w:sz w:val="16"/>
                <w:szCs w:val="16"/>
              </w:rPr>
            </w:pPr>
            <w:r w:rsidRPr="00752E5C">
              <w:rPr>
                <w:sz w:val="16"/>
                <w:szCs w:val="16"/>
              </w:rPr>
              <w:t>AC-14</w:t>
            </w:r>
          </w:p>
        </w:tc>
        <w:tc>
          <w:tcPr>
            <w:tcW w:w="1318" w:type="dxa"/>
          </w:tcPr>
          <w:p w:rsidR="003C55C1" w:rsidRPr="00752E5C" w:rsidRDefault="003C55C1" w:rsidP="000C11F0">
            <w:pPr>
              <w:rPr>
                <w:sz w:val="16"/>
                <w:szCs w:val="16"/>
              </w:rPr>
            </w:pPr>
            <w:r w:rsidRPr="00752E5C">
              <w:rPr>
                <w:sz w:val="16"/>
                <w:szCs w:val="16"/>
              </w:rPr>
              <w:t>Biological emissions/ removals from changes in harvesting on forestland outside the Project Area</w:t>
            </w:r>
          </w:p>
        </w:tc>
        <w:tc>
          <w:tcPr>
            <w:tcW w:w="901" w:type="dxa"/>
          </w:tcPr>
          <w:p w:rsidR="003C55C1" w:rsidRPr="00752E5C" w:rsidRDefault="003C55C1" w:rsidP="000C11F0">
            <w:pPr>
              <w:rPr>
                <w:sz w:val="16"/>
                <w:szCs w:val="16"/>
              </w:rPr>
            </w:pPr>
            <w:r w:rsidRPr="00752E5C">
              <w:rPr>
                <w:sz w:val="16"/>
                <w:szCs w:val="16"/>
              </w:rPr>
              <w:t>Source / Sink</w:t>
            </w:r>
          </w:p>
        </w:tc>
        <w:tc>
          <w:tcPr>
            <w:tcW w:w="595" w:type="dxa"/>
          </w:tcPr>
          <w:p w:rsidR="003C55C1" w:rsidRPr="00752E5C" w:rsidRDefault="003C55C1" w:rsidP="000C11F0">
            <w:pPr>
              <w:rPr>
                <w:sz w:val="16"/>
                <w:szCs w:val="16"/>
              </w:rPr>
            </w:pPr>
            <w:r w:rsidRPr="00752E5C">
              <w:rPr>
                <w:sz w:val="16"/>
                <w:szCs w:val="16"/>
              </w:rPr>
              <w:t>CO</w:t>
            </w:r>
            <w:r w:rsidRPr="00752E5C">
              <w:rPr>
                <w:sz w:val="16"/>
                <w:szCs w:val="16"/>
                <w:vertAlign w:val="subscript"/>
              </w:rPr>
              <w:t>2</w:t>
            </w:r>
          </w:p>
        </w:tc>
        <w:tc>
          <w:tcPr>
            <w:tcW w:w="2321" w:type="dxa"/>
          </w:tcPr>
          <w:p w:rsidR="003C55C1" w:rsidRPr="00752E5C" w:rsidRDefault="003C55C1" w:rsidP="000C11F0">
            <w:pPr>
              <w:rPr>
                <w:sz w:val="16"/>
                <w:szCs w:val="16"/>
              </w:rPr>
            </w:pPr>
            <w:r w:rsidRPr="00752E5C">
              <w:rPr>
                <w:sz w:val="16"/>
                <w:szCs w:val="16"/>
              </w:rPr>
              <w:t>Excluded</w:t>
            </w:r>
          </w:p>
        </w:tc>
        <w:tc>
          <w:tcPr>
            <w:tcW w:w="3764" w:type="dxa"/>
          </w:tcPr>
          <w:p w:rsidR="003C55C1" w:rsidRPr="00752E5C" w:rsidRDefault="003C55C1" w:rsidP="000C11F0">
            <w:pPr>
              <w:rPr>
                <w:sz w:val="16"/>
                <w:szCs w:val="16"/>
              </w:rPr>
            </w:pPr>
            <w:r w:rsidRPr="00752E5C">
              <w:rPr>
                <w:b/>
                <w:sz w:val="16"/>
                <w:szCs w:val="16"/>
              </w:rPr>
              <w:t xml:space="preserve">Baseline: </w:t>
            </w:r>
            <w:r w:rsidRPr="00752E5C">
              <w:rPr>
                <w:sz w:val="16"/>
                <w:szCs w:val="16"/>
              </w:rPr>
              <w:t>N/A</w:t>
            </w:r>
          </w:p>
          <w:p w:rsidR="003C55C1" w:rsidRPr="00752E5C" w:rsidRDefault="003C55C1" w:rsidP="000C11F0">
            <w:pPr>
              <w:rPr>
                <w:sz w:val="16"/>
                <w:szCs w:val="16"/>
              </w:rPr>
            </w:pPr>
          </w:p>
          <w:p w:rsidR="003C55C1" w:rsidRPr="00752E5C" w:rsidRDefault="003C55C1" w:rsidP="000C11F0">
            <w:pPr>
              <w:rPr>
                <w:b/>
                <w:sz w:val="16"/>
                <w:szCs w:val="16"/>
              </w:rPr>
            </w:pPr>
            <w:r w:rsidRPr="00752E5C">
              <w:rPr>
                <w:b/>
                <w:sz w:val="16"/>
                <w:szCs w:val="16"/>
              </w:rPr>
              <w:t xml:space="preserve">Project: </w:t>
            </w:r>
            <w:r w:rsidRPr="00752E5C">
              <w:rPr>
                <w:sz w:val="16"/>
                <w:szCs w:val="16"/>
              </w:rPr>
              <w:t>N/A</w:t>
            </w:r>
          </w:p>
          <w:p w:rsidR="003C55C1" w:rsidRPr="00752E5C" w:rsidRDefault="003C55C1" w:rsidP="003C55C1">
            <w:pPr>
              <w:rPr>
                <w:sz w:val="16"/>
                <w:szCs w:val="16"/>
              </w:rPr>
            </w:pPr>
          </w:p>
        </w:tc>
      </w:tr>
      <w:tr w:rsidR="003C55C1" w:rsidRPr="00E46EF6" w:rsidTr="00D028FA">
        <w:tc>
          <w:tcPr>
            <w:tcW w:w="677" w:type="dxa"/>
            <w:vMerge w:val="restart"/>
          </w:tcPr>
          <w:p w:rsidR="003C55C1" w:rsidRPr="00752E5C" w:rsidRDefault="003C55C1" w:rsidP="000C11F0">
            <w:pPr>
              <w:rPr>
                <w:sz w:val="16"/>
                <w:szCs w:val="16"/>
              </w:rPr>
            </w:pPr>
            <w:r w:rsidRPr="00752E5C">
              <w:rPr>
                <w:sz w:val="16"/>
                <w:szCs w:val="16"/>
              </w:rPr>
              <w:t>AC-15</w:t>
            </w:r>
          </w:p>
        </w:tc>
        <w:tc>
          <w:tcPr>
            <w:tcW w:w="1318" w:type="dxa"/>
            <w:vMerge w:val="restart"/>
          </w:tcPr>
          <w:p w:rsidR="003C55C1" w:rsidRPr="00752E5C" w:rsidRDefault="003C55C1" w:rsidP="000C11F0">
            <w:pPr>
              <w:rPr>
                <w:sz w:val="16"/>
                <w:szCs w:val="16"/>
              </w:rPr>
            </w:pPr>
            <w:r w:rsidRPr="00752E5C">
              <w:rPr>
                <w:sz w:val="16"/>
                <w:szCs w:val="16"/>
              </w:rPr>
              <w:t>Combustion emissions from production, transportation, and disposal of forest products</w:t>
            </w:r>
          </w:p>
        </w:tc>
        <w:tc>
          <w:tcPr>
            <w:tcW w:w="901" w:type="dxa"/>
            <w:vMerge w:val="restart"/>
          </w:tcPr>
          <w:p w:rsidR="003C55C1" w:rsidRPr="00752E5C" w:rsidRDefault="003C55C1" w:rsidP="000C11F0">
            <w:pPr>
              <w:rPr>
                <w:sz w:val="16"/>
                <w:szCs w:val="16"/>
              </w:rPr>
            </w:pPr>
            <w:r w:rsidRPr="00752E5C">
              <w:rPr>
                <w:sz w:val="16"/>
                <w:szCs w:val="16"/>
              </w:rPr>
              <w:t>Source</w:t>
            </w:r>
          </w:p>
        </w:tc>
        <w:tc>
          <w:tcPr>
            <w:tcW w:w="595" w:type="dxa"/>
          </w:tcPr>
          <w:p w:rsidR="003C55C1" w:rsidRPr="00752E5C" w:rsidRDefault="003C55C1" w:rsidP="000C11F0">
            <w:pPr>
              <w:rPr>
                <w:sz w:val="16"/>
                <w:szCs w:val="16"/>
              </w:rPr>
            </w:pPr>
            <w:r w:rsidRPr="00752E5C">
              <w:rPr>
                <w:sz w:val="16"/>
                <w:szCs w:val="16"/>
              </w:rPr>
              <w:t>CO</w:t>
            </w:r>
            <w:r w:rsidRPr="00752E5C">
              <w:rPr>
                <w:sz w:val="16"/>
                <w:szCs w:val="16"/>
                <w:vertAlign w:val="subscript"/>
              </w:rPr>
              <w:t>2</w:t>
            </w:r>
          </w:p>
        </w:tc>
        <w:tc>
          <w:tcPr>
            <w:tcW w:w="2321" w:type="dxa"/>
          </w:tcPr>
          <w:p w:rsidR="003C55C1" w:rsidRPr="00752E5C" w:rsidRDefault="003C55C1" w:rsidP="000C11F0">
            <w:pPr>
              <w:rPr>
                <w:sz w:val="16"/>
                <w:szCs w:val="16"/>
              </w:rPr>
            </w:pPr>
            <w:r w:rsidRPr="00752E5C">
              <w:rPr>
                <w:sz w:val="16"/>
                <w:szCs w:val="16"/>
              </w:rPr>
              <w:t>Excluded</w:t>
            </w:r>
          </w:p>
        </w:tc>
        <w:tc>
          <w:tcPr>
            <w:tcW w:w="3764" w:type="dxa"/>
          </w:tcPr>
          <w:p w:rsidR="003C55C1" w:rsidRPr="00752E5C" w:rsidRDefault="003C55C1" w:rsidP="000C11F0">
            <w:pPr>
              <w:rPr>
                <w:sz w:val="16"/>
                <w:szCs w:val="16"/>
              </w:rPr>
            </w:pPr>
            <w:r w:rsidRPr="00752E5C">
              <w:rPr>
                <w:b/>
                <w:sz w:val="16"/>
                <w:szCs w:val="16"/>
              </w:rPr>
              <w:t xml:space="preserve">Baseline: </w:t>
            </w:r>
            <w:r w:rsidRPr="00752E5C">
              <w:rPr>
                <w:sz w:val="16"/>
                <w:szCs w:val="16"/>
              </w:rPr>
              <w:t>N/A</w:t>
            </w:r>
          </w:p>
          <w:p w:rsidR="003C55C1" w:rsidRPr="00752E5C" w:rsidRDefault="003C55C1" w:rsidP="000C11F0">
            <w:pPr>
              <w:rPr>
                <w:sz w:val="16"/>
                <w:szCs w:val="16"/>
              </w:rPr>
            </w:pPr>
          </w:p>
          <w:p w:rsidR="003C55C1" w:rsidRPr="00752E5C" w:rsidRDefault="003C55C1" w:rsidP="000C11F0">
            <w:pPr>
              <w:rPr>
                <w:b/>
                <w:sz w:val="16"/>
                <w:szCs w:val="16"/>
              </w:rPr>
            </w:pPr>
            <w:r w:rsidRPr="00752E5C">
              <w:rPr>
                <w:b/>
                <w:sz w:val="16"/>
                <w:szCs w:val="16"/>
              </w:rPr>
              <w:t xml:space="preserve">Project: </w:t>
            </w:r>
            <w:r w:rsidRPr="00752E5C">
              <w:rPr>
                <w:sz w:val="16"/>
                <w:szCs w:val="16"/>
              </w:rPr>
              <w:t>N/A</w:t>
            </w:r>
          </w:p>
          <w:p w:rsidR="003C55C1" w:rsidRPr="00752E5C" w:rsidRDefault="003C55C1" w:rsidP="003C55C1">
            <w:pPr>
              <w:rPr>
                <w:sz w:val="16"/>
                <w:szCs w:val="16"/>
              </w:rPr>
            </w:pPr>
          </w:p>
        </w:tc>
      </w:tr>
      <w:tr w:rsidR="003C55C1" w:rsidRPr="00E46EF6" w:rsidTr="00D028FA">
        <w:tc>
          <w:tcPr>
            <w:tcW w:w="677" w:type="dxa"/>
            <w:vMerge/>
          </w:tcPr>
          <w:p w:rsidR="003C55C1" w:rsidRPr="00752E5C" w:rsidRDefault="003C55C1" w:rsidP="000C11F0">
            <w:pPr>
              <w:rPr>
                <w:sz w:val="16"/>
                <w:szCs w:val="16"/>
              </w:rPr>
            </w:pPr>
          </w:p>
        </w:tc>
        <w:tc>
          <w:tcPr>
            <w:tcW w:w="1318" w:type="dxa"/>
            <w:vMerge/>
          </w:tcPr>
          <w:p w:rsidR="003C55C1" w:rsidRPr="00752E5C" w:rsidRDefault="003C55C1" w:rsidP="000C11F0">
            <w:pPr>
              <w:rPr>
                <w:sz w:val="16"/>
                <w:szCs w:val="16"/>
              </w:rPr>
            </w:pPr>
          </w:p>
        </w:tc>
        <w:tc>
          <w:tcPr>
            <w:tcW w:w="901" w:type="dxa"/>
            <w:vMerge/>
          </w:tcPr>
          <w:p w:rsidR="003C55C1" w:rsidRPr="00752E5C" w:rsidRDefault="003C55C1" w:rsidP="000C11F0">
            <w:pPr>
              <w:rPr>
                <w:sz w:val="16"/>
                <w:szCs w:val="16"/>
              </w:rPr>
            </w:pPr>
          </w:p>
        </w:tc>
        <w:tc>
          <w:tcPr>
            <w:tcW w:w="595" w:type="dxa"/>
          </w:tcPr>
          <w:p w:rsidR="003C55C1" w:rsidRPr="00752E5C" w:rsidRDefault="003C55C1" w:rsidP="000C11F0">
            <w:pPr>
              <w:rPr>
                <w:sz w:val="16"/>
                <w:szCs w:val="16"/>
              </w:rPr>
            </w:pPr>
            <w:r w:rsidRPr="00752E5C">
              <w:rPr>
                <w:sz w:val="16"/>
                <w:szCs w:val="16"/>
              </w:rPr>
              <w:t>CH</w:t>
            </w:r>
            <w:r w:rsidRPr="00752E5C">
              <w:rPr>
                <w:sz w:val="16"/>
                <w:szCs w:val="16"/>
                <w:vertAlign w:val="subscript"/>
              </w:rPr>
              <w:t>4</w:t>
            </w:r>
          </w:p>
        </w:tc>
        <w:tc>
          <w:tcPr>
            <w:tcW w:w="2321" w:type="dxa"/>
          </w:tcPr>
          <w:p w:rsidR="003C55C1" w:rsidRPr="00752E5C" w:rsidRDefault="003C55C1" w:rsidP="000C11F0">
            <w:pPr>
              <w:rPr>
                <w:sz w:val="16"/>
                <w:szCs w:val="16"/>
              </w:rPr>
            </w:pPr>
            <w:r w:rsidRPr="00752E5C">
              <w:rPr>
                <w:sz w:val="16"/>
                <w:szCs w:val="16"/>
              </w:rPr>
              <w:t>Excluded</w:t>
            </w:r>
          </w:p>
        </w:tc>
        <w:tc>
          <w:tcPr>
            <w:tcW w:w="3764" w:type="dxa"/>
          </w:tcPr>
          <w:p w:rsidR="003C55C1" w:rsidRPr="00752E5C" w:rsidRDefault="003C55C1" w:rsidP="000C11F0">
            <w:pPr>
              <w:rPr>
                <w:sz w:val="16"/>
                <w:szCs w:val="16"/>
              </w:rPr>
            </w:pPr>
            <w:r w:rsidRPr="00752E5C">
              <w:rPr>
                <w:b/>
                <w:sz w:val="16"/>
                <w:szCs w:val="16"/>
              </w:rPr>
              <w:t xml:space="preserve">Baseline: </w:t>
            </w:r>
            <w:r w:rsidRPr="00752E5C">
              <w:rPr>
                <w:sz w:val="16"/>
                <w:szCs w:val="16"/>
              </w:rPr>
              <w:t>N/A</w:t>
            </w:r>
          </w:p>
          <w:p w:rsidR="003C55C1" w:rsidRPr="00752E5C" w:rsidRDefault="003C55C1" w:rsidP="000C11F0">
            <w:pPr>
              <w:rPr>
                <w:sz w:val="16"/>
                <w:szCs w:val="16"/>
              </w:rPr>
            </w:pPr>
          </w:p>
          <w:p w:rsidR="003C55C1" w:rsidRPr="00752E5C" w:rsidRDefault="003C55C1" w:rsidP="000C11F0">
            <w:pPr>
              <w:rPr>
                <w:b/>
                <w:sz w:val="16"/>
                <w:szCs w:val="16"/>
              </w:rPr>
            </w:pPr>
            <w:r w:rsidRPr="00752E5C">
              <w:rPr>
                <w:b/>
                <w:sz w:val="16"/>
                <w:szCs w:val="16"/>
              </w:rPr>
              <w:t xml:space="preserve">Project: </w:t>
            </w:r>
            <w:r w:rsidRPr="00752E5C">
              <w:rPr>
                <w:sz w:val="16"/>
                <w:szCs w:val="16"/>
              </w:rPr>
              <w:t>N/A</w:t>
            </w:r>
          </w:p>
          <w:p w:rsidR="003C55C1" w:rsidRPr="00752E5C" w:rsidRDefault="003C55C1" w:rsidP="003C55C1">
            <w:pPr>
              <w:rPr>
                <w:sz w:val="16"/>
                <w:szCs w:val="16"/>
              </w:rPr>
            </w:pPr>
          </w:p>
        </w:tc>
      </w:tr>
      <w:tr w:rsidR="003C55C1" w:rsidRPr="00E46EF6" w:rsidTr="00D028FA">
        <w:tc>
          <w:tcPr>
            <w:tcW w:w="677" w:type="dxa"/>
            <w:vMerge/>
          </w:tcPr>
          <w:p w:rsidR="003C55C1" w:rsidRPr="00752E5C" w:rsidRDefault="003C55C1" w:rsidP="000C11F0">
            <w:pPr>
              <w:rPr>
                <w:sz w:val="16"/>
                <w:szCs w:val="16"/>
              </w:rPr>
            </w:pPr>
          </w:p>
        </w:tc>
        <w:tc>
          <w:tcPr>
            <w:tcW w:w="1318" w:type="dxa"/>
            <w:vMerge/>
          </w:tcPr>
          <w:p w:rsidR="003C55C1" w:rsidRPr="00752E5C" w:rsidRDefault="003C55C1" w:rsidP="000C11F0">
            <w:pPr>
              <w:rPr>
                <w:sz w:val="16"/>
                <w:szCs w:val="16"/>
              </w:rPr>
            </w:pPr>
          </w:p>
        </w:tc>
        <w:tc>
          <w:tcPr>
            <w:tcW w:w="901" w:type="dxa"/>
            <w:vMerge/>
          </w:tcPr>
          <w:p w:rsidR="003C55C1" w:rsidRPr="00752E5C" w:rsidRDefault="003C55C1" w:rsidP="000C11F0">
            <w:pPr>
              <w:rPr>
                <w:sz w:val="16"/>
                <w:szCs w:val="16"/>
              </w:rPr>
            </w:pPr>
          </w:p>
        </w:tc>
        <w:tc>
          <w:tcPr>
            <w:tcW w:w="595" w:type="dxa"/>
          </w:tcPr>
          <w:p w:rsidR="003C55C1" w:rsidRPr="00752E5C" w:rsidRDefault="003C55C1" w:rsidP="000C11F0">
            <w:pPr>
              <w:rPr>
                <w:sz w:val="16"/>
                <w:szCs w:val="16"/>
              </w:rPr>
            </w:pPr>
            <w:r w:rsidRPr="00752E5C">
              <w:rPr>
                <w:sz w:val="16"/>
                <w:szCs w:val="16"/>
              </w:rPr>
              <w:t>N</w:t>
            </w:r>
            <w:r w:rsidRPr="00752E5C">
              <w:rPr>
                <w:sz w:val="16"/>
                <w:szCs w:val="16"/>
                <w:vertAlign w:val="subscript"/>
              </w:rPr>
              <w:t>2</w:t>
            </w:r>
            <w:r w:rsidRPr="00752E5C">
              <w:rPr>
                <w:sz w:val="16"/>
                <w:szCs w:val="16"/>
              </w:rPr>
              <w:t>O</w:t>
            </w:r>
          </w:p>
        </w:tc>
        <w:tc>
          <w:tcPr>
            <w:tcW w:w="2321" w:type="dxa"/>
          </w:tcPr>
          <w:p w:rsidR="003C55C1" w:rsidRPr="00752E5C" w:rsidRDefault="003C55C1" w:rsidP="000C11F0">
            <w:pPr>
              <w:rPr>
                <w:sz w:val="16"/>
                <w:szCs w:val="16"/>
              </w:rPr>
            </w:pPr>
            <w:r w:rsidRPr="00752E5C">
              <w:rPr>
                <w:sz w:val="16"/>
                <w:szCs w:val="16"/>
              </w:rPr>
              <w:t>Excluded</w:t>
            </w:r>
          </w:p>
        </w:tc>
        <w:tc>
          <w:tcPr>
            <w:tcW w:w="3764" w:type="dxa"/>
          </w:tcPr>
          <w:p w:rsidR="003C55C1" w:rsidRPr="00752E5C" w:rsidRDefault="003C55C1" w:rsidP="000C11F0">
            <w:pPr>
              <w:rPr>
                <w:sz w:val="16"/>
                <w:szCs w:val="16"/>
              </w:rPr>
            </w:pPr>
            <w:r w:rsidRPr="00752E5C">
              <w:rPr>
                <w:b/>
                <w:sz w:val="16"/>
                <w:szCs w:val="16"/>
              </w:rPr>
              <w:t xml:space="preserve">Baseline: </w:t>
            </w:r>
            <w:r w:rsidRPr="00752E5C">
              <w:rPr>
                <w:sz w:val="16"/>
                <w:szCs w:val="16"/>
              </w:rPr>
              <w:t>N/A</w:t>
            </w:r>
          </w:p>
          <w:p w:rsidR="003C55C1" w:rsidRPr="00752E5C" w:rsidRDefault="003C55C1" w:rsidP="000C11F0">
            <w:pPr>
              <w:rPr>
                <w:sz w:val="16"/>
                <w:szCs w:val="16"/>
              </w:rPr>
            </w:pPr>
          </w:p>
          <w:p w:rsidR="003C55C1" w:rsidRPr="00752E5C" w:rsidRDefault="003C55C1" w:rsidP="000C11F0">
            <w:pPr>
              <w:rPr>
                <w:b/>
                <w:sz w:val="16"/>
                <w:szCs w:val="16"/>
              </w:rPr>
            </w:pPr>
            <w:r w:rsidRPr="00752E5C">
              <w:rPr>
                <w:b/>
                <w:sz w:val="16"/>
                <w:szCs w:val="16"/>
              </w:rPr>
              <w:t xml:space="preserve">Project: </w:t>
            </w:r>
            <w:r w:rsidRPr="00752E5C">
              <w:rPr>
                <w:sz w:val="16"/>
                <w:szCs w:val="16"/>
              </w:rPr>
              <w:t>N/A</w:t>
            </w:r>
          </w:p>
          <w:p w:rsidR="003C55C1" w:rsidRPr="00752E5C" w:rsidRDefault="003C55C1" w:rsidP="003C55C1">
            <w:pPr>
              <w:rPr>
                <w:sz w:val="16"/>
                <w:szCs w:val="16"/>
              </w:rPr>
            </w:pPr>
          </w:p>
        </w:tc>
      </w:tr>
      <w:tr w:rsidR="003C55C1" w:rsidRPr="00E46EF6" w:rsidTr="00D028FA">
        <w:tc>
          <w:tcPr>
            <w:tcW w:w="677" w:type="dxa"/>
            <w:vMerge w:val="restart"/>
          </w:tcPr>
          <w:p w:rsidR="003C55C1" w:rsidRPr="00752E5C" w:rsidRDefault="003C55C1" w:rsidP="000C11F0">
            <w:pPr>
              <w:rPr>
                <w:sz w:val="16"/>
                <w:szCs w:val="16"/>
              </w:rPr>
            </w:pPr>
            <w:r w:rsidRPr="00752E5C">
              <w:rPr>
                <w:sz w:val="16"/>
                <w:szCs w:val="16"/>
              </w:rPr>
              <w:t>AC-16</w:t>
            </w:r>
          </w:p>
        </w:tc>
        <w:tc>
          <w:tcPr>
            <w:tcW w:w="1318" w:type="dxa"/>
            <w:vMerge w:val="restart"/>
          </w:tcPr>
          <w:p w:rsidR="003C55C1" w:rsidRPr="00752E5C" w:rsidRDefault="003C55C1" w:rsidP="000C11F0">
            <w:pPr>
              <w:rPr>
                <w:sz w:val="16"/>
                <w:szCs w:val="16"/>
              </w:rPr>
            </w:pPr>
            <w:r w:rsidRPr="00752E5C">
              <w:rPr>
                <w:sz w:val="16"/>
                <w:szCs w:val="16"/>
              </w:rPr>
              <w:t>Combustion emissions from production, transportation, and disposal of alternative materials to forest products</w:t>
            </w:r>
          </w:p>
        </w:tc>
        <w:tc>
          <w:tcPr>
            <w:tcW w:w="901" w:type="dxa"/>
            <w:vMerge w:val="restart"/>
          </w:tcPr>
          <w:p w:rsidR="003C55C1" w:rsidRPr="00752E5C" w:rsidRDefault="003C55C1" w:rsidP="000C11F0">
            <w:pPr>
              <w:rPr>
                <w:sz w:val="16"/>
                <w:szCs w:val="16"/>
              </w:rPr>
            </w:pPr>
            <w:r w:rsidRPr="00752E5C">
              <w:rPr>
                <w:sz w:val="16"/>
                <w:szCs w:val="16"/>
              </w:rPr>
              <w:t>Source</w:t>
            </w:r>
          </w:p>
        </w:tc>
        <w:tc>
          <w:tcPr>
            <w:tcW w:w="595" w:type="dxa"/>
          </w:tcPr>
          <w:p w:rsidR="003C55C1" w:rsidRPr="00752E5C" w:rsidRDefault="003C55C1" w:rsidP="000C11F0">
            <w:pPr>
              <w:rPr>
                <w:sz w:val="16"/>
                <w:szCs w:val="16"/>
              </w:rPr>
            </w:pPr>
            <w:r w:rsidRPr="00752E5C">
              <w:rPr>
                <w:sz w:val="16"/>
                <w:szCs w:val="16"/>
              </w:rPr>
              <w:t>CO</w:t>
            </w:r>
            <w:r w:rsidRPr="00752E5C">
              <w:rPr>
                <w:sz w:val="16"/>
                <w:szCs w:val="16"/>
                <w:vertAlign w:val="subscript"/>
              </w:rPr>
              <w:t>2</w:t>
            </w:r>
          </w:p>
        </w:tc>
        <w:tc>
          <w:tcPr>
            <w:tcW w:w="2321" w:type="dxa"/>
          </w:tcPr>
          <w:p w:rsidR="003C55C1" w:rsidRPr="00752E5C" w:rsidRDefault="003C55C1" w:rsidP="000C11F0">
            <w:pPr>
              <w:rPr>
                <w:sz w:val="16"/>
                <w:szCs w:val="16"/>
              </w:rPr>
            </w:pPr>
            <w:r w:rsidRPr="00752E5C">
              <w:rPr>
                <w:sz w:val="16"/>
                <w:szCs w:val="16"/>
              </w:rPr>
              <w:t>Excluded</w:t>
            </w:r>
          </w:p>
        </w:tc>
        <w:tc>
          <w:tcPr>
            <w:tcW w:w="3764" w:type="dxa"/>
          </w:tcPr>
          <w:p w:rsidR="003C55C1" w:rsidRPr="00752E5C" w:rsidRDefault="003C55C1" w:rsidP="000C11F0">
            <w:pPr>
              <w:rPr>
                <w:sz w:val="16"/>
                <w:szCs w:val="16"/>
              </w:rPr>
            </w:pPr>
            <w:r w:rsidRPr="00752E5C">
              <w:rPr>
                <w:b/>
                <w:sz w:val="16"/>
                <w:szCs w:val="16"/>
              </w:rPr>
              <w:t xml:space="preserve">Baseline: </w:t>
            </w:r>
            <w:r w:rsidRPr="00752E5C">
              <w:rPr>
                <w:sz w:val="16"/>
                <w:szCs w:val="16"/>
              </w:rPr>
              <w:t>N/A</w:t>
            </w:r>
          </w:p>
          <w:p w:rsidR="003C55C1" w:rsidRPr="00752E5C" w:rsidRDefault="003C55C1" w:rsidP="000C11F0">
            <w:pPr>
              <w:rPr>
                <w:sz w:val="16"/>
                <w:szCs w:val="16"/>
              </w:rPr>
            </w:pPr>
          </w:p>
          <w:p w:rsidR="003C55C1" w:rsidRPr="00752E5C" w:rsidRDefault="003C55C1" w:rsidP="000C11F0">
            <w:pPr>
              <w:rPr>
                <w:b/>
                <w:sz w:val="16"/>
                <w:szCs w:val="16"/>
              </w:rPr>
            </w:pPr>
            <w:r w:rsidRPr="00752E5C">
              <w:rPr>
                <w:b/>
                <w:sz w:val="16"/>
                <w:szCs w:val="16"/>
              </w:rPr>
              <w:t xml:space="preserve">Project: </w:t>
            </w:r>
            <w:r w:rsidRPr="00752E5C">
              <w:rPr>
                <w:sz w:val="16"/>
                <w:szCs w:val="16"/>
              </w:rPr>
              <w:t>N/A</w:t>
            </w:r>
          </w:p>
          <w:p w:rsidR="003C55C1" w:rsidRPr="00752E5C" w:rsidRDefault="003C55C1" w:rsidP="003C55C1">
            <w:pPr>
              <w:rPr>
                <w:sz w:val="16"/>
                <w:szCs w:val="16"/>
              </w:rPr>
            </w:pPr>
          </w:p>
        </w:tc>
      </w:tr>
      <w:tr w:rsidR="003C55C1" w:rsidRPr="00E46EF6" w:rsidTr="00D028FA">
        <w:tc>
          <w:tcPr>
            <w:tcW w:w="677" w:type="dxa"/>
            <w:vMerge/>
          </w:tcPr>
          <w:p w:rsidR="003C55C1" w:rsidRPr="00752E5C" w:rsidRDefault="003C55C1" w:rsidP="000C11F0">
            <w:pPr>
              <w:rPr>
                <w:sz w:val="16"/>
                <w:szCs w:val="16"/>
              </w:rPr>
            </w:pPr>
          </w:p>
        </w:tc>
        <w:tc>
          <w:tcPr>
            <w:tcW w:w="1318" w:type="dxa"/>
            <w:vMerge/>
          </w:tcPr>
          <w:p w:rsidR="003C55C1" w:rsidRPr="00752E5C" w:rsidRDefault="003C55C1" w:rsidP="000C11F0">
            <w:pPr>
              <w:rPr>
                <w:sz w:val="16"/>
                <w:szCs w:val="16"/>
              </w:rPr>
            </w:pPr>
          </w:p>
        </w:tc>
        <w:tc>
          <w:tcPr>
            <w:tcW w:w="901" w:type="dxa"/>
            <w:vMerge/>
          </w:tcPr>
          <w:p w:rsidR="003C55C1" w:rsidRPr="00752E5C" w:rsidRDefault="003C55C1" w:rsidP="000C11F0">
            <w:pPr>
              <w:rPr>
                <w:sz w:val="16"/>
                <w:szCs w:val="16"/>
              </w:rPr>
            </w:pPr>
          </w:p>
        </w:tc>
        <w:tc>
          <w:tcPr>
            <w:tcW w:w="595" w:type="dxa"/>
          </w:tcPr>
          <w:p w:rsidR="003C55C1" w:rsidRPr="00752E5C" w:rsidRDefault="003C55C1" w:rsidP="000C11F0">
            <w:pPr>
              <w:rPr>
                <w:sz w:val="16"/>
                <w:szCs w:val="16"/>
              </w:rPr>
            </w:pPr>
            <w:r w:rsidRPr="00752E5C">
              <w:rPr>
                <w:sz w:val="16"/>
                <w:szCs w:val="16"/>
              </w:rPr>
              <w:t>CH</w:t>
            </w:r>
            <w:r w:rsidRPr="00752E5C">
              <w:rPr>
                <w:sz w:val="16"/>
                <w:szCs w:val="16"/>
                <w:vertAlign w:val="subscript"/>
              </w:rPr>
              <w:t>4</w:t>
            </w:r>
          </w:p>
        </w:tc>
        <w:tc>
          <w:tcPr>
            <w:tcW w:w="2321" w:type="dxa"/>
          </w:tcPr>
          <w:p w:rsidR="003C55C1" w:rsidRPr="00752E5C" w:rsidRDefault="003C55C1" w:rsidP="000C11F0">
            <w:pPr>
              <w:rPr>
                <w:sz w:val="16"/>
                <w:szCs w:val="16"/>
              </w:rPr>
            </w:pPr>
            <w:r w:rsidRPr="00752E5C">
              <w:rPr>
                <w:sz w:val="16"/>
                <w:szCs w:val="16"/>
              </w:rPr>
              <w:t>Excluded</w:t>
            </w:r>
          </w:p>
        </w:tc>
        <w:tc>
          <w:tcPr>
            <w:tcW w:w="3764" w:type="dxa"/>
          </w:tcPr>
          <w:p w:rsidR="003C55C1" w:rsidRPr="00752E5C" w:rsidRDefault="003C55C1" w:rsidP="000C11F0">
            <w:pPr>
              <w:rPr>
                <w:sz w:val="16"/>
                <w:szCs w:val="16"/>
              </w:rPr>
            </w:pPr>
            <w:r w:rsidRPr="00752E5C">
              <w:rPr>
                <w:b/>
                <w:sz w:val="16"/>
                <w:szCs w:val="16"/>
              </w:rPr>
              <w:t xml:space="preserve">Baseline: </w:t>
            </w:r>
            <w:r w:rsidRPr="00752E5C">
              <w:rPr>
                <w:sz w:val="16"/>
                <w:szCs w:val="16"/>
              </w:rPr>
              <w:t>N/A</w:t>
            </w:r>
          </w:p>
          <w:p w:rsidR="003C55C1" w:rsidRPr="00752E5C" w:rsidRDefault="003C55C1" w:rsidP="000C11F0">
            <w:pPr>
              <w:rPr>
                <w:sz w:val="16"/>
                <w:szCs w:val="16"/>
              </w:rPr>
            </w:pPr>
          </w:p>
          <w:p w:rsidR="003C55C1" w:rsidRPr="00752E5C" w:rsidRDefault="003C55C1" w:rsidP="000C11F0">
            <w:pPr>
              <w:rPr>
                <w:b/>
                <w:sz w:val="16"/>
                <w:szCs w:val="16"/>
              </w:rPr>
            </w:pPr>
            <w:r w:rsidRPr="00752E5C">
              <w:rPr>
                <w:b/>
                <w:sz w:val="16"/>
                <w:szCs w:val="16"/>
              </w:rPr>
              <w:t xml:space="preserve">Project: </w:t>
            </w:r>
            <w:r w:rsidRPr="00752E5C">
              <w:rPr>
                <w:sz w:val="16"/>
                <w:szCs w:val="16"/>
              </w:rPr>
              <w:t>N/A</w:t>
            </w:r>
          </w:p>
          <w:p w:rsidR="003C55C1" w:rsidRPr="00752E5C" w:rsidRDefault="003C55C1" w:rsidP="003C55C1">
            <w:pPr>
              <w:rPr>
                <w:sz w:val="16"/>
                <w:szCs w:val="16"/>
              </w:rPr>
            </w:pPr>
          </w:p>
        </w:tc>
      </w:tr>
      <w:tr w:rsidR="003C55C1" w:rsidRPr="00E46EF6" w:rsidTr="00D028FA">
        <w:tc>
          <w:tcPr>
            <w:tcW w:w="677" w:type="dxa"/>
            <w:vMerge/>
          </w:tcPr>
          <w:p w:rsidR="003C55C1" w:rsidRPr="00752E5C" w:rsidRDefault="003C55C1" w:rsidP="000C11F0">
            <w:pPr>
              <w:rPr>
                <w:sz w:val="16"/>
                <w:szCs w:val="16"/>
              </w:rPr>
            </w:pPr>
          </w:p>
        </w:tc>
        <w:tc>
          <w:tcPr>
            <w:tcW w:w="1318" w:type="dxa"/>
            <w:vMerge/>
          </w:tcPr>
          <w:p w:rsidR="003C55C1" w:rsidRPr="00752E5C" w:rsidRDefault="003C55C1" w:rsidP="000C11F0">
            <w:pPr>
              <w:rPr>
                <w:sz w:val="16"/>
                <w:szCs w:val="16"/>
              </w:rPr>
            </w:pPr>
          </w:p>
        </w:tc>
        <w:tc>
          <w:tcPr>
            <w:tcW w:w="901" w:type="dxa"/>
            <w:vMerge/>
          </w:tcPr>
          <w:p w:rsidR="003C55C1" w:rsidRPr="00752E5C" w:rsidRDefault="003C55C1" w:rsidP="000C11F0">
            <w:pPr>
              <w:rPr>
                <w:sz w:val="16"/>
                <w:szCs w:val="16"/>
              </w:rPr>
            </w:pPr>
          </w:p>
        </w:tc>
        <w:tc>
          <w:tcPr>
            <w:tcW w:w="595" w:type="dxa"/>
          </w:tcPr>
          <w:p w:rsidR="003C55C1" w:rsidRPr="00752E5C" w:rsidRDefault="003C55C1" w:rsidP="000C11F0">
            <w:pPr>
              <w:rPr>
                <w:sz w:val="16"/>
                <w:szCs w:val="16"/>
              </w:rPr>
            </w:pPr>
            <w:r w:rsidRPr="00752E5C">
              <w:rPr>
                <w:sz w:val="16"/>
                <w:szCs w:val="16"/>
              </w:rPr>
              <w:t>N</w:t>
            </w:r>
            <w:r w:rsidRPr="00752E5C">
              <w:rPr>
                <w:sz w:val="16"/>
                <w:szCs w:val="16"/>
                <w:vertAlign w:val="subscript"/>
              </w:rPr>
              <w:t>2</w:t>
            </w:r>
            <w:r w:rsidRPr="00752E5C">
              <w:rPr>
                <w:sz w:val="16"/>
                <w:szCs w:val="16"/>
              </w:rPr>
              <w:t>O</w:t>
            </w:r>
          </w:p>
        </w:tc>
        <w:tc>
          <w:tcPr>
            <w:tcW w:w="2321" w:type="dxa"/>
          </w:tcPr>
          <w:p w:rsidR="003C55C1" w:rsidRPr="00752E5C" w:rsidRDefault="003C55C1" w:rsidP="000C11F0">
            <w:pPr>
              <w:rPr>
                <w:sz w:val="16"/>
                <w:szCs w:val="16"/>
              </w:rPr>
            </w:pPr>
            <w:r w:rsidRPr="00752E5C">
              <w:rPr>
                <w:sz w:val="16"/>
                <w:szCs w:val="16"/>
              </w:rPr>
              <w:t>Excluded</w:t>
            </w:r>
          </w:p>
        </w:tc>
        <w:tc>
          <w:tcPr>
            <w:tcW w:w="3764" w:type="dxa"/>
          </w:tcPr>
          <w:p w:rsidR="003C55C1" w:rsidRPr="00752E5C" w:rsidRDefault="003C55C1" w:rsidP="000C11F0">
            <w:pPr>
              <w:rPr>
                <w:sz w:val="16"/>
                <w:szCs w:val="16"/>
              </w:rPr>
            </w:pPr>
            <w:r w:rsidRPr="00752E5C">
              <w:rPr>
                <w:b/>
                <w:sz w:val="16"/>
                <w:szCs w:val="16"/>
              </w:rPr>
              <w:t xml:space="preserve">Baseline: </w:t>
            </w:r>
            <w:r w:rsidRPr="00752E5C">
              <w:rPr>
                <w:sz w:val="16"/>
                <w:szCs w:val="16"/>
              </w:rPr>
              <w:t>N/A</w:t>
            </w:r>
          </w:p>
          <w:p w:rsidR="003C55C1" w:rsidRPr="00752E5C" w:rsidRDefault="003C55C1" w:rsidP="000C11F0">
            <w:pPr>
              <w:rPr>
                <w:sz w:val="16"/>
                <w:szCs w:val="16"/>
              </w:rPr>
            </w:pPr>
          </w:p>
          <w:p w:rsidR="003C55C1" w:rsidRPr="00752E5C" w:rsidRDefault="003C55C1" w:rsidP="000C11F0">
            <w:pPr>
              <w:rPr>
                <w:b/>
                <w:sz w:val="16"/>
                <w:szCs w:val="16"/>
              </w:rPr>
            </w:pPr>
            <w:r w:rsidRPr="00752E5C">
              <w:rPr>
                <w:b/>
                <w:sz w:val="16"/>
                <w:szCs w:val="16"/>
              </w:rPr>
              <w:t xml:space="preserve">Project: </w:t>
            </w:r>
            <w:r w:rsidRPr="00752E5C">
              <w:rPr>
                <w:sz w:val="16"/>
                <w:szCs w:val="16"/>
              </w:rPr>
              <w:t>N/A</w:t>
            </w:r>
          </w:p>
          <w:p w:rsidR="003C55C1" w:rsidRPr="00752E5C" w:rsidRDefault="003C55C1" w:rsidP="003C55C1">
            <w:pPr>
              <w:rPr>
                <w:sz w:val="16"/>
                <w:szCs w:val="16"/>
              </w:rPr>
            </w:pPr>
          </w:p>
        </w:tc>
      </w:tr>
      <w:tr w:rsidR="003C55C1" w:rsidRPr="00E46EF6" w:rsidTr="00D028FA">
        <w:tc>
          <w:tcPr>
            <w:tcW w:w="677" w:type="dxa"/>
            <w:vMerge w:val="restart"/>
          </w:tcPr>
          <w:p w:rsidR="003C55C1" w:rsidRPr="00752E5C" w:rsidRDefault="003C55C1" w:rsidP="000C11F0">
            <w:pPr>
              <w:rPr>
                <w:sz w:val="16"/>
                <w:szCs w:val="16"/>
              </w:rPr>
            </w:pPr>
            <w:r w:rsidRPr="00752E5C">
              <w:rPr>
                <w:sz w:val="16"/>
                <w:szCs w:val="16"/>
              </w:rPr>
              <w:t>AC-17</w:t>
            </w:r>
          </w:p>
        </w:tc>
        <w:tc>
          <w:tcPr>
            <w:tcW w:w="1318" w:type="dxa"/>
            <w:vMerge w:val="restart"/>
          </w:tcPr>
          <w:p w:rsidR="003C55C1" w:rsidRPr="00752E5C" w:rsidRDefault="003C55C1" w:rsidP="000C11F0">
            <w:pPr>
              <w:rPr>
                <w:sz w:val="16"/>
                <w:szCs w:val="16"/>
              </w:rPr>
            </w:pPr>
            <w:r w:rsidRPr="00752E5C">
              <w:rPr>
                <w:sz w:val="16"/>
                <w:szCs w:val="16"/>
              </w:rPr>
              <w:t xml:space="preserve">Biological emissions from decomposition of forest products </w:t>
            </w:r>
          </w:p>
        </w:tc>
        <w:tc>
          <w:tcPr>
            <w:tcW w:w="901" w:type="dxa"/>
            <w:vMerge w:val="restart"/>
          </w:tcPr>
          <w:p w:rsidR="003C55C1" w:rsidRPr="00752E5C" w:rsidRDefault="003C55C1" w:rsidP="000C11F0">
            <w:pPr>
              <w:rPr>
                <w:sz w:val="16"/>
                <w:szCs w:val="16"/>
              </w:rPr>
            </w:pPr>
            <w:r w:rsidRPr="00752E5C">
              <w:rPr>
                <w:sz w:val="16"/>
                <w:szCs w:val="16"/>
              </w:rPr>
              <w:t>Source</w:t>
            </w:r>
          </w:p>
        </w:tc>
        <w:tc>
          <w:tcPr>
            <w:tcW w:w="595" w:type="dxa"/>
          </w:tcPr>
          <w:p w:rsidR="003C55C1" w:rsidRPr="00752E5C" w:rsidRDefault="003C55C1" w:rsidP="000C11F0">
            <w:pPr>
              <w:rPr>
                <w:sz w:val="16"/>
                <w:szCs w:val="16"/>
              </w:rPr>
            </w:pPr>
            <w:r w:rsidRPr="00752E5C">
              <w:rPr>
                <w:sz w:val="16"/>
                <w:szCs w:val="16"/>
              </w:rPr>
              <w:t>CO</w:t>
            </w:r>
            <w:r w:rsidRPr="00752E5C">
              <w:rPr>
                <w:sz w:val="16"/>
                <w:szCs w:val="16"/>
                <w:vertAlign w:val="subscript"/>
              </w:rPr>
              <w:t>2</w:t>
            </w:r>
          </w:p>
        </w:tc>
        <w:tc>
          <w:tcPr>
            <w:tcW w:w="2321" w:type="dxa"/>
          </w:tcPr>
          <w:p w:rsidR="003C55C1" w:rsidRPr="00752E5C" w:rsidRDefault="003C55C1" w:rsidP="000C11F0">
            <w:pPr>
              <w:rPr>
                <w:sz w:val="16"/>
                <w:szCs w:val="16"/>
              </w:rPr>
            </w:pPr>
            <w:r w:rsidRPr="00752E5C">
              <w:rPr>
                <w:sz w:val="16"/>
                <w:szCs w:val="16"/>
              </w:rPr>
              <w:t>Included</w:t>
            </w:r>
          </w:p>
        </w:tc>
        <w:tc>
          <w:tcPr>
            <w:tcW w:w="3764" w:type="dxa"/>
          </w:tcPr>
          <w:p w:rsidR="003C55C1" w:rsidRPr="00752E5C" w:rsidRDefault="003C55C1" w:rsidP="000C11F0">
            <w:pPr>
              <w:rPr>
                <w:sz w:val="16"/>
                <w:szCs w:val="16"/>
              </w:rPr>
            </w:pPr>
            <w:r w:rsidRPr="00752E5C">
              <w:rPr>
                <w:b/>
                <w:sz w:val="16"/>
                <w:szCs w:val="16"/>
              </w:rPr>
              <w:t xml:space="preserve">Baseline: </w:t>
            </w:r>
            <w:r w:rsidRPr="00752E5C">
              <w:rPr>
                <w:sz w:val="16"/>
                <w:szCs w:val="16"/>
              </w:rPr>
              <w:t>Quantified as a component of calculating carbon stored for 100 years in wood products (SSR #AC-7) and landfills (SSR #AC-8)</w:t>
            </w:r>
          </w:p>
          <w:p w:rsidR="003C55C1" w:rsidRPr="00752E5C" w:rsidRDefault="003C55C1" w:rsidP="000C11F0">
            <w:pPr>
              <w:rPr>
                <w:sz w:val="16"/>
                <w:szCs w:val="16"/>
              </w:rPr>
            </w:pPr>
          </w:p>
          <w:p w:rsidR="003C55C1" w:rsidRPr="00752E5C" w:rsidRDefault="003C55C1" w:rsidP="000C11F0">
            <w:pPr>
              <w:rPr>
                <w:b/>
                <w:sz w:val="16"/>
                <w:szCs w:val="16"/>
              </w:rPr>
            </w:pPr>
            <w:r w:rsidRPr="00752E5C">
              <w:rPr>
                <w:b/>
                <w:sz w:val="16"/>
                <w:szCs w:val="16"/>
              </w:rPr>
              <w:t xml:space="preserve">Project: </w:t>
            </w:r>
            <w:r w:rsidRPr="00752E5C">
              <w:rPr>
                <w:sz w:val="16"/>
                <w:szCs w:val="16"/>
              </w:rPr>
              <w:t>Quantified as a component of calculating carbon stored for 100 years in wood products (SSR #AC-7) and landfills (SSR #AC-8)</w:t>
            </w:r>
          </w:p>
          <w:p w:rsidR="003C55C1" w:rsidRPr="00752E5C" w:rsidRDefault="003C55C1" w:rsidP="000C11F0">
            <w:pPr>
              <w:rPr>
                <w:sz w:val="16"/>
                <w:szCs w:val="16"/>
              </w:rPr>
            </w:pPr>
          </w:p>
        </w:tc>
      </w:tr>
      <w:tr w:rsidR="003C55C1" w:rsidRPr="00E46EF6" w:rsidTr="00D028FA">
        <w:tc>
          <w:tcPr>
            <w:tcW w:w="677" w:type="dxa"/>
            <w:vMerge/>
          </w:tcPr>
          <w:p w:rsidR="003C55C1" w:rsidRPr="00752E5C" w:rsidRDefault="003C55C1" w:rsidP="000C11F0">
            <w:pPr>
              <w:rPr>
                <w:sz w:val="16"/>
                <w:szCs w:val="16"/>
              </w:rPr>
            </w:pPr>
          </w:p>
        </w:tc>
        <w:tc>
          <w:tcPr>
            <w:tcW w:w="1318" w:type="dxa"/>
            <w:vMerge/>
          </w:tcPr>
          <w:p w:rsidR="003C55C1" w:rsidRPr="00752E5C" w:rsidRDefault="003C55C1" w:rsidP="000C11F0">
            <w:pPr>
              <w:rPr>
                <w:sz w:val="16"/>
                <w:szCs w:val="16"/>
              </w:rPr>
            </w:pPr>
          </w:p>
        </w:tc>
        <w:tc>
          <w:tcPr>
            <w:tcW w:w="901" w:type="dxa"/>
            <w:vMerge/>
          </w:tcPr>
          <w:p w:rsidR="003C55C1" w:rsidRPr="00752E5C" w:rsidRDefault="003C55C1" w:rsidP="000C11F0">
            <w:pPr>
              <w:rPr>
                <w:sz w:val="16"/>
                <w:szCs w:val="16"/>
              </w:rPr>
            </w:pPr>
          </w:p>
        </w:tc>
        <w:tc>
          <w:tcPr>
            <w:tcW w:w="595" w:type="dxa"/>
          </w:tcPr>
          <w:p w:rsidR="003C55C1" w:rsidRPr="00752E5C" w:rsidRDefault="003C55C1" w:rsidP="000C11F0">
            <w:pPr>
              <w:rPr>
                <w:sz w:val="16"/>
                <w:szCs w:val="16"/>
              </w:rPr>
            </w:pPr>
            <w:r w:rsidRPr="00752E5C">
              <w:rPr>
                <w:sz w:val="16"/>
                <w:szCs w:val="16"/>
              </w:rPr>
              <w:t>CH</w:t>
            </w:r>
            <w:r w:rsidRPr="00752E5C">
              <w:rPr>
                <w:sz w:val="16"/>
                <w:szCs w:val="16"/>
                <w:vertAlign w:val="subscript"/>
              </w:rPr>
              <w:t>4</w:t>
            </w:r>
          </w:p>
        </w:tc>
        <w:tc>
          <w:tcPr>
            <w:tcW w:w="2321" w:type="dxa"/>
          </w:tcPr>
          <w:p w:rsidR="003C55C1" w:rsidRPr="00752E5C" w:rsidRDefault="003C55C1" w:rsidP="000C11F0">
            <w:pPr>
              <w:rPr>
                <w:sz w:val="16"/>
                <w:szCs w:val="16"/>
              </w:rPr>
            </w:pPr>
            <w:r w:rsidRPr="00752E5C">
              <w:rPr>
                <w:sz w:val="16"/>
                <w:szCs w:val="16"/>
              </w:rPr>
              <w:t>Excluded</w:t>
            </w:r>
          </w:p>
        </w:tc>
        <w:tc>
          <w:tcPr>
            <w:tcW w:w="3764" w:type="dxa"/>
          </w:tcPr>
          <w:p w:rsidR="003C55C1" w:rsidRPr="00752E5C" w:rsidRDefault="003C55C1" w:rsidP="000C11F0">
            <w:pPr>
              <w:rPr>
                <w:sz w:val="16"/>
                <w:szCs w:val="16"/>
              </w:rPr>
            </w:pPr>
            <w:r w:rsidRPr="00752E5C">
              <w:rPr>
                <w:b/>
                <w:sz w:val="16"/>
                <w:szCs w:val="16"/>
              </w:rPr>
              <w:t xml:space="preserve">Baseline: </w:t>
            </w:r>
            <w:r w:rsidRPr="00752E5C">
              <w:rPr>
                <w:sz w:val="16"/>
                <w:szCs w:val="16"/>
              </w:rPr>
              <w:t>N/A</w:t>
            </w:r>
          </w:p>
          <w:p w:rsidR="003C55C1" w:rsidRPr="00752E5C" w:rsidRDefault="003C55C1" w:rsidP="000C11F0">
            <w:pPr>
              <w:rPr>
                <w:sz w:val="16"/>
                <w:szCs w:val="16"/>
              </w:rPr>
            </w:pPr>
          </w:p>
          <w:p w:rsidR="003C55C1" w:rsidRPr="00752E5C" w:rsidRDefault="003C55C1" w:rsidP="000C11F0">
            <w:pPr>
              <w:rPr>
                <w:b/>
                <w:sz w:val="16"/>
                <w:szCs w:val="16"/>
              </w:rPr>
            </w:pPr>
            <w:r w:rsidRPr="00752E5C">
              <w:rPr>
                <w:b/>
                <w:sz w:val="16"/>
                <w:szCs w:val="16"/>
              </w:rPr>
              <w:t xml:space="preserve">Project: </w:t>
            </w:r>
            <w:r w:rsidRPr="00752E5C">
              <w:rPr>
                <w:sz w:val="16"/>
                <w:szCs w:val="16"/>
              </w:rPr>
              <w:t>N/A</w:t>
            </w:r>
          </w:p>
          <w:p w:rsidR="003C55C1" w:rsidRPr="00752E5C" w:rsidRDefault="003C55C1" w:rsidP="003C55C1">
            <w:pPr>
              <w:rPr>
                <w:sz w:val="16"/>
                <w:szCs w:val="16"/>
              </w:rPr>
            </w:pPr>
          </w:p>
        </w:tc>
      </w:tr>
      <w:tr w:rsidR="003C55C1" w:rsidRPr="00E46EF6" w:rsidTr="00D028FA">
        <w:trPr>
          <w:trHeight w:val="683"/>
        </w:trPr>
        <w:tc>
          <w:tcPr>
            <w:tcW w:w="677" w:type="dxa"/>
            <w:vMerge/>
          </w:tcPr>
          <w:p w:rsidR="003C55C1" w:rsidRPr="00752E5C" w:rsidRDefault="003C55C1" w:rsidP="000C11F0">
            <w:pPr>
              <w:rPr>
                <w:sz w:val="16"/>
                <w:szCs w:val="16"/>
              </w:rPr>
            </w:pPr>
          </w:p>
        </w:tc>
        <w:tc>
          <w:tcPr>
            <w:tcW w:w="1318" w:type="dxa"/>
            <w:vMerge/>
          </w:tcPr>
          <w:p w:rsidR="003C55C1" w:rsidRPr="00752E5C" w:rsidRDefault="003C55C1" w:rsidP="000C11F0">
            <w:pPr>
              <w:rPr>
                <w:sz w:val="16"/>
                <w:szCs w:val="16"/>
              </w:rPr>
            </w:pPr>
          </w:p>
        </w:tc>
        <w:tc>
          <w:tcPr>
            <w:tcW w:w="901" w:type="dxa"/>
            <w:vMerge/>
          </w:tcPr>
          <w:p w:rsidR="003C55C1" w:rsidRPr="00752E5C" w:rsidRDefault="003C55C1" w:rsidP="000C11F0">
            <w:pPr>
              <w:rPr>
                <w:sz w:val="16"/>
                <w:szCs w:val="16"/>
              </w:rPr>
            </w:pPr>
          </w:p>
        </w:tc>
        <w:tc>
          <w:tcPr>
            <w:tcW w:w="595" w:type="dxa"/>
          </w:tcPr>
          <w:p w:rsidR="003C55C1" w:rsidRPr="00752E5C" w:rsidRDefault="003C55C1" w:rsidP="000C11F0">
            <w:pPr>
              <w:rPr>
                <w:sz w:val="16"/>
                <w:szCs w:val="16"/>
              </w:rPr>
            </w:pPr>
            <w:r w:rsidRPr="00752E5C">
              <w:rPr>
                <w:sz w:val="16"/>
                <w:szCs w:val="16"/>
              </w:rPr>
              <w:t>N</w:t>
            </w:r>
            <w:r w:rsidRPr="00752E5C">
              <w:rPr>
                <w:sz w:val="16"/>
                <w:szCs w:val="16"/>
                <w:vertAlign w:val="subscript"/>
              </w:rPr>
              <w:t>2</w:t>
            </w:r>
            <w:r w:rsidRPr="00752E5C">
              <w:rPr>
                <w:sz w:val="16"/>
                <w:szCs w:val="16"/>
              </w:rPr>
              <w:t>O</w:t>
            </w:r>
          </w:p>
        </w:tc>
        <w:tc>
          <w:tcPr>
            <w:tcW w:w="2321" w:type="dxa"/>
          </w:tcPr>
          <w:p w:rsidR="003C55C1" w:rsidRPr="00752E5C" w:rsidRDefault="003C55C1" w:rsidP="000C11F0">
            <w:pPr>
              <w:rPr>
                <w:sz w:val="16"/>
                <w:szCs w:val="16"/>
              </w:rPr>
            </w:pPr>
            <w:r w:rsidRPr="00752E5C">
              <w:rPr>
                <w:sz w:val="16"/>
                <w:szCs w:val="16"/>
              </w:rPr>
              <w:t>Excluded</w:t>
            </w:r>
          </w:p>
        </w:tc>
        <w:tc>
          <w:tcPr>
            <w:tcW w:w="3764" w:type="dxa"/>
          </w:tcPr>
          <w:p w:rsidR="003C55C1" w:rsidRPr="00752E5C" w:rsidRDefault="003C55C1" w:rsidP="000C11F0">
            <w:pPr>
              <w:rPr>
                <w:sz w:val="16"/>
                <w:szCs w:val="16"/>
              </w:rPr>
            </w:pPr>
            <w:r w:rsidRPr="00752E5C">
              <w:rPr>
                <w:b/>
                <w:sz w:val="16"/>
                <w:szCs w:val="16"/>
              </w:rPr>
              <w:t xml:space="preserve">Baseline: </w:t>
            </w:r>
            <w:r w:rsidRPr="00752E5C">
              <w:rPr>
                <w:sz w:val="16"/>
                <w:szCs w:val="16"/>
              </w:rPr>
              <w:t>N/A</w:t>
            </w:r>
          </w:p>
          <w:p w:rsidR="003C55C1" w:rsidRPr="00752E5C" w:rsidRDefault="003C55C1" w:rsidP="000C11F0">
            <w:pPr>
              <w:rPr>
                <w:sz w:val="16"/>
                <w:szCs w:val="16"/>
              </w:rPr>
            </w:pPr>
          </w:p>
          <w:p w:rsidR="003C55C1" w:rsidRPr="00752E5C" w:rsidRDefault="003C55C1" w:rsidP="000C11F0">
            <w:pPr>
              <w:rPr>
                <w:b/>
                <w:sz w:val="16"/>
                <w:szCs w:val="16"/>
              </w:rPr>
            </w:pPr>
            <w:r w:rsidRPr="00752E5C">
              <w:rPr>
                <w:b/>
                <w:sz w:val="16"/>
                <w:szCs w:val="16"/>
              </w:rPr>
              <w:t xml:space="preserve">Project: </w:t>
            </w:r>
            <w:r w:rsidRPr="00752E5C">
              <w:rPr>
                <w:sz w:val="16"/>
                <w:szCs w:val="16"/>
              </w:rPr>
              <w:t>N/A</w:t>
            </w:r>
          </w:p>
          <w:p w:rsidR="003C55C1" w:rsidRPr="00752E5C" w:rsidRDefault="003C55C1" w:rsidP="00C7752F">
            <w:pPr>
              <w:rPr>
                <w:sz w:val="16"/>
                <w:szCs w:val="16"/>
              </w:rPr>
            </w:pPr>
            <w:r w:rsidRPr="00752E5C">
              <w:rPr>
                <w:sz w:val="16"/>
                <w:szCs w:val="16"/>
              </w:rPr>
              <w:t>Decomposition of forest is not expected to be a significant source of N</w:t>
            </w:r>
            <w:r w:rsidRPr="00752E5C">
              <w:rPr>
                <w:sz w:val="16"/>
                <w:szCs w:val="16"/>
                <w:vertAlign w:val="subscript"/>
              </w:rPr>
              <w:t>2</w:t>
            </w:r>
            <w:r w:rsidRPr="00752E5C">
              <w:rPr>
                <w:sz w:val="16"/>
                <w:szCs w:val="16"/>
              </w:rPr>
              <w:t>O emissions.</w:t>
            </w:r>
          </w:p>
        </w:tc>
      </w:tr>
    </w:tbl>
    <w:p w:rsidR="00D67179" w:rsidRDefault="00D67179" w:rsidP="00D028FA">
      <w:pPr>
        <w:ind w:left="360"/>
        <w:rPr>
          <w:rFonts w:cs="Arial"/>
          <w:b/>
          <w:bCs/>
          <w:noProof/>
          <w:kern w:val="32"/>
          <w:sz w:val="32"/>
          <w:szCs w:val="32"/>
        </w:rPr>
      </w:pPr>
      <w:bookmarkStart w:id="109" w:name="_Toc237088999"/>
      <w:bookmarkStart w:id="110" w:name="_Toc237089000"/>
      <w:bookmarkStart w:id="111" w:name="_Toc237089002"/>
      <w:bookmarkStart w:id="112" w:name="_Toc237089003"/>
      <w:bookmarkStart w:id="113" w:name="_Toc237089005"/>
      <w:bookmarkStart w:id="114" w:name="_Toc237089006"/>
      <w:bookmarkStart w:id="115" w:name="_Toc237089033"/>
      <w:bookmarkStart w:id="116" w:name="_Toc237089049"/>
      <w:bookmarkStart w:id="117" w:name="_Toc237089057"/>
      <w:bookmarkStart w:id="118" w:name="_Toc237089084"/>
      <w:bookmarkStart w:id="119" w:name="_Toc237089085"/>
      <w:bookmarkStart w:id="120" w:name="_Toc237089087"/>
      <w:bookmarkStart w:id="121" w:name="_Toc237089091"/>
      <w:bookmarkStart w:id="122" w:name="_Toc237089092"/>
      <w:bookmarkStart w:id="123" w:name="_Toc237089093"/>
      <w:bookmarkStart w:id="124" w:name="_Toc237089094"/>
      <w:bookmarkStart w:id="125" w:name="_Toc237089095"/>
      <w:bookmarkStart w:id="126" w:name="_Toc237089096"/>
      <w:bookmarkStart w:id="127" w:name="_Toc237089097"/>
      <w:bookmarkStart w:id="128" w:name="_Toc237089153"/>
      <w:bookmarkStart w:id="129" w:name="_Ref232679814"/>
      <w:bookmarkStart w:id="130" w:name="_Toc243976509"/>
      <w:bookmarkStart w:id="131" w:name="_Ref216084941"/>
      <w:bookmarkStart w:id="132" w:name="_Ref216086231"/>
      <w:bookmarkStart w:id="133" w:name="_Ref216088002"/>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r>
        <w:rPr>
          <w:rFonts w:cs="Arial"/>
          <w:b/>
          <w:bCs/>
          <w:noProof/>
          <w:kern w:val="32"/>
          <w:sz w:val="32"/>
          <w:szCs w:val="32"/>
        </w:rPr>
        <w:br w:type="page"/>
      </w:r>
    </w:p>
    <w:p w:rsidR="000C11F0" w:rsidRPr="00217A29" w:rsidRDefault="007454E1" w:rsidP="004760BC">
      <w:pPr>
        <w:pStyle w:val="Heading1"/>
        <w:rPr>
          <w:noProof/>
        </w:rPr>
      </w:pPr>
      <w:bookmarkStart w:id="134" w:name="_Toc391019584"/>
      <w:r>
        <w:rPr>
          <w:noProof/>
        </w:rPr>
        <w:lastRenderedPageBreak/>
        <w:t xml:space="preserve">6 </w:t>
      </w:r>
      <w:r w:rsidR="000C11F0" w:rsidRPr="00776106">
        <w:rPr>
          <w:noProof/>
        </w:rPr>
        <w:t xml:space="preserve">Quantifying Net </w:t>
      </w:r>
      <w:r w:rsidR="000C11F0" w:rsidRPr="00217A29">
        <w:rPr>
          <w:noProof/>
        </w:rPr>
        <w:t xml:space="preserve">GHG Reductions and </w:t>
      </w:r>
      <w:r w:rsidR="008A3202" w:rsidRPr="00217A29">
        <w:rPr>
          <w:noProof/>
        </w:rPr>
        <w:t xml:space="preserve">GHG </w:t>
      </w:r>
      <w:r w:rsidR="000C11F0" w:rsidRPr="00217A29">
        <w:rPr>
          <w:noProof/>
        </w:rPr>
        <w:t>Removal</w:t>
      </w:r>
      <w:bookmarkEnd w:id="129"/>
      <w:bookmarkEnd w:id="130"/>
      <w:r w:rsidR="000C11F0" w:rsidRPr="00217A29">
        <w:rPr>
          <w:noProof/>
        </w:rPr>
        <w:t xml:space="preserve"> </w:t>
      </w:r>
      <w:bookmarkEnd w:id="131"/>
      <w:bookmarkEnd w:id="132"/>
      <w:bookmarkEnd w:id="133"/>
      <w:r w:rsidR="008A3202" w:rsidRPr="00217A29">
        <w:rPr>
          <w:noProof/>
        </w:rPr>
        <w:t>Enhancements</w:t>
      </w:r>
      <w:bookmarkEnd w:id="134"/>
    </w:p>
    <w:p w:rsidR="00846DC8" w:rsidRPr="00217A29" w:rsidRDefault="000C11F0" w:rsidP="00D028FA">
      <w:pPr>
        <w:ind w:left="360"/>
      </w:pPr>
      <w:r w:rsidRPr="00217A29">
        <w:t xml:space="preserve">This section provides requirements and methods for quantifying a Forest Project’s net GHG reductions and </w:t>
      </w:r>
      <w:r w:rsidR="008A3202" w:rsidRPr="00217A29">
        <w:rPr>
          <w:szCs w:val="22"/>
        </w:rPr>
        <w:t>GHG removal enhancements</w:t>
      </w:r>
      <w:r w:rsidR="00CA1D7C" w:rsidRPr="00217A29">
        <w:t>.</w:t>
      </w:r>
    </w:p>
    <w:p w:rsidR="00846DC8" w:rsidRDefault="00846DC8" w:rsidP="00D028FA">
      <w:pPr>
        <w:ind w:left="360"/>
      </w:pPr>
    </w:p>
    <w:p w:rsidR="00141706" w:rsidRDefault="00846DC8" w:rsidP="00D028FA">
      <w:pPr>
        <w:ind w:left="360"/>
      </w:pPr>
      <w:r w:rsidRPr="00802624">
        <w:rPr>
          <w:i/>
        </w:rPr>
        <w:t>Quantification</w:t>
      </w:r>
      <w:r w:rsidR="00802624" w:rsidRPr="00802624">
        <w:rPr>
          <w:i/>
        </w:rPr>
        <w:t xml:space="preserve"> Methodology</w:t>
      </w:r>
      <w:r w:rsidRPr="00A24D01">
        <w:t>:</w:t>
      </w:r>
    </w:p>
    <w:p w:rsidR="000C11F0" w:rsidRDefault="00141706" w:rsidP="00D028FA">
      <w:pPr>
        <w:ind w:left="360"/>
      </w:pPr>
      <w:r w:rsidRPr="00A24D01">
        <w:t>For each type of Forest Project, quantification proceeds in seven steps:</w:t>
      </w:r>
    </w:p>
    <w:p w:rsidR="00530FA3" w:rsidRPr="00A24D01" w:rsidRDefault="00530FA3" w:rsidP="00D028FA">
      <w:pPr>
        <w:ind w:left="360"/>
      </w:pPr>
    </w:p>
    <w:p w:rsidR="00141706" w:rsidRPr="00217A29" w:rsidRDefault="00530FA3" w:rsidP="004760BC">
      <w:pPr>
        <w:numPr>
          <w:ilvl w:val="0"/>
          <w:numId w:val="72"/>
        </w:numPr>
        <w:tabs>
          <w:tab w:val="clear" w:pos="720"/>
          <w:tab w:val="num" w:pos="1080"/>
        </w:tabs>
        <w:ind w:left="1080"/>
      </w:pPr>
      <w:r w:rsidRPr="00530FA3">
        <w:rPr>
          <w:b/>
        </w:rPr>
        <w:t xml:space="preserve">Estimating baseline </w:t>
      </w:r>
      <w:r w:rsidRPr="00A24D01">
        <w:rPr>
          <w:b/>
        </w:rPr>
        <w:t xml:space="preserve">onsite carbon stocks. </w:t>
      </w:r>
      <w:r w:rsidRPr="00A24D01">
        <w:t xml:space="preserve">The baseline is an estimate of what would have occurred in the absence of a Forest Project. To establish baseline onsite carbon stocks, </w:t>
      </w:r>
      <w:r>
        <w:t>t</w:t>
      </w:r>
      <w:r w:rsidRPr="00A24D01">
        <w:t xml:space="preserve">he carbon stock changes </w:t>
      </w:r>
      <w:r w:rsidRPr="00217A29">
        <w:t xml:space="preserve">in each of the Forest Project’s required onsite carbon pools (identified in Sections 5.1 to 5.3) must be modeled over 100 years. Modeling must be based on inventoried carbon stocks at the time of the Forest Project’s offset project commencement (or when first inventoried as is allowed for Reforestation Projects), following the applicable requirements in this section. Onsite carbon stocks are inventoried following the requirements in Appendix A; modeling of onsite carbon stocks over time must be conducted following the requirements in this section and the requirements and methods in </w:t>
      </w:r>
      <w:r w:rsidR="007528F3">
        <w:fldChar w:fldCharType="begin"/>
      </w:r>
      <w:r w:rsidR="007528F3">
        <w:instrText xml:space="preserve"> REF _Ref216086353 \r \h  \* MERGEFORMAT </w:instrText>
      </w:r>
      <w:r w:rsidR="007528F3">
        <w:fldChar w:fldCharType="separate"/>
      </w:r>
      <w:r w:rsidR="00C872EC">
        <w:t>Appendix B</w:t>
      </w:r>
      <w:r w:rsidR="007528F3">
        <w:fldChar w:fldCharType="end"/>
      </w:r>
      <w:r w:rsidR="00BE38D3" w:rsidRPr="00217A29">
        <w:t xml:space="preserve">.  </w:t>
      </w:r>
      <w:r w:rsidRPr="00217A29">
        <w:t>Baseline onsite carbon stocks are estimated over 100 years at the time of the Forest Project’s commencement.</w:t>
      </w:r>
    </w:p>
    <w:p w:rsidR="00141706" w:rsidRPr="009F7A5A" w:rsidRDefault="00141706" w:rsidP="004760BC">
      <w:pPr>
        <w:numPr>
          <w:ilvl w:val="0"/>
          <w:numId w:val="72"/>
        </w:numPr>
        <w:tabs>
          <w:tab w:val="clear" w:pos="720"/>
          <w:tab w:val="num" w:pos="1080"/>
        </w:tabs>
        <w:ind w:left="1080"/>
      </w:pPr>
      <w:r w:rsidRPr="00A24D01">
        <w:rPr>
          <w:b/>
        </w:rPr>
        <w:t xml:space="preserve">Estimating baseline carbon in harvested wood products. </w:t>
      </w:r>
      <w:r w:rsidRPr="00A24D01">
        <w:t xml:space="preserve">In conjunction with modeling baseline onsite carbon stocks, a forecast of any harvesting that would have occurred in the baseline must be developed and converted to an average annual harvesting volume. From this, the amount of carbon that would have been transferred each year (on average) to long-term storage in wood products can be determined. Baseline harvesting is forecasted following the requirements in this section and carbon stored in wood products must be calculated following the requirements and methods in </w:t>
      </w:r>
      <w:r w:rsidR="007528F3">
        <w:fldChar w:fldCharType="begin"/>
      </w:r>
      <w:r w:rsidR="007528F3">
        <w:instrText xml:space="preserve"> REF _Ref233018833 \r \h  \* MERGEFORMAT </w:instrText>
      </w:r>
      <w:r w:rsidR="007528F3">
        <w:fldChar w:fldCharType="separate"/>
      </w:r>
      <w:r w:rsidR="00C872EC">
        <w:t>Appendix C</w:t>
      </w:r>
      <w:r w:rsidR="007528F3">
        <w:fldChar w:fldCharType="end"/>
      </w:r>
      <w:r w:rsidRPr="009F7A5A">
        <w:t>.</w:t>
      </w:r>
    </w:p>
    <w:p w:rsidR="00141706" w:rsidRPr="00E26772" w:rsidRDefault="00141706" w:rsidP="004760BC">
      <w:pPr>
        <w:numPr>
          <w:ilvl w:val="0"/>
          <w:numId w:val="72"/>
        </w:numPr>
        <w:tabs>
          <w:tab w:val="clear" w:pos="720"/>
          <w:tab w:val="num" w:pos="1080"/>
        </w:tabs>
        <w:ind w:left="1080"/>
        <w:rPr>
          <w:highlight w:val="yellow"/>
        </w:rPr>
      </w:pPr>
      <w:r w:rsidRPr="009F7A5A">
        <w:rPr>
          <w:b/>
        </w:rPr>
        <w:t xml:space="preserve">Determining actual onsite carbon stocks. </w:t>
      </w:r>
      <w:r w:rsidRPr="009F7A5A">
        <w:t>Each year, the Forest Project’s actual</w:t>
      </w:r>
      <w:r w:rsidRPr="00A24D01">
        <w:t xml:space="preserve"> onsite carbon stocks must be determined. This must be done by updating the Forest Project’s forest carbon inventory for the current year, following the requirements and methods in this section and in Appendices A and B. The estimate of actual onsite carbon stocks must be adjusted by an appropriate confidence deduction, as described in Appendix A, </w:t>
      </w:r>
      <w:r w:rsidRPr="00B811B8">
        <w:t xml:space="preserve">Section </w:t>
      </w:r>
      <w:r w:rsidR="00267647" w:rsidRPr="00267647">
        <w:t>A.</w:t>
      </w:r>
      <w:r w:rsidR="00E26772" w:rsidRPr="00267647">
        <w:t>4</w:t>
      </w:r>
      <w:r w:rsidRPr="00267647">
        <w:t>.</w:t>
      </w:r>
    </w:p>
    <w:p w:rsidR="00141706" w:rsidRPr="00A24D01" w:rsidRDefault="00141706" w:rsidP="004760BC">
      <w:pPr>
        <w:numPr>
          <w:ilvl w:val="0"/>
          <w:numId w:val="72"/>
        </w:numPr>
        <w:tabs>
          <w:tab w:val="clear" w:pos="720"/>
          <w:tab w:val="num" w:pos="1080"/>
        </w:tabs>
        <w:ind w:left="1080"/>
      </w:pPr>
      <w:r w:rsidRPr="00A24D01">
        <w:rPr>
          <w:b/>
        </w:rPr>
        <w:t xml:space="preserve">Determining actual carbon in harvested wood products. </w:t>
      </w:r>
      <w:r w:rsidRPr="00A24D01">
        <w:t xml:space="preserve">Each year, any harvesting in the Project Area must be reported and from this, the amount of carbon transferred to long-term storage in wood products must be calculated following the requirements and methods in </w:t>
      </w:r>
      <w:r w:rsidR="007528F3">
        <w:fldChar w:fldCharType="begin"/>
      </w:r>
      <w:r w:rsidR="007528F3">
        <w:instrText xml:space="preserve"> REF _Ref233018833 \r \h  \* MERGEFORMAT </w:instrText>
      </w:r>
      <w:r w:rsidR="007528F3">
        <w:fldChar w:fldCharType="separate"/>
      </w:r>
      <w:r w:rsidR="00C872EC">
        <w:t>Appendix C</w:t>
      </w:r>
      <w:r w:rsidR="007528F3">
        <w:fldChar w:fldCharType="end"/>
      </w:r>
      <w:r w:rsidRPr="00A24D01">
        <w:t>.</w:t>
      </w:r>
    </w:p>
    <w:p w:rsidR="00141706" w:rsidRPr="00217A29" w:rsidRDefault="00141706" w:rsidP="004760BC">
      <w:pPr>
        <w:numPr>
          <w:ilvl w:val="0"/>
          <w:numId w:val="72"/>
        </w:numPr>
        <w:tabs>
          <w:tab w:val="clear" w:pos="720"/>
          <w:tab w:val="num" w:pos="1080"/>
        </w:tabs>
        <w:ind w:left="1080"/>
      </w:pPr>
      <w:r w:rsidRPr="00217A29">
        <w:rPr>
          <w:b/>
        </w:rPr>
        <w:t xml:space="preserve">Calculating the </w:t>
      </w:r>
      <w:r w:rsidR="008A3202" w:rsidRPr="00217A29">
        <w:rPr>
          <w:b/>
        </w:rPr>
        <w:t xml:space="preserve">offset </w:t>
      </w:r>
      <w:r w:rsidRPr="00217A29">
        <w:rPr>
          <w:b/>
        </w:rPr>
        <w:t>project’s Primary Effect.</w:t>
      </w:r>
      <w:r w:rsidRPr="00217A29">
        <w:t xml:space="preserve"> Each year, the actual change in GHG emissions or </w:t>
      </w:r>
      <w:r w:rsidR="008A3202" w:rsidRPr="00217A29">
        <w:rPr>
          <w:szCs w:val="22"/>
        </w:rPr>
        <w:t>GHG removal enhancements</w:t>
      </w:r>
      <w:r w:rsidRPr="00217A29">
        <w:t xml:space="preserve"> associated with the Forest Project’s intended (“Primary”) effect must be quantified, as defined in Section 5. For any given year, the Primary Effect is calculated by: </w:t>
      </w:r>
    </w:p>
    <w:p w:rsidR="00141706" w:rsidRPr="00217A29" w:rsidRDefault="00141706" w:rsidP="004760BC">
      <w:pPr>
        <w:numPr>
          <w:ilvl w:val="1"/>
          <w:numId w:val="72"/>
        </w:numPr>
        <w:tabs>
          <w:tab w:val="clear" w:pos="1440"/>
          <w:tab w:val="num" w:pos="1800"/>
        </w:tabs>
        <w:ind w:left="1800"/>
      </w:pPr>
      <w:r w:rsidRPr="00217A29">
        <w:t>Taking the difference between actual onsite carbon stocks for the current year and actual onsite carbon stocks for the prior year</w:t>
      </w:r>
    </w:p>
    <w:p w:rsidR="009C2F12" w:rsidRPr="00217A29" w:rsidRDefault="00141706" w:rsidP="004760BC">
      <w:pPr>
        <w:numPr>
          <w:ilvl w:val="1"/>
          <w:numId w:val="72"/>
        </w:numPr>
        <w:tabs>
          <w:tab w:val="clear" w:pos="1440"/>
          <w:tab w:val="num" w:pos="1800"/>
        </w:tabs>
        <w:ind w:left="1800"/>
      </w:pPr>
      <w:r w:rsidRPr="00217A29">
        <w:t>Subtracting from (a) the difference between baseline onsite carbon stocks for the current year and baseline onsite carbon stocks for the prior year</w:t>
      </w:r>
    </w:p>
    <w:p w:rsidR="00141706" w:rsidRPr="00A24D01" w:rsidRDefault="009C2F12" w:rsidP="004760BC">
      <w:pPr>
        <w:numPr>
          <w:ilvl w:val="1"/>
          <w:numId w:val="72"/>
        </w:numPr>
        <w:tabs>
          <w:tab w:val="clear" w:pos="1440"/>
          <w:tab w:val="num" w:pos="1800"/>
        </w:tabs>
        <w:ind w:left="1800"/>
      </w:pPr>
      <w:r w:rsidRPr="00217A29">
        <w:t>Adding to (b) the calculated difference betw</w:t>
      </w:r>
      <w:r w:rsidRPr="00A24D01">
        <w:t xml:space="preserve">een actual and baseline carbon in harvested wood products for the current year (see </w:t>
      </w:r>
      <w:r w:rsidR="007528F3">
        <w:fldChar w:fldCharType="begin"/>
      </w:r>
      <w:r w:rsidR="007528F3">
        <w:instrText xml:space="preserve"> REF _Ref272312537 \h  \* MERGEFORMAT </w:instrText>
      </w:r>
      <w:r w:rsidR="007528F3">
        <w:fldChar w:fldCharType="separate"/>
      </w:r>
      <w:r w:rsidR="00C872EC" w:rsidRPr="00A24D01">
        <w:t>Equation 6.</w:t>
      </w:r>
      <w:r w:rsidR="00C872EC">
        <w:t>1</w:t>
      </w:r>
      <w:r w:rsidR="00C872EC" w:rsidRPr="00A24D01">
        <w:t>.</w:t>
      </w:r>
      <w:r w:rsidR="007528F3">
        <w:fldChar w:fldCharType="end"/>
      </w:r>
      <w:r>
        <w:t>)</w:t>
      </w:r>
    </w:p>
    <w:p w:rsidR="00141706" w:rsidRPr="00217A29" w:rsidRDefault="00141706" w:rsidP="004760BC">
      <w:pPr>
        <w:numPr>
          <w:ilvl w:val="0"/>
          <w:numId w:val="72"/>
        </w:numPr>
        <w:tabs>
          <w:tab w:val="clear" w:pos="720"/>
          <w:tab w:val="num" w:pos="1080"/>
        </w:tabs>
        <w:ind w:left="1080"/>
      </w:pPr>
      <w:r w:rsidRPr="00A0730F">
        <w:rPr>
          <w:b/>
        </w:rPr>
        <w:t xml:space="preserve">Quantifying </w:t>
      </w:r>
      <w:r w:rsidRPr="00217A29">
        <w:rPr>
          <w:b/>
        </w:rPr>
        <w:t xml:space="preserve">the </w:t>
      </w:r>
      <w:r w:rsidR="008A3202" w:rsidRPr="00217A29">
        <w:rPr>
          <w:b/>
        </w:rPr>
        <w:t xml:space="preserve">offset </w:t>
      </w:r>
      <w:r w:rsidRPr="00217A29">
        <w:rPr>
          <w:b/>
        </w:rPr>
        <w:t>project’s Secondary Effects.</w:t>
      </w:r>
      <w:r w:rsidRPr="00217A29">
        <w:t xml:space="preserve"> Each year, the actual change in GHG emissions or </w:t>
      </w:r>
      <w:r w:rsidR="008A3202" w:rsidRPr="00217A29">
        <w:rPr>
          <w:szCs w:val="22"/>
        </w:rPr>
        <w:t>GHG removal enhancements</w:t>
      </w:r>
      <w:r w:rsidRPr="00217A29">
        <w:t xml:space="preserve"> associated</w:t>
      </w:r>
      <w:r w:rsidRPr="00A24D01">
        <w:t xml:space="preserve"> with the Forest </w:t>
      </w:r>
      <w:r w:rsidRPr="00A24D01">
        <w:lastRenderedPageBreak/>
        <w:t xml:space="preserve">Project’s unintended (“Secondary”) effects must be quantified as defined in Section 5. Requirements and methods for </w:t>
      </w:r>
      <w:r w:rsidRPr="00217A29">
        <w:t xml:space="preserve">quantifying Secondary Effects are provided below for each type of Forest Project. Secondary Effects will almost always be negative (i.e. they will reflect an increase in GHG emissions caused by the </w:t>
      </w:r>
      <w:r w:rsidR="008A3202" w:rsidRPr="00217A29">
        <w:t xml:space="preserve">offset </w:t>
      </w:r>
      <w:r w:rsidRPr="00217A29">
        <w:t>project).</w:t>
      </w:r>
    </w:p>
    <w:p w:rsidR="00141706" w:rsidRPr="00A24D01" w:rsidRDefault="00141706" w:rsidP="004760BC">
      <w:pPr>
        <w:numPr>
          <w:ilvl w:val="0"/>
          <w:numId w:val="72"/>
        </w:numPr>
        <w:tabs>
          <w:tab w:val="clear" w:pos="720"/>
          <w:tab w:val="num" w:pos="1080"/>
        </w:tabs>
        <w:ind w:left="1080"/>
      </w:pPr>
      <w:r w:rsidRPr="00217A29">
        <w:rPr>
          <w:b/>
        </w:rPr>
        <w:t xml:space="preserve">Calculating total net GHG reductions and </w:t>
      </w:r>
      <w:r w:rsidR="008A3202" w:rsidRPr="00217A29">
        <w:rPr>
          <w:b/>
          <w:szCs w:val="22"/>
        </w:rPr>
        <w:t>GHG removal enhancements</w:t>
      </w:r>
      <w:r w:rsidRPr="00217A29">
        <w:rPr>
          <w:b/>
        </w:rPr>
        <w:t xml:space="preserve">. </w:t>
      </w:r>
      <w:r w:rsidRPr="00217A29">
        <w:t xml:space="preserve">For each year, total net GHG reductions and </w:t>
      </w:r>
      <w:r w:rsidR="008A3202" w:rsidRPr="00217A29">
        <w:rPr>
          <w:szCs w:val="22"/>
        </w:rPr>
        <w:t>GHG removal enhancements</w:t>
      </w:r>
      <w:r w:rsidRPr="00217A29">
        <w:t xml:space="preserve"> are calculated by summing a Forest Project’s Primary and Secondary Effects. If the result is positive, then the Forest Project has generated GHG reductions and/or </w:t>
      </w:r>
      <w:r w:rsidR="008A3202" w:rsidRPr="00217A29">
        <w:rPr>
          <w:szCs w:val="22"/>
        </w:rPr>
        <w:t>GHG removal enhancements</w:t>
      </w:r>
      <w:r w:rsidRPr="00A0730F">
        <w:t xml:space="preserve"> in the current year. If the result is negative, this indicate</w:t>
      </w:r>
      <w:r w:rsidR="00AC2197" w:rsidRPr="00A0730F">
        <w:t>s</w:t>
      </w:r>
      <w:r w:rsidRPr="00A24D01">
        <w:t xml:space="preserve"> a reversal has occurred </w:t>
      </w:r>
      <w:r w:rsidR="00AC2197">
        <w:t xml:space="preserve">except as specified below </w:t>
      </w:r>
      <w:r w:rsidRPr="00A24D01">
        <w:t xml:space="preserve">(see Section </w:t>
      </w:r>
      <w:r w:rsidR="007528F3">
        <w:fldChar w:fldCharType="begin"/>
      </w:r>
      <w:r w:rsidR="007528F3">
        <w:instrText xml:space="preserve"> REF _Ref232906405 \r \h  \* MERGEFORMAT </w:instrText>
      </w:r>
      <w:r w:rsidR="007528F3">
        <w:fldChar w:fldCharType="separate"/>
      </w:r>
      <w:r w:rsidR="00C872EC">
        <w:t>7</w:t>
      </w:r>
      <w:r w:rsidR="007528F3">
        <w:fldChar w:fldCharType="end"/>
      </w:r>
      <w:r w:rsidRPr="00A24D01">
        <w:t>).</w:t>
      </w:r>
    </w:p>
    <w:p w:rsidR="00141706" w:rsidRPr="00A24D01" w:rsidRDefault="00141706" w:rsidP="00D028FA">
      <w:pPr>
        <w:ind w:left="360"/>
      </w:pPr>
    </w:p>
    <w:p w:rsidR="00141706" w:rsidRPr="00217A29" w:rsidRDefault="00141706" w:rsidP="00D028FA">
      <w:pPr>
        <w:ind w:left="360"/>
      </w:pPr>
      <w:r w:rsidRPr="00217A29">
        <w:t xml:space="preserve">Requirements for how to perform quantification steps 1 to 4 for each Forest Project type are presented in the remainder of this section. The required formula for quantifying annual net GHG reductions and </w:t>
      </w:r>
      <w:r w:rsidR="008A3202" w:rsidRPr="00217A29">
        <w:rPr>
          <w:szCs w:val="22"/>
        </w:rPr>
        <w:t>GHG removal enhancements</w:t>
      </w:r>
      <w:r w:rsidRPr="00217A29">
        <w:t xml:space="preserve"> is presented in</w:t>
      </w:r>
      <w:r w:rsidRPr="00217A29">
        <w:rPr>
          <w:szCs w:val="22"/>
        </w:rPr>
        <w:t xml:space="preserve"> Equation 6.1. Net GHG reductions and </w:t>
      </w:r>
      <w:r w:rsidR="008A3202" w:rsidRPr="00217A29">
        <w:rPr>
          <w:szCs w:val="22"/>
        </w:rPr>
        <w:t>GHG removal enhancements</w:t>
      </w:r>
      <w:r w:rsidRPr="00217A29">
        <w:rPr>
          <w:szCs w:val="22"/>
        </w:rPr>
        <w:t xml:space="preserve"> must be quantified and reported in units of carbon dioxide-equivalent (CO</w:t>
      </w:r>
      <w:r w:rsidRPr="00217A29">
        <w:rPr>
          <w:szCs w:val="22"/>
          <w:vertAlign w:val="subscript"/>
        </w:rPr>
        <w:t>2</w:t>
      </w:r>
      <w:r w:rsidRPr="00217A29">
        <w:rPr>
          <w:szCs w:val="22"/>
        </w:rPr>
        <w:t>e) metric tons.</w:t>
      </w:r>
    </w:p>
    <w:p w:rsidR="000C11F0" w:rsidRDefault="000C11F0" w:rsidP="00D028FA">
      <w:pPr>
        <w:ind w:left="360"/>
      </w:pPr>
    </w:p>
    <w:p w:rsidR="00DA3E67" w:rsidRPr="00DA3E67" w:rsidRDefault="00DA3E67" w:rsidP="00D028FA">
      <w:pPr>
        <w:ind w:left="360"/>
        <w:rPr>
          <w:szCs w:val="22"/>
        </w:rPr>
      </w:pPr>
      <w:r w:rsidRPr="00DA3E67">
        <w:rPr>
          <w:szCs w:val="22"/>
        </w:rPr>
        <w:t xml:space="preserve">A reversal occurs </w:t>
      </w:r>
      <w:r w:rsidRPr="00217A29">
        <w:rPr>
          <w:szCs w:val="22"/>
        </w:rPr>
        <w:t xml:space="preserve">only if: (1) total net GHG reductions and </w:t>
      </w:r>
      <w:r w:rsidR="008A3202" w:rsidRPr="00217A29">
        <w:rPr>
          <w:szCs w:val="22"/>
        </w:rPr>
        <w:t>GHG removal enhancements</w:t>
      </w:r>
      <w:r w:rsidRPr="00217A29">
        <w:rPr>
          <w:szCs w:val="22"/>
        </w:rPr>
        <w:t xml:space="preserve"> for the year are negative; and (2) </w:t>
      </w:r>
      <w:r w:rsidR="00110030" w:rsidRPr="00217A29">
        <w:rPr>
          <w:szCs w:val="22"/>
        </w:rPr>
        <w:t>ARB</w:t>
      </w:r>
      <w:r w:rsidR="008A3202" w:rsidRPr="00217A29">
        <w:rPr>
          <w:szCs w:val="22"/>
        </w:rPr>
        <w:t xml:space="preserve"> or registry o</w:t>
      </w:r>
      <w:r w:rsidRPr="00217A29">
        <w:rPr>
          <w:szCs w:val="22"/>
        </w:rPr>
        <w:t xml:space="preserve">ffset </w:t>
      </w:r>
      <w:r w:rsidR="008A3202" w:rsidRPr="00217A29">
        <w:rPr>
          <w:szCs w:val="22"/>
        </w:rPr>
        <w:t>c</w:t>
      </w:r>
      <w:r w:rsidRPr="00217A29">
        <w:rPr>
          <w:szCs w:val="22"/>
        </w:rPr>
        <w:t xml:space="preserve">redits have previously been issued to the Forest Project. If calculated GHG reductions and </w:t>
      </w:r>
      <w:r w:rsidR="008A3202" w:rsidRPr="00217A29">
        <w:rPr>
          <w:szCs w:val="22"/>
        </w:rPr>
        <w:t>GHG removal enhancements</w:t>
      </w:r>
      <w:r w:rsidRPr="00217A29">
        <w:rPr>
          <w:szCs w:val="22"/>
        </w:rPr>
        <w:t xml:space="preserve"> are negative and no </w:t>
      </w:r>
      <w:r w:rsidR="00110030" w:rsidRPr="00217A29">
        <w:rPr>
          <w:szCs w:val="22"/>
        </w:rPr>
        <w:t xml:space="preserve">ARB </w:t>
      </w:r>
      <w:r w:rsidR="008A3202" w:rsidRPr="00217A29">
        <w:rPr>
          <w:szCs w:val="22"/>
        </w:rPr>
        <w:t xml:space="preserve">or registry offset credits </w:t>
      </w:r>
      <w:r w:rsidRPr="00217A29">
        <w:rPr>
          <w:szCs w:val="22"/>
        </w:rPr>
        <w:t>have been issued to the project since its commencement date then the result should be treated as a “negative carryover</w:t>
      </w:r>
      <w:r w:rsidRPr="00A0730F">
        <w:rPr>
          <w:szCs w:val="22"/>
        </w:rPr>
        <w:t>” to GHG reduction calculations in subsequent years (variable</w:t>
      </w:r>
      <w:r w:rsidRPr="00DA3E67">
        <w:rPr>
          <w:szCs w:val="22"/>
        </w:rPr>
        <w:t xml:space="preserve"> N</w:t>
      </w:r>
      <w:r w:rsidRPr="00DA3E67">
        <w:rPr>
          <w:szCs w:val="22"/>
          <w:vertAlign w:val="subscript"/>
        </w:rPr>
        <w:t>y-1</w:t>
      </w:r>
      <w:r w:rsidRPr="00DA3E67">
        <w:rPr>
          <w:szCs w:val="22"/>
        </w:rPr>
        <w:t xml:space="preserve"> in </w:t>
      </w:r>
      <w:r w:rsidR="00FD240C">
        <w:rPr>
          <w:b/>
          <w:szCs w:val="22"/>
        </w:rPr>
        <w:fldChar w:fldCharType="begin"/>
      </w:r>
      <w:r w:rsidR="000A640E">
        <w:rPr>
          <w:szCs w:val="22"/>
        </w:rPr>
        <w:instrText xml:space="preserve"> REF _Ref274826296 \h </w:instrText>
      </w:r>
      <w:r w:rsidR="00FD240C">
        <w:rPr>
          <w:b/>
          <w:szCs w:val="22"/>
        </w:rPr>
      </w:r>
      <w:r w:rsidR="00FD240C">
        <w:rPr>
          <w:b/>
          <w:szCs w:val="22"/>
        </w:rPr>
        <w:fldChar w:fldCharType="separate"/>
      </w:r>
      <w:r w:rsidR="00C872EC" w:rsidRPr="00A24D01">
        <w:t>Equation 6.</w:t>
      </w:r>
      <w:r w:rsidR="00C872EC">
        <w:rPr>
          <w:noProof/>
        </w:rPr>
        <w:t>1</w:t>
      </w:r>
      <w:r w:rsidR="00FD240C">
        <w:rPr>
          <w:b/>
          <w:szCs w:val="22"/>
        </w:rPr>
        <w:fldChar w:fldCharType="end"/>
      </w:r>
      <w:r w:rsidRPr="00DA3E67">
        <w:rPr>
          <w:szCs w:val="22"/>
        </w:rPr>
        <w:t>)</w:t>
      </w:r>
      <w:r w:rsidR="00BE38D3" w:rsidRPr="00DA3E67">
        <w:rPr>
          <w:szCs w:val="22"/>
        </w:rPr>
        <w:t xml:space="preserve">.  </w:t>
      </w:r>
      <w:r w:rsidRPr="00DA3E67">
        <w:rPr>
          <w:szCs w:val="22"/>
        </w:rPr>
        <w:t>This may happen, for example, because the confidence deduction applied to actual onsite carbon stocks can result in actual values being less than baseline values in a Forest Project’s initial years.</w:t>
      </w:r>
    </w:p>
    <w:p w:rsidR="00A4758D" w:rsidRPr="00D82FAB" w:rsidRDefault="00F51440" w:rsidP="00D028FA">
      <w:pPr>
        <w:ind w:left="360"/>
        <w:jc w:val="center"/>
      </w:pPr>
      <w:r>
        <w:rPr>
          <w:noProof/>
        </w:rPr>
        <w:lastRenderedPageBreak/>
        <w:drawing>
          <wp:inline distT="0" distB="0" distL="0" distR="0" wp14:anchorId="0876B55B" wp14:editId="4D18210D">
            <wp:extent cx="5951855" cy="8229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951855" cy="8229600"/>
                    </a:xfrm>
                    <a:prstGeom prst="rect">
                      <a:avLst/>
                    </a:prstGeom>
                    <a:noFill/>
                    <a:ln>
                      <a:noFill/>
                    </a:ln>
                  </pic:spPr>
                </pic:pic>
              </a:graphicData>
            </a:graphic>
          </wp:inline>
        </w:drawing>
      </w:r>
    </w:p>
    <w:p w:rsidR="000C11F0" w:rsidRPr="009C2F12" w:rsidRDefault="000C11F0" w:rsidP="00D028FA">
      <w:pPr>
        <w:pStyle w:val="Caption"/>
        <w:ind w:left="1080"/>
        <w:rPr>
          <w:i/>
        </w:rPr>
      </w:pPr>
      <w:bookmarkStart w:id="135" w:name="_Ref233091297"/>
      <w:bookmarkStart w:id="136" w:name="_Ref233199176"/>
      <w:bookmarkStart w:id="137" w:name="_Ref233283332"/>
      <w:r w:rsidRPr="00776106">
        <w:rPr>
          <w:sz w:val="22"/>
          <w:szCs w:val="22"/>
        </w:rPr>
        <w:br w:type="page"/>
      </w:r>
      <w:bookmarkStart w:id="138" w:name="_Ref233361625"/>
      <w:bookmarkStart w:id="139" w:name="_Ref233361630"/>
      <w:bookmarkStart w:id="140" w:name="_Ref237056379"/>
      <w:r w:rsidR="009C2F12" w:rsidRPr="009C2F12">
        <w:rPr>
          <w:i/>
          <w:sz w:val="22"/>
          <w:szCs w:val="22"/>
        </w:rPr>
        <w:lastRenderedPageBreak/>
        <w:t>Quantification Methodology</w:t>
      </w:r>
    </w:p>
    <w:tbl>
      <w:tblPr>
        <w:tblW w:w="9630" w:type="dxa"/>
        <w:tblInd w:w="378" w:type="dxa"/>
        <w:tblLook w:val="00A0" w:firstRow="1" w:lastRow="0" w:firstColumn="1" w:lastColumn="0" w:noHBand="0" w:noVBand="0"/>
      </w:tblPr>
      <w:tblGrid>
        <w:gridCol w:w="9630"/>
      </w:tblGrid>
      <w:tr w:rsidR="000C11F0" w:rsidRPr="00A24D01" w:rsidTr="00DF4906">
        <w:tc>
          <w:tcPr>
            <w:tcW w:w="9630" w:type="dxa"/>
          </w:tcPr>
          <w:p w:rsidR="000C11F0" w:rsidRPr="00A24D01" w:rsidRDefault="000C11F0" w:rsidP="000C11F0">
            <w:pPr>
              <w:pStyle w:val="Caption"/>
              <w:ind w:left="0" w:firstLine="0"/>
            </w:pPr>
            <w:bookmarkStart w:id="141" w:name="_Ref272313283"/>
            <w:bookmarkStart w:id="142" w:name="_Ref274826296"/>
            <w:bookmarkStart w:id="143" w:name="_Ref272312537"/>
            <w:bookmarkEnd w:id="135"/>
            <w:bookmarkEnd w:id="136"/>
            <w:bookmarkEnd w:id="137"/>
            <w:bookmarkEnd w:id="138"/>
            <w:bookmarkEnd w:id="139"/>
            <w:bookmarkEnd w:id="140"/>
            <w:r w:rsidRPr="00A24D01">
              <w:t>Equation 6.</w:t>
            </w:r>
            <w:r w:rsidR="00FD240C">
              <w:fldChar w:fldCharType="begin"/>
            </w:r>
            <w:r w:rsidR="00DA2677">
              <w:instrText xml:space="preserve"> SEQ Equation \* ARABIC </w:instrText>
            </w:r>
            <w:r w:rsidR="00FD240C">
              <w:fldChar w:fldCharType="separate"/>
            </w:r>
            <w:r w:rsidR="00C872EC">
              <w:rPr>
                <w:noProof/>
              </w:rPr>
              <w:t>1</w:t>
            </w:r>
            <w:r w:rsidR="00FD240C">
              <w:rPr>
                <w:noProof/>
              </w:rPr>
              <w:fldChar w:fldCharType="end"/>
            </w:r>
            <w:bookmarkEnd w:id="141"/>
            <w:bookmarkEnd w:id="142"/>
            <w:r w:rsidRPr="00A24D01">
              <w:t>.</w:t>
            </w:r>
            <w:bookmarkEnd w:id="143"/>
            <w:r w:rsidRPr="00A24D01">
              <w:tab/>
            </w:r>
          </w:p>
        </w:tc>
      </w:tr>
      <w:tr w:rsidR="000C11F0" w:rsidRPr="00A24D01" w:rsidTr="00DF4906">
        <w:tc>
          <w:tcPr>
            <w:tcW w:w="9630" w:type="dxa"/>
          </w:tcPr>
          <w:p w:rsidR="000C11F0" w:rsidRPr="00A24D01" w:rsidRDefault="000C11F0" w:rsidP="000C11F0">
            <w:pPr>
              <w:pStyle w:val="Caption"/>
              <w:ind w:left="0" w:firstLine="0"/>
              <w:rPr>
                <w:vertAlign w:val="subscript"/>
              </w:rPr>
            </w:pPr>
            <w:proofErr w:type="spellStart"/>
            <w:r w:rsidRPr="00A24D01">
              <w:t>QR</w:t>
            </w:r>
            <w:r w:rsidRPr="00A24D01">
              <w:rPr>
                <w:vertAlign w:val="subscript"/>
              </w:rPr>
              <w:t>y</w:t>
            </w:r>
            <w:proofErr w:type="spellEnd"/>
            <w:r w:rsidRPr="00A24D01">
              <w:t xml:space="preserve"> = [(∆ </w:t>
            </w:r>
            <w:proofErr w:type="spellStart"/>
            <w:r w:rsidRPr="00A24D01">
              <w:t>AC</w:t>
            </w:r>
            <w:r w:rsidRPr="00A24D01">
              <w:rPr>
                <w:vertAlign w:val="subscript"/>
              </w:rPr>
              <w:t>onsite</w:t>
            </w:r>
            <w:proofErr w:type="spellEnd"/>
            <w:r w:rsidRPr="00A24D01">
              <w:t xml:space="preserve"> - ∆ </w:t>
            </w:r>
            <w:proofErr w:type="spellStart"/>
            <w:r w:rsidRPr="00A24D01">
              <w:t>BC</w:t>
            </w:r>
            <w:r w:rsidRPr="00A24D01">
              <w:rPr>
                <w:vertAlign w:val="subscript"/>
              </w:rPr>
              <w:t>onsite</w:t>
            </w:r>
            <w:proofErr w:type="spellEnd"/>
            <w:r w:rsidRPr="00A24D01">
              <w:t>) + (</w:t>
            </w:r>
            <w:proofErr w:type="spellStart"/>
            <w:r w:rsidRPr="00A24D01">
              <w:t>AC</w:t>
            </w:r>
            <w:r w:rsidRPr="00A24D01">
              <w:rPr>
                <w:vertAlign w:val="subscript"/>
              </w:rPr>
              <w:t>wp</w:t>
            </w:r>
            <w:proofErr w:type="spellEnd"/>
            <w:r w:rsidRPr="00A24D01">
              <w:rPr>
                <w:vertAlign w:val="subscript"/>
              </w:rPr>
              <w:t>, y</w:t>
            </w:r>
            <w:r w:rsidRPr="00A24D01">
              <w:t xml:space="preserve"> – </w:t>
            </w:r>
            <w:proofErr w:type="spellStart"/>
            <w:r w:rsidRPr="00A24D01">
              <w:t>BC</w:t>
            </w:r>
            <w:r w:rsidRPr="00A24D01">
              <w:rPr>
                <w:vertAlign w:val="subscript"/>
              </w:rPr>
              <w:t>wp</w:t>
            </w:r>
            <w:proofErr w:type="spellEnd"/>
            <w:r w:rsidRPr="00A24D01">
              <w:rPr>
                <w:vertAlign w:val="subscript"/>
              </w:rPr>
              <w:t>, y</w:t>
            </w:r>
            <w:r w:rsidRPr="00A24D01">
              <w:t>) * 80%</w:t>
            </w:r>
            <w:r w:rsidRPr="00A24D01">
              <w:rPr>
                <w:vertAlign w:val="subscript"/>
              </w:rPr>
              <w:t xml:space="preserve"> </w:t>
            </w:r>
            <w:r w:rsidRPr="00A24D01">
              <w:t xml:space="preserve">+ </w:t>
            </w:r>
            <w:proofErr w:type="spellStart"/>
            <w:r w:rsidRPr="00A24D01">
              <w:t>SE</w:t>
            </w:r>
            <w:r w:rsidRPr="00A24D01">
              <w:rPr>
                <w:vertAlign w:val="subscript"/>
              </w:rPr>
              <w:t>y</w:t>
            </w:r>
            <w:proofErr w:type="spellEnd"/>
            <w:r w:rsidRPr="00A24D01">
              <w:t>] * (1 – ACD) + N</w:t>
            </w:r>
            <w:r w:rsidRPr="00A24D01">
              <w:rPr>
                <w:vertAlign w:val="subscript"/>
              </w:rPr>
              <w:t>y-1</w:t>
            </w:r>
          </w:p>
        </w:tc>
      </w:tr>
      <w:tr w:rsidR="000C11F0" w:rsidRPr="00A24D01" w:rsidTr="00DF4906">
        <w:tc>
          <w:tcPr>
            <w:tcW w:w="9630" w:type="dxa"/>
          </w:tcPr>
          <w:p w:rsidR="000C11F0" w:rsidRPr="00A24D01" w:rsidRDefault="000C11F0" w:rsidP="000C11F0">
            <w:pPr>
              <w:rPr>
                <w:sz w:val="20"/>
                <w:szCs w:val="20"/>
              </w:rPr>
            </w:pPr>
          </w:p>
        </w:tc>
      </w:tr>
      <w:tr w:rsidR="000C11F0" w:rsidRPr="00A24D01" w:rsidTr="00DF4906">
        <w:tc>
          <w:tcPr>
            <w:tcW w:w="9630" w:type="dxa"/>
          </w:tcPr>
          <w:p w:rsidR="000C11F0" w:rsidRPr="00A24D01" w:rsidRDefault="000C11F0" w:rsidP="000C11F0">
            <w:pPr>
              <w:rPr>
                <w:i/>
                <w:sz w:val="20"/>
                <w:szCs w:val="20"/>
              </w:rPr>
            </w:pPr>
            <w:r w:rsidRPr="00A24D01">
              <w:rPr>
                <w:i/>
                <w:sz w:val="20"/>
                <w:szCs w:val="20"/>
              </w:rPr>
              <w:t>Where,</w:t>
            </w:r>
          </w:p>
        </w:tc>
      </w:tr>
      <w:tr w:rsidR="000C11F0" w:rsidRPr="00A24D01" w:rsidTr="00DF4906">
        <w:tc>
          <w:tcPr>
            <w:tcW w:w="9630" w:type="dxa"/>
          </w:tcPr>
          <w:p w:rsidR="000C11F0" w:rsidRPr="00A24D01" w:rsidRDefault="000C11F0" w:rsidP="000C11F0">
            <w:pPr>
              <w:rPr>
                <w:sz w:val="20"/>
                <w:szCs w:val="20"/>
              </w:rPr>
            </w:pPr>
          </w:p>
        </w:tc>
      </w:tr>
      <w:tr w:rsidR="000C11F0" w:rsidRPr="00A0730F" w:rsidTr="00DF4906">
        <w:tc>
          <w:tcPr>
            <w:tcW w:w="9630" w:type="dxa"/>
          </w:tcPr>
          <w:tbl>
            <w:tblPr>
              <w:tblW w:w="0" w:type="auto"/>
              <w:tblLook w:val="01E0" w:firstRow="1" w:lastRow="1" w:firstColumn="1" w:lastColumn="1" w:noHBand="0" w:noVBand="0"/>
            </w:tblPr>
            <w:tblGrid>
              <w:gridCol w:w="1180"/>
              <w:gridCol w:w="359"/>
              <w:gridCol w:w="7875"/>
            </w:tblGrid>
            <w:tr w:rsidR="000C11F0" w:rsidRPr="00A0730F">
              <w:tc>
                <w:tcPr>
                  <w:tcW w:w="1188" w:type="dxa"/>
                </w:tcPr>
                <w:p w:rsidR="000C11F0" w:rsidRPr="00A0730F" w:rsidRDefault="000C11F0" w:rsidP="000C11F0">
                  <w:pPr>
                    <w:rPr>
                      <w:sz w:val="20"/>
                      <w:szCs w:val="20"/>
                    </w:rPr>
                  </w:pPr>
                  <w:proofErr w:type="spellStart"/>
                  <w:r w:rsidRPr="00A0730F">
                    <w:rPr>
                      <w:sz w:val="20"/>
                      <w:szCs w:val="20"/>
                    </w:rPr>
                    <w:t>QR</w:t>
                  </w:r>
                  <w:r w:rsidRPr="00A0730F">
                    <w:rPr>
                      <w:sz w:val="20"/>
                      <w:szCs w:val="20"/>
                      <w:vertAlign w:val="subscript"/>
                    </w:rPr>
                    <w:t>y</w:t>
                  </w:r>
                  <w:proofErr w:type="spellEnd"/>
                </w:p>
              </w:tc>
              <w:tc>
                <w:tcPr>
                  <w:tcW w:w="360" w:type="dxa"/>
                </w:tcPr>
                <w:p w:rsidR="000C11F0" w:rsidRPr="00A0730F" w:rsidRDefault="000C11F0" w:rsidP="000C11F0">
                  <w:pPr>
                    <w:rPr>
                      <w:sz w:val="20"/>
                      <w:szCs w:val="20"/>
                    </w:rPr>
                  </w:pPr>
                  <w:r w:rsidRPr="00A0730F">
                    <w:rPr>
                      <w:sz w:val="20"/>
                      <w:szCs w:val="20"/>
                    </w:rPr>
                    <w:t>=</w:t>
                  </w:r>
                </w:p>
              </w:tc>
              <w:tc>
                <w:tcPr>
                  <w:tcW w:w="8028" w:type="dxa"/>
                </w:tcPr>
                <w:p w:rsidR="000C11F0" w:rsidRPr="00A0730F" w:rsidRDefault="000C11F0" w:rsidP="000C11F0">
                  <w:pPr>
                    <w:rPr>
                      <w:sz w:val="20"/>
                      <w:szCs w:val="20"/>
                    </w:rPr>
                  </w:pPr>
                  <w:r w:rsidRPr="00A0730F">
                    <w:rPr>
                      <w:sz w:val="20"/>
                      <w:szCs w:val="20"/>
                    </w:rPr>
                    <w:t xml:space="preserve">Quantified GHG reductions </w:t>
                  </w:r>
                  <w:r w:rsidRPr="00217A29">
                    <w:rPr>
                      <w:sz w:val="20"/>
                      <w:szCs w:val="20"/>
                    </w:rPr>
                    <w:t xml:space="preserve">and </w:t>
                  </w:r>
                  <w:r w:rsidR="00217ED5" w:rsidRPr="00217A29">
                    <w:rPr>
                      <w:sz w:val="20"/>
                      <w:szCs w:val="20"/>
                    </w:rPr>
                    <w:t xml:space="preserve">GHG </w:t>
                  </w:r>
                  <w:r w:rsidRPr="00217A29">
                    <w:rPr>
                      <w:sz w:val="20"/>
                      <w:szCs w:val="20"/>
                    </w:rPr>
                    <w:t xml:space="preserve">removal </w:t>
                  </w:r>
                  <w:r w:rsidR="00217ED5" w:rsidRPr="00217A29">
                    <w:rPr>
                      <w:sz w:val="20"/>
                      <w:szCs w:val="20"/>
                    </w:rPr>
                    <w:t>enhancements</w:t>
                  </w:r>
                  <w:r w:rsidR="00217ED5" w:rsidRPr="00BE38D3">
                    <w:rPr>
                      <w:sz w:val="20"/>
                      <w:szCs w:val="20"/>
                    </w:rPr>
                    <w:t xml:space="preserve"> </w:t>
                  </w:r>
                  <w:r w:rsidRPr="00A0730F">
                    <w:rPr>
                      <w:sz w:val="20"/>
                      <w:szCs w:val="20"/>
                    </w:rPr>
                    <w:t>for year y</w:t>
                  </w:r>
                </w:p>
                <w:p w:rsidR="000C11F0" w:rsidRPr="00A0730F" w:rsidRDefault="000C11F0" w:rsidP="000C11F0">
                  <w:pPr>
                    <w:rPr>
                      <w:sz w:val="20"/>
                      <w:szCs w:val="20"/>
                    </w:rPr>
                  </w:pPr>
                </w:p>
              </w:tc>
            </w:tr>
            <w:tr w:rsidR="000C11F0" w:rsidRPr="00A0730F">
              <w:tc>
                <w:tcPr>
                  <w:tcW w:w="1188" w:type="dxa"/>
                </w:tcPr>
                <w:p w:rsidR="000C11F0" w:rsidRPr="00A0730F" w:rsidRDefault="000C11F0" w:rsidP="000C11F0">
                  <w:pPr>
                    <w:rPr>
                      <w:sz w:val="20"/>
                      <w:szCs w:val="20"/>
                    </w:rPr>
                  </w:pPr>
                  <w:r w:rsidRPr="00A0730F">
                    <w:rPr>
                      <w:sz w:val="20"/>
                      <w:szCs w:val="20"/>
                      <w:lang w:val="es-ES"/>
                    </w:rPr>
                    <w:t xml:space="preserve">∆ </w:t>
                  </w:r>
                  <w:proofErr w:type="spellStart"/>
                  <w:r w:rsidRPr="00A0730F">
                    <w:rPr>
                      <w:sz w:val="20"/>
                      <w:szCs w:val="20"/>
                    </w:rPr>
                    <w:t>AC</w:t>
                  </w:r>
                  <w:r w:rsidRPr="00A0730F">
                    <w:rPr>
                      <w:sz w:val="20"/>
                      <w:szCs w:val="20"/>
                      <w:vertAlign w:val="subscript"/>
                    </w:rPr>
                    <w:t>onsite</w:t>
                  </w:r>
                  <w:proofErr w:type="spellEnd"/>
                </w:p>
              </w:tc>
              <w:tc>
                <w:tcPr>
                  <w:tcW w:w="360" w:type="dxa"/>
                </w:tcPr>
                <w:p w:rsidR="000C11F0" w:rsidRPr="00A0730F" w:rsidRDefault="000C11F0" w:rsidP="000C11F0">
                  <w:pPr>
                    <w:rPr>
                      <w:sz w:val="20"/>
                      <w:szCs w:val="20"/>
                    </w:rPr>
                  </w:pPr>
                  <w:r w:rsidRPr="00A0730F">
                    <w:rPr>
                      <w:sz w:val="20"/>
                      <w:szCs w:val="20"/>
                    </w:rPr>
                    <w:t>=</w:t>
                  </w:r>
                </w:p>
              </w:tc>
              <w:tc>
                <w:tcPr>
                  <w:tcW w:w="8028" w:type="dxa"/>
                </w:tcPr>
                <w:p w:rsidR="000C11F0" w:rsidRPr="00A0730F" w:rsidRDefault="000C11F0" w:rsidP="000C11F0">
                  <w:pPr>
                    <w:rPr>
                      <w:sz w:val="20"/>
                      <w:szCs w:val="20"/>
                      <w:lang w:val="es-ES"/>
                    </w:rPr>
                  </w:pPr>
                  <w:r w:rsidRPr="00A0730F">
                    <w:rPr>
                      <w:sz w:val="20"/>
                      <w:szCs w:val="20"/>
                      <w:lang w:val="es-ES"/>
                    </w:rPr>
                    <w:t>(</w:t>
                  </w:r>
                  <w:proofErr w:type="spellStart"/>
                  <w:r w:rsidRPr="00A0730F">
                    <w:rPr>
                      <w:sz w:val="20"/>
                      <w:szCs w:val="20"/>
                      <w:lang w:val="es-ES"/>
                    </w:rPr>
                    <w:t>AC</w:t>
                  </w:r>
                  <w:r w:rsidRPr="00A0730F">
                    <w:rPr>
                      <w:sz w:val="20"/>
                      <w:szCs w:val="20"/>
                      <w:vertAlign w:val="subscript"/>
                      <w:lang w:val="es-ES"/>
                    </w:rPr>
                    <w:t>onsite</w:t>
                  </w:r>
                  <w:proofErr w:type="spellEnd"/>
                  <w:r w:rsidRPr="00A0730F">
                    <w:rPr>
                      <w:sz w:val="20"/>
                      <w:szCs w:val="20"/>
                      <w:vertAlign w:val="subscript"/>
                      <w:lang w:val="es-ES"/>
                    </w:rPr>
                    <w:t>, y</w:t>
                  </w:r>
                  <w:r w:rsidRPr="00A0730F">
                    <w:rPr>
                      <w:sz w:val="20"/>
                      <w:szCs w:val="20"/>
                      <w:lang w:val="es-ES"/>
                    </w:rPr>
                    <w:t xml:space="preserve">)(1 – </w:t>
                  </w:r>
                  <w:proofErr w:type="spellStart"/>
                  <w:r w:rsidRPr="00A0730F">
                    <w:rPr>
                      <w:sz w:val="20"/>
                      <w:szCs w:val="20"/>
                      <w:lang w:val="es-ES"/>
                    </w:rPr>
                    <w:t>CD</w:t>
                  </w:r>
                  <w:r w:rsidRPr="00A0730F">
                    <w:rPr>
                      <w:sz w:val="20"/>
                      <w:szCs w:val="20"/>
                      <w:vertAlign w:val="subscript"/>
                      <w:lang w:val="es-ES"/>
                    </w:rPr>
                    <w:t>y</w:t>
                  </w:r>
                  <w:proofErr w:type="spellEnd"/>
                  <w:r w:rsidRPr="00A0730F">
                    <w:rPr>
                      <w:sz w:val="20"/>
                      <w:szCs w:val="20"/>
                      <w:lang w:val="es-ES"/>
                    </w:rPr>
                    <w:t>) – (</w:t>
                  </w:r>
                  <w:proofErr w:type="spellStart"/>
                  <w:r w:rsidRPr="00A0730F">
                    <w:rPr>
                      <w:sz w:val="20"/>
                      <w:szCs w:val="20"/>
                      <w:lang w:val="es-ES"/>
                    </w:rPr>
                    <w:t>AC</w:t>
                  </w:r>
                  <w:r w:rsidRPr="00A0730F">
                    <w:rPr>
                      <w:sz w:val="20"/>
                      <w:szCs w:val="20"/>
                      <w:vertAlign w:val="subscript"/>
                      <w:lang w:val="es-ES"/>
                    </w:rPr>
                    <w:t>onsite</w:t>
                  </w:r>
                  <w:proofErr w:type="spellEnd"/>
                  <w:r w:rsidRPr="00A0730F">
                    <w:rPr>
                      <w:sz w:val="20"/>
                      <w:szCs w:val="20"/>
                      <w:vertAlign w:val="subscript"/>
                      <w:lang w:val="es-ES"/>
                    </w:rPr>
                    <w:t>, y-1</w:t>
                  </w:r>
                  <w:r w:rsidRPr="00A0730F">
                    <w:rPr>
                      <w:sz w:val="20"/>
                      <w:szCs w:val="20"/>
                      <w:lang w:val="es-ES"/>
                    </w:rPr>
                    <w:t>)(1 – CD</w:t>
                  </w:r>
                  <w:r w:rsidRPr="00A0730F">
                    <w:rPr>
                      <w:sz w:val="20"/>
                      <w:szCs w:val="20"/>
                      <w:vertAlign w:val="subscript"/>
                      <w:lang w:val="es-ES"/>
                    </w:rPr>
                    <w:t>y-1</w:t>
                  </w:r>
                  <w:r w:rsidRPr="00A0730F">
                    <w:rPr>
                      <w:sz w:val="20"/>
                      <w:szCs w:val="20"/>
                      <w:lang w:val="es-ES"/>
                    </w:rPr>
                    <w:t>)</w:t>
                  </w:r>
                </w:p>
                <w:p w:rsidR="000C11F0" w:rsidRPr="00A0730F" w:rsidRDefault="000C11F0" w:rsidP="000C11F0">
                  <w:pPr>
                    <w:rPr>
                      <w:sz w:val="20"/>
                      <w:szCs w:val="20"/>
                      <w:lang w:val="es-ES"/>
                    </w:rPr>
                  </w:pPr>
                </w:p>
                <w:p w:rsidR="000C11F0" w:rsidRPr="00A0730F" w:rsidRDefault="000C11F0" w:rsidP="000C11F0">
                  <w:pPr>
                    <w:rPr>
                      <w:sz w:val="20"/>
                      <w:szCs w:val="20"/>
                      <w:lang w:val="es-ES"/>
                    </w:rPr>
                  </w:pPr>
                  <w:r w:rsidRPr="00A0730F">
                    <w:rPr>
                      <w:i/>
                      <w:sz w:val="20"/>
                      <w:szCs w:val="20"/>
                    </w:rPr>
                    <w:t>Where</w:t>
                  </w:r>
                  <w:r w:rsidRPr="00A0730F">
                    <w:rPr>
                      <w:sz w:val="20"/>
                      <w:szCs w:val="20"/>
                      <w:lang w:val="es-ES"/>
                    </w:rPr>
                    <w:t>,</w:t>
                  </w:r>
                </w:p>
                <w:p w:rsidR="000C11F0" w:rsidRPr="00A0730F" w:rsidRDefault="000C11F0" w:rsidP="000C11F0">
                  <w:pPr>
                    <w:rPr>
                      <w:sz w:val="20"/>
                      <w:szCs w:val="20"/>
                    </w:rPr>
                  </w:pPr>
                </w:p>
              </w:tc>
            </w:tr>
            <w:tr w:rsidR="000C11F0" w:rsidRPr="00A0730F">
              <w:tc>
                <w:tcPr>
                  <w:tcW w:w="1188" w:type="dxa"/>
                </w:tcPr>
                <w:p w:rsidR="000C11F0" w:rsidRPr="00A0730F" w:rsidRDefault="000C11F0" w:rsidP="000C11F0">
                  <w:pPr>
                    <w:rPr>
                      <w:sz w:val="20"/>
                      <w:szCs w:val="20"/>
                    </w:rPr>
                  </w:pPr>
                </w:p>
              </w:tc>
              <w:tc>
                <w:tcPr>
                  <w:tcW w:w="360" w:type="dxa"/>
                </w:tcPr>
                <w:p w:rsidR="000C11F0" w:rsidRPr="00A0730F" w:rsidRDefault="000C11F0" w:rsidP="000C11F0">
                  <w:pPr>
                    <w:rPr>
                      <w:sz w:val="20"/>
                      <w:szCs w:val="20"/>
                    </w:rPr>
                  </w:pPr>
                </w:p>
              </w:tc>
              <w:tc>
                <w:tcPr>
                  <w:tcW w:w="8028" w:type="dxa"/>
                </w:tcPr>
                <w:p w:rsidR="000C11F0" w:rsidRPr="00A0730F" w:rsidRDefault="000C11F0" w:rsidP="000C11F0">
                  <w:pPr>
                    <w:rPr>
                      <w:sz w:val="20"/>
                      <w:szCs w:val="20"/>
                    </w:rPr>
                  </w:pPr>
                  <w:proofErr w:type="spellStart"/>
                  <w:r w:rsidRPr="00A0730F">
                    <w:rPr>
                      <w:sz w:val="20"/>
                      <w:szCs w:val="20"/>
                    </w:rPr>
                    <w:t>AC</w:t>
                  </w:r>
                  <w:r w:rsidRPr="00A0730F">
                    <w:rPr>
                      <w:sz w:val="20"/>
                      <w:szCs w:val="20"/>
                      <w:vertAlign w:val="subscript"/>
                    </w:rPr>
                    <w:t>onsite</w:t>
                  </w:r>
                  <w:proofErr w:type="spellEnd"/>
                  <w:r w:rsidRPr="00A0730F">
                    <w:rPr>
                      <w:sz w:val="20"/>
                      <w:szCs w:val="20"/>
                      <w:vertAlign w:val="subscript"/>
                    </w:rPr>
                    <w:t>, y</w:t>
                  </w:r>
                  <w:r w:rsidRPr="00A0730F">
                    <w:rPr>
                      <w:sz w:val="20"/>
                      <w:szCs w:val="20"/>
                    </w:rPr>
                    <w:t xml:space="preserve">  = Actual onsite carbon (CO</w:t>
                  </w:r>
                  <w:r w:rsidRPr="00A0730F">
                    <w:rPr>
                      <w:sz w:val="20"/>
                      <w:szCs w:val="20"/>
                      <w:vertAlign w:val="subscript"/>
                    </w:rPr>
                    <w:t>2</w:t>
                  </w:r>
                  <w:r w:rsidRPr="00A0730F">
                    <w:rPr>
                      <w:sz w:val="20"/>
                      <w:szCs w:val="20"/>
                    </w:rPr>
                    <w:t>e) as inventoried for year y</w:t>
                  </w:r>
                </w:p>
                <w:p w:rsidR="000C11F0" w:rsidRPr="00A0730F" w:rsidRDefault="000C11F0" w:rsidP="000C11F0">
                  <w:pPr>
                    <w:rPr>
                      <w:sz w:val="20"/>
                      <w:szCs w:val="20"/>
                    </w:rPr>
                  </w:pPr>
                </w:p>
              </w:tc>
            </w:tr>
            <w:tr w:rsidR="000C11F0" w:rsidRPr="00A0730F">
              <w:tc>
                <w:tcPr>
                  <w:tcW w:w="1188" w:type="dxa"/>
                </w:tcPr>
                <w:p w:rsidR="000C11F0" w:rsidRPr="00A0730F" w:rsidRDefault="000C11F0" w:rsidP="000C11F0">
                  <w:pPr>
                    <w:rPr>
                      <w:sz w:val="20"/>
                      <w:szCs w:val="20"/>
                    </w:rPr>
                  </w:pPr>
                </w:p>
              </w:tc>
              <w:tc>
                <w:tcPr>
                  <w:tcW w:w="360" w:type="dxa"/>
                </w:tcPr>
                <w:p w:rsidR="000C11F0" w:rsidRPr="00A0730F" w:rsidRDefault="000C11F0" w:rsidP="000C11F0">
                  <w:pPr>
                    <w:rPr>
                      <w:sz w:val="20"/>
                      <w:szCs w:val="20"/>
                    </w:rPr>
                  </w:pPr>
                </w:p>
              </w:tc>
              <w:tc>
                <w:tcPr>
                  <w:tcW w:w="8028" w:type="dxa"/>
                </w:tcPr>
                <w:p w:rsidR="000C11F0" w:rsidRPr="00A0730F" w:rsidRDefault="000C11F0" w:rsidP="000C11F0">
                  <w:pPr>
                    <w:rPr>
                      <w:sz w:val="20"/>
                      <w:szCs w:val="20"/>
                    </w:rPr>
                  </w:pPr>
                  <w:proofErr w:type="spellStart"/>
                  <w:r w:rsidRPr="00A0730F">
                    <w:rPr>
                      <w:sz w:val="20"/>
                      <w:szCs w:val="20"/>
                    </w:rPr>
                    <w:t>AC</w:t>
                  </w:r>
                  <w:r w:rsidRPr="00A0730F">
                    <w:rPr>
                      <w:sz w:val="20"/>
                      <w:szCs w:val="20"/>
                      <w:vertAlign w:val="subscript"/>
                    </w:rPr>
                    <w:t>onsite</w:t>
                  </w:r>
                  <w:proofErr w:type="spellEnd"/>
                  <w:r w:rsidRPr="00A0730F">
                    <w:rPr>
                      <w:sz w:val="20"/>
                      <w:szCs w:val="20"/>
                      <w:vertAlign w:val="subscript"/>
                    </w:rPr>
                    <w:t xml:space="preserve">, y-1 </w:t>
                  </w:r>
                  <w:r w:rsidRPr="00A0730F">
                    <w:rPr>
                      <w:sz w:val="20"/>
                      <w:szCs w:val="20"/>
                    </w:rPr>
                    <w:t>= Actual onsite carbon (CO</w:t>
                  </w:r>
                  <w:r w:rsidRPr="00A0730F">
                    <w:rPr>
                      <w:sz w:val="20"/>
                      <w:szCs w:val="20"/>
                      <w:vertAlign w:val="subscript"/>
                    </w:rPr>
                    <w:t>2</w:t>
                  </w:r>
                  <w:r w:rsidRPr="00A0730F">
                    <w:rPr>
                      <w:sz w:val="20"/>
                      <w:szCs w:val="20"/>
                    </w:rPr>
                    <w:t xml:space="preserve">e) as inventoried for year y-1 (if y is the first year of the </w:t>
                  </w:r>
                  <w:r w:rsidR="00217ED5" w:rsidRPr="00217A29">
                    <w:rPr>
                      <w:sz w:val="20"/>
                      <w:szCs w:val="20"/>
                    </w:rPr>
                    <w:t xml:space="preserve">offset </w:t>
                  </w:r>
                  <w:r w:rsidRPr="00217A29">
                    <w:rPr>
                      <w:sz w:val="20"/>
                      <w:szCs w:val="20"/>
                    </w:rPr>
                    <w:t>project</w:t>
                  </w:r>
                  <w:r w:rsidRPr="00A0730F">
                    <w:rPr>
                      <w:sz w:val="20"/>
                      <w:szCs w:val="20"/>
                    </w:rPr>
                    <w:t xml:space="preserve">, then the value for </w:t>
                  </w:r>
                  <w:proofErr w:type="spellStart"/>
                  <w:r w:rsidRPr="00A0730F">
                    <w:rPr>
                      <w:sz w:val="20"/>
                      <w:szCs w:val="20"/>
                    </w:rPr>
                    <w:t>AC</w:t>
                  </w:r>
                  <w:r w:rsidRPr="00A0730F">
                    <w:rPr>
                      <w:sz w:val="20"/>
                      <w:szCs w:val="20"/>
                      <w:vertAlign w:val="subscript"/>
                    </w:rPr>
                    <w:t>onsite</w:t>
                  </w:r>
                  <w:proofErr w:type="spellEnd"/>
                  <w:r w:rsidRPr="00A0730F">
                    <w:rPr>
                      <w:sz w:val="20"/>
                      <w:szCs w:val="20"/>
                      <w:vertAlign w:val="subscript"/>
                    </w:rPr>
                    <w:t>, y-1</w:t>
                  </w:r>
                  <w:r w:rsidRPr="00A0730F">
                    <w:rPr>
                      <w:sz w:val="20"/>
                      <w:szCs w:val="20"/>
                    </w:rPr>
                    <w:t xml:space="preserve"> will be zero)</w:t>
                  </w:r>
                </w:p>
                <w:p w:rsidR="000C11F0" w:rsidRPr="00A0730F" w:rsidRDefault="000C11F0" w:rsidP="000C11F0">
                  <w:pPr>
                    <w:rPr>
                      <w:sz w:val="20"/>
                      <w:szCs w:val="20"/>
                    </w:rPr>
                  </w:pPr>
                </w:p>
              </w:tc>
            </w:tr>
            <w:tr w:rsidR="000C11F0" w:rsidRPr="00A0730F">
              <w:tc>
                <w:tcPr>
                  <w:tcW w:w="1188" w:type="dxa"/>
                </w:tcPr>
                <w:p w:rsidR="000C11F0" w:rsidRPr="00A0730F" w:rsidRDefault="000C11F0" w:rsidP="000C11F0">
                  <w:pPr>
                    <w:rPr>
                      <w:sz w:val="20"/>
                      <w:szCs w:val="20"/>
                    </w:rPr>
                  </w:pPr>
                </w:p>
              </w:tc>
              <w:tc>
                <w:tcPr>
                  <w:tcW w:w="360" w:type="dxa"/>
                </w:tcPr>
                <w:p w:rsidR="000C11F0" w:rsidRPr="00A0730F" w:rsidDel="00324649" w:rsidRDefault="000C11F0" w:rsidP="000C11F0">
                  <w:pPr>
                    <w:rPr>
                      <w:sz w:val="20"/>
                      <w:szCs w:val="20"/>
                    </w:rPr>
                  </w:pPr>
                </w:p>
              </w:tc>
              <w:tc>
                <w:tcPr>
                  <w:tcW w:w="8028" w:type="dxa"/>
                </w:tcPr>
                <w:p w:rsidR="000C11F0" w:rsidRPr="00A0730F" w:rsidRDefault="000C11F0" w:rsidP="000C11F0">
                  <w:pPr>
                    <w:rPr>
                      <w:sz w:val="20"/>
                      <w:szCs w:val="20"/>
                    </w:rPr>
                  </w:pPr>
                  <w:proofErr w:type="spellStart"/>
                  <w:r w:rsidRPr="00A0730F">
                    <w:rPr>
                      <w:sz w:val="20"/>
                      <w:szCs w:val="20"/>
                    </w:rPr>
                    <w:t>CD</w:t>
                  </w:r>
                  <w:r w:rsidRPr="00A0730F">
                    <w:rPr>
                      <w:sz w:val="20"/>
                      <w:szCs w:val="20"/>
                      <w:vertAlign w:val="subscript"/>
                    </w:rPr>
                    <w:t>y</w:t>
                  </w:r>
                  <w:proofErr w:type="spellEnd"/>
                  <w:r w:rsidRPr="00A0730F">
                    <w:rPr>
                      <w:sz w:val="20"/>
                      <w:szCs w:val="20"/>
                    </w:rPr>
                    <w:t xml:space="preserve"> = Appropriate confidence deduction for year y, as determined in Appendix A, Section </w:t>
                  </w:r>
                  <w:r w:rsidR="009C48FF" w:rsidRPr="009C48FF">
                    <w:rPr>
                      <w:sz w:val="20"/>
                      <w:szCs w:val="20"/>
                    </w:rPr>
                    <w:t>A.4</w:t>
                  </w:r>
                  <w:r w:rsidRPr="00A0730F">
                    <w:rPr>
                      <w:sz w:val="20"/>
                      <w:szCs w:val="20"/>
                    </w:rPr>
                    <w:t>.</w:t>
                  </w:r>
                </w:p>
                <w:p w:rsidR="000C11F0" w:rsidRPr="00A0730F" w:rsidRDefault="000C11F0" w:rsidP="000C11F0">
                  <w:pPr>
                    <w:rPr>
                      <w:sz w:val="20"/>
                      <w:szCs w:val="20"/>
                    </w:rPr>
                  </w:pPr>
                </w:p>
              </w:tc>
            </w:tr>
            <w:tr w:rsidR="000C11F0" w:rsidRPr="00A0730F">
              <w:tc>
                <w:tcPr>
                  <w:tcW w:w="1188" w:type="dxa"/>
                </w:tcPr>
                <w:p w:rsidR="000C11F0" w:rsidRPr="00A0730F" w:rsidRDefault="000C11F0" w:rsidP="000C11F0">
                  <w:pPr>
                    <w:rPr>
                      <w:sz w:val="20"/>
                      <w:szCs w:val="20"/>
                    </w:rPr>
                  </w:pPr>
                </w:p>
              </w:tc>
              <w:tc>
                <w:tcPr>
                  <w:tcW w:w="360" w:type="dxa"/>
                </w:tcPr>
                <w:p w:rsidR="000C11F0" w:rsidRPr="00A0730F" w:rsidDel="00324649" w:rsidRDefault="000C11F0" w:rsidP="000C11F0">
                  <w:pPr>
                    <w:rPr>
                      <w:sz w:val="20"/>
                      <w:szCs w:val="20"/>
                    </w:rPr>
                  </w:pPr>
                </w:p>
              </w:tc>
              <w:tc>
                <w:tcPr>
                  <w:tcW w:w="8028" w:type="dxa"/>
                </w:tcPr>
                <w:p w:rsidR="000C11F0" w:rsidRPr="00A0730F" w:rsidRDefault="000C11F0" w:rsidP="000C11F0">
                  <w:pPr>
                    <w:rPr>
                      <w:sz w:val="20"/>
                      <w:szCs w:val="20"/>
                    </w:rPr>
                  </w:pPr>
                  <w:r w:rsidRPr="00A0730F">
                    <w:rPr>
                      <w:sz w:val="20"/>
                      <w:szCs w:val="20"/>
                    </w:rPr>
                    <w:t>CD</w:t>
                  </w:r>
                  <w:r w:rsidRPr="00A0730F">
                    <w:rPr>
                      <w:sz w:val="20"/>
                      <w:szCs w:val="20"/>
                      <w:vertAlign w:val="subscript"/>
                    </w:rPr>
                    <w:t>y-1</w:t>
                  </w:r>
                  <w:r w:rsidRPr="00A0730F">
                    <w:rPr>
                      <w:sz w:val="20"/>
                      <w:szCs w:val="20"/>
                    </w:rPr>
                    <w:t xml:space="preserve"> = Appropriate confidence deduction for year y-1, as determined in Appendix A, Section </w:t>
                  </w:r>
                  <w:r w:rsidR="009C48FF" w:rsidRPr="009C48FF">
                    <w:rPr>
                      <w:sz w:val="20"/>
                      <w:szCs w:val="20"/>
                    </w:rPr>
                    <w:t>A.4</w:t>
                  </w:r>
                  <w:r w:rsidRPr="00A0730F">
                    <w:rPr>
                      <w:sz w:val="20"/>
                      <w:szCs w:val="20"/>
                    </w:rPr>
                    <w:t>.</w:t>
                  </w:r>
                </w:p>
                <w:p w:rsidR="000C11F0" w:rsidRPr="00A0730F" w:rsidRDefault="000C11F0" w:rsidP="000C11F0">
                  <w:pPr>
                    <w:rPr>
                      <w:sz w:val="20"/>
                      <w:szCs w:val="20"/>
                    </w:rPr>
                  </w:pPr>
                </w:p>
              </w:tc>
            </w:tr>
            <w:tr w:rsidR="000C11F0" w:rsidRPr="00A0730F">
              <w:tc>
                <w:tcPr>
                  <w:tcW w:w="1188" w:type="dxa"/>
                </w:tcPr>
                <w:p w:rsidR="000C11F0" w:rsidRPr="00A0730F" w:rsidRDefault="000C11F0" w:rsidP="000C11F0">
                  <w:pPr>
                    <w:rPr>
                      <w:sz w:val="20"/>
                      <w:szCs w:val="20"/>
                    </w:rPr>
                  </w:pPr>
                  <w:r w:rsidRPr="00A0730F">
                    <w:rPr>
                      <w:sz w:val="20"/>
                      <w:szCs w:val="20"/>
                      <w:lang w:val="es-ES"/>
                    </w:rPr>
                    <w:t xml:space="preserve">∆ </w:t>
                  </w:r>
                  <w:proofErr w:type="spellStart"/>
                  <w:r w:rsidRPr="00A0730F">
                    <w:rPr>
                      <w:sz w:val="20"/>
                      <w:szCs w:val="20"/>
                    </w:rPr>
                    <w:t>BC</w:t>
                  </w:r>
                  <w:r w:rsidRPr="00A0730F">
                    <w:rPr>
                      <w:sz w:val="20"/>
                      <w:szCs w:val="20"/>
                      <w:vertAlign w:val="subscript"/>
                    </w:rPr>
                    <w:t>onsite</w:t>
                  </w:r>
                  <w:proofErr w:type="spellEnd"/>
                </w:p>
              </w:tc>
              <w:tc>
                <w:tcPr>
                  <w:tcW w:w="360" w:type="dxa"/>
                </w:tcPr>
                <w:p w:rsidR="000C11F0" w:rsidRPr="00A0730F" w:rsidRDefault="000C11F0" w:rsidP="000C11F0">
                  <w:pPr>
                    <w:rPr>
                      <w:sz w:val="20"/>
                      <w:szCs w:val="20"/>
                    </w:rPr>
                  </w:pPr>
                  <w:r w:rsidRPr="00A0730F">
                    <w:rPr>
                      <w:sz w:val="20"/>
                      <w:szCs w:val="20"/>
                    </w:rPr>
                    <w:t>=</w:t>
                  </w:r>
                </w:p>
              </w:tc>
              <w:tc>
                <w:tcPr>
                  <w:tcW w:w="8028" w:type="dxa"/>
                </w:tcPr>
                <w:p w:rsidR="000C11F0" w:rsidRPr="00A0730F" w:rsidRDefault="000C11F0" w:rsidP="000C11F0">
                  <w:pPr>
                    <w:rPr>
                      <w:sz w:val="20"/>
                      <w:szCs w:val="20"/>
                    </w:rPr>
                  </w:pPr>
                  <w:proofErr w:type="spellStart"/>
                  <w:r w:rsidRPr="00A0730F">
                    <w:rPr>
                      <w:sz w:val="20"/>
                      <w:szCs w:val="20"/>
                    </w:rPr>
                    <w:t>BC</w:t>
                  </w:r>
                  <w:r w:rsidRPr="00A0730F">
                    <w:rPr>
                      <w:sz w:val="20"/>
                      <w:szCs w:val="20"/>
                      <w:vertAlign w:val="subscript"/>
                    </w:rPr>
                    <w:t>onsite</w:t>
                  </w:r>
                  <w:proofErr w:type="spellEnd"/>
                  <w:r w:rsidRPr="00A0730F">
                    <w:rPr>
                      <w:sz w:val="20"/>
                      <w:szCs w:val="20"/>
                      <w:vertAlign w:val="subscript"/>
                    </w:rPr>
                    <w:t>, y</w:t>
                  </w:r>
                  <w:r w:rsidRPr="00A0730F">
                    <w:rPr>
                      <w:sz w:val="20"/>
                      <w:szCs w:val="20"/>
                    </w:rPr>
                    <w:t xml:space="preserve"> - </w:t>
                  </w:r>
                  <w:proofErr w:type="spellStart"/>
                  <w:r w:rsidRPr="00A0730F">
                    <w:rPr>
                      <w:sz w:val="20"/>
                      <w:szCs w:val="20"/>
                    </w:rPr>
                    <w:t>BC</w:t>
                  </w:r>
                  <w:r w:rsidRPr="00A0730F">
                    <w:rPr>
                      <w:sz w:val="20"/>
                      <w:szCs w:val="20"/>
                      <w:vertAlign w:val="subscript"/>
                    </w:rPr>
                    <w:t>onsite</w:t>
                  </w:r>
                  <w:proofErr w:type="spellEnd"/>
                  <w:r w:rsidRPr="00A0730F">
                    <w:rPr>
                      <w:sz w:val="20"/>
                      <w:szCs w:val="20"/>
                      <w:vertAlign w:val="subscript"/>
                    </w:rPr>
                    <w:t>, y-1</w:t>
                  </w:r>
                </w:p>
                <w:p w:rsidR="000C11F0" w:rsidRPr="00A0730F" w:rsidRDefault="000C11F0" w:rsidP="000C11F0">
                  <w:pPr>
                    <w:rPr>
                      <w:sz w:val="20"/>
                      <w:szCs w:val="20"/>
                    </w:rPr>
                  </w:pPr>
                </w:p>
                <w:p w:rsidR="000C11F0" w:rsidRPr="00A0730F" w:rsidRDefault="000C11F0" w:rsidP="000C11F0">
                  <w:pPr>
                    <w:rPr>
                      <w:i/>
                      <w:sz w:val="20"/>
                      <w:szCs w:val="20"/>
                    </w:rPr>
                  </w:pPr>
                  <w:r w:rsidRPr="00A0730F">
                    <w:rPr>
                      <w:i/>
                      <w:sz w:val="20"/>
                      <w:szCs w:val="20"/>
                    </w:rPr>
                    <w:t>Where,</w:t>
                  </w:r>
                </w:p>
                <w:p w:rsidR="000C11F0" w:rsidRPr="00A0730F" w:rsidRDefault="000C11F0" w:rsidP="000C11F0">
                  <w:pPr>
                    <w:rPr>
                      <w:sz w:val="20"/>
                      <w:szCs w:val="20"/>
                    </w:rPr>
                  </w:pPr>
                </w:p>
              </w:tc>
            </w:tr>
            <w:tr w:rsidR="000C11F0" w:rsidRPr="00A0730F">
              <w:tc>
                <w:tcPr>
                  <w:tcW w:w="1188" w:type="dxa"/>
                </w:tcPr>
                <w:p w:rsidR="000C11F0" w:rsidRPr="00A0730F" w:rsidRDefault="000C11F0" w:rsidP="000C11F0">
                  <w:pPr>
                    <w:rPr>
                      <w:sz w:val="20"/>
                      <w:szCs w:val="20"/>
                    </w:rPr>
                  </w:pPr>
                </w:p>
              </w:tc>
              <w:tc>
                <w:tcPr>
                  <w:tcW w:w="360" w:type="dxa"/>
                </w:tcPr>
                <w:p w:rsidR="000C11F0" w:rsidRPr="00A0730F" w:rsidRDefault="000C11F0" w:rsidP="000C11F0">
                  <w:pPr>
                    <w:rPr>
                      <w:sz w:val="20"/>
                      <w:szCs w:val="20"/>
                    </w:rPr>
                  </w:pPr>
                </w:p>
              </w:tc>
              <w:tc>
                <w:tcPr>
                  <w:tcW w:w="8028" w:type="dxa"/>
                </w:tcPr>
                <w:p w:rsidR="000C11F0" w:rsidRPr="00A0730F" w:rsidRDefault="000C11F0" w:rsidP="000C11F0">
                  <w:pPr>
                    <w:rPr>
                      <w:sz w:val="20"/>
                      <w:szCs w:val="20"/>
                    </w:rPr>
                  </w:pPr>
                  <w:proofErr w:type="spellStart"/>
                  <w:r w:rsidRPr="00A0730F">
                    <w:rPr>
                      <w:sz w:val="20"/>
                      <w:szCs w:val="20"/>
                    </w:rPr>
                    <w:t>BC</w:t>
                  </w:r>
                  <w:r w:rsidRPr="00A0730F">
                    <w:rPr>
                      <w:sz w:val="20"/>
                      <w:szCs w:val="20"/>
                      <w:vertAlign w:val="subscript"/>
                    </w:rPr>
                    <w:t>onsite</w:t>
                  </w:r>
                  <w:proofErr w:type="spellEnd"/>
                  <w:r w:rsidRPr="00A0730F">
                    <w:rPr>
                      <w:sz w:val="20"/>
                      <w:szCs w:val="20"/>
                      <w:vertAlign w:val="subscript"/>
                    </w:rPr>
                    <w:t>, y</w:t>
                  </w:r>
                  <w:r w:rsidRPr="00A0730F">
                    <w:rPr>
                      <w:sz w:val="20"/>
                      <w:szCs w:val="20"/>
                    </w:rPr>
                    <w:t xml:space="preserve"> = Baseline onsite carbon (CO</w:t>
                  </w:r>
                  <w:r w:rsidRPr="00A0730F">
                    <w:rPr>
                      <w:sz w:val="20"/>
                      <w:szCs w:val="20"/>
                      <w:vertAlign w:val="subscript"/>
                    </w:rPr>
                    <w:t>2</w:t>
                  </w:r>
                  <w:r w:rsidRPr="00A0730F">
                    <w:rPr>
                      <w:sz w:val="20"/>
                      <w:szCs w:val="20"/>
                    </w:rPr>
                    <w:t>e) as estimated for year y</w:t>
                  </w:r>
                </w:p>
                <w:p w:rsidR="000C11F0" w:rsidRPr="00A0730F" w:rsidRDefault="000C11F0" w:rsidP="000C11F0">
                  <w:pPr>
                    <w:rPr>
                      <w:sz w:val="20"/>
                      <w:szCs w:val="20"/>
                    </w:rPr>
                  </w:pPr>
                </w:p>
              </w:tc>
            </w:tr>
            <w:tr w:rsidR="000C11F0" w:rsidRPr="00A0730F">
              <w:tc>
                <w:tcPr>
                  <w:tcW w:w="1188" w:type="dxa"/>
                </w:tcPr>
                <w:p w:rsidR="000C11F0" w:rsidRPr="00A0730F" w:rsidRDefault="000C11F0" w:rsidP="000C11F0">
                  <w:pPr>
                    <w:rPr>
                      <w:sz w:val="20"/>
                      <w:szCs w:val="20"/>
                    </w:rPr>
                  </w:pPr>
                </w:p>
              </w:tc>
              <w:tc>
                <w:tcPr>
                  <w:tcW w:w="360" w:type="dxa"/>
                </w:tcPr>
                <w:p w:rsidR="000C11F0" w:rsidRPr="00A0730F" w:rsidRDefault="000C11F0" w:rsidP="000C11F0">
                  <w:pPr>
                    <w:rPr>
                      <w:sz w:val="20"/>
                      <w:szCs w:val="20"/>
                    </w:rPr>
                  </w:pPr>
                </w:p>
              </w:tc>
              <w:tc>
                <w:tcPr>
                  <w:tcW w:w="8028" w:type="dxa"/>
                </w:tcPr>
                <w:p w:rsidR="000C11F0" w:rsidRPr="00A0730F" w:rsidRDefault="000C11F0" w:rsidP="000C11F0">
                  <w:pPr>
                    <w:rPr>
                      <w:sz w:val="20"/>
                      <w:szCs w:val="20"/>
                    </w:rPr>
                  </w:pPr>
                  <w:proofErr w:type="spellStart"/>
                  <w:r w:rsidRPr="00A0730F">
                    <w:rPr>
                      <w:sz w:val="20"/>
                      <w:szCs w:val="20"/>
                    </w:rPr>
                    <w:t>BC</w:t>
                  </w:r>
                  <w:r w:rsidRPr="00A0730F">
                    <w:rPr>
                      <w:sz w:val="20"/>
                      <w:szCs w:val="20"/>
                      <w:vertAlign w:val="subscript"/>
                    </w:rPr>
                    <w:t>onsite</w:t>
                  </w:r>
                  <w:proofErr w:type="spellEnd"/>
                  <w:r w:rsidRPr="00A0730F">
                    <w:rPr>
                      <w:sz w:val="20"/>
                      <w:szCs w:val="20"/>
                      <w:vertAlign w:val="subscript"/>
                    </w:rPr>
                    <w:t xml:space="preserve">, y-1 </w:t>
                  </w:r>
                  <w:r w:rsidRPr="00A0730F">
                    <w:rPr>
                      <w:sz w:val="20"/>
                      <w:szCs w:val="20"/>
                    </w:rPr>
                    <w:t>= Baseline onsite carbon (CO</w:t>
                  </w:r>
                  <w:r w:rsidRPr="00A0730F">
                    <w:rPr>
                      <w:sz w:val="20"/>
                      <w:szCs w:val="20"/>
                      <w:vertAlign w:val="subscript"/>
                    </w:rPr>
                    <w:t>2</w:t>
                  </w:r>
                  <w:r w:rsidRPr="00A0730F">
                    <w:rPr>
                      <w:sz w:val="20"/>
                      <w:szCs w:val="20"/>
                    </w:rPr>
                    <w:t xml:space="preserve">e) as estimated for year y-1 (if y is the first year of </w:t>
                  </w:r>
                  <w:r w:rsidRPr="00217A29">
                    <w:rPr>
                      <w:sz w:val="20"/>
                      <w:szCs w:val="20"/>
                    </w:rPr>
                    <w:t xml:space="preserve">the </w:t>
                  </w:r>
                  <w:r w:rsidR="00217ED5" w:rsidRPr="00217A29">
                    <w:rPr>
                      <w:sz w:val="20"/>
                      <w:szCs w:val="20"/>
                    </w:rPr>
                    <w:t xml:space="preserve">offset </w:t>
                  </w:r>
                  <w:r w:rsidRPr="00217A29">
                    <w:rPr>
                      <w:sz w:val="20"/>
                      <w:szCs w:val="20"/>
                    </w:rPr>
                    <w:t>project</w:t>
                  </w:r>
                  <w:r w:rsidRPr="00A0730F">
                    <w:rPr>
                      <w:sz w:val="20"/>
                      <w:szCs w:val="20"/>
                    </w:rPr>
                    <w:t xml:space="preserve">, then the value for </w:t>
                  </w:r>
                  <w:proofErr w:type="spellStart"/>
                  <w:r w:rsidRPr="00A0730F">
                    <w:rPr>
                      <w:sz w:val="20"/>
                      <w:szCs w:val="20"/>
                    </w:rPr>
                    <w:t>BC</w:t>
                  </w:r>
                  <w:r w:rsidRPr="00A0730F">
                    <w:rPr>
                      <w:sz w:val="20"/>
                      <w:szCs w:val="20"/>
                      <w:vertAlign w:val="subscript"/>
                    </w:rPr>
                    <w:t>onsite</w:t>
                  </w:r>
                  <w:proofErr w:type="spellEnd"/>
                  <w:r w:rsidRPr="00A0730F">
                    <w:rPr>
                      <w:sz w:val="20"/>
                      <w:szCs w:val="20"/>
                      <w:vertAlign w:val="subscript"/>
                    </w:rPr>
                    <w:t>, y-1</w:t>
                  </w:r>
                  <w:r w:rsidRPr="00A0730F">
                    <w:rPr>
                      <w:sz w:val="20"/>
                      <w:szCs w:val="20"/>
                    </w:rPr>
                    <w:t xml:space="preserve"> will be zero)</w:t>
                  </w:r>
                  <w:r w:rsidRPr="00A0730F">
                    <w:rPr>
                      <w:rStyle w:val="FootnoteReference"/>
                      <w:sz w:val="20"/>
                      <w:szCs w:val="20"/>
                    </w:rPr>
                    <w:t xml:space="preserve"> </w:t>
                  </w:r>
                  <w:r w:rsidRPr="00A0730F">
                    <w:rPr>
                      <w:rStyle w:val="FootnoteReference"/>
                      <w:sz w:val="20"/>
                      <w:szCs w:val="20"/>
                    </w:rPr>
                    <w:footnoteReference w:id="5"/>
                  </w:r>
                </w:p>
                <w:p w:rsidR="000C11F0" w:rsidRPr="00A0730F" w:rsidRDefault="000C11F0" w:rsidP="000C11F0">
                  <w:pPr>
                    <w:rPr>
                      <w:sz w:val="20"/>
                      <w:szCs w:val="20"/>
                    </w:rPr>
                  </w:pPr>
                </w:p>
              </w:tc>
            </w:tr>
            <w:tr w:rsidR="000C11F0" w:rsidRPr="00A0730F">
              <w:tc>
                <w:tcPr>
                  <w:tcW w:w="1188" w:type="dxa"/>
                </w:tcPr>
                <w:p w:rsidR="000C11F0" w:rsidRPr="00A0730F" w:rsidRDefault="000C11F0" w:rsidP="000C11F0">
                  <w:pPr>
                    <w:rPr>
                      <w:sz w:val="20"/>
                      <w:szCs w:val="20"/>
                    </w:rPr>
                  </w:pPr>
                  <w:proofErr w:type="spellStart"/>
                  <w:r w:rsidRPr="00A0730F">
                    <w:rPr>
                      <w:sz w:val="20"/>
                      <w:szCs w:val="20"/>
                    </w:rPr>
                    <w:t>AC</w:t>
                  </w:r>
                  <w:r w:rsidRPr="00A0730F">
                    <w:rPr>
                      <w:sz w:val="20"/>
                      <w:szCs w:val="20"/>
                      <w:vertAlign w:val="subscript"/>
                    </w:rPr>
                    <w:t>wp</w:t>
                  </w:r>
                  <w:proofErr w:type="spellEnd"/>
                  <w:r w:rsidRPr="00A0730F">
                    <w:rPr>
                      <w:sz w:val="20"/>
                      <w:szCs w:val="20"/>
                      <w:vertAlign w:val="subscript"/>
                    </w:rPr>
                    <w:t>, y</w:t>
                  </w:r>
                </w:p>
              </w:tc>
              <w:tc>
                <w:tcPr>
                  <w:tcW w:w="360" w:type="dxa"/>
                </w:tcPr>
                <w:p w:rsidR="000C11F0" w:rsidRPr="00A0730F" w:rsidRDefault="000C11F0" w:rsidP="000C11F0">
                  <w:pPr>
                    <w:rPr>
                      <w:sz w:val="20"/>
                      <w:szCs w:val="20"/>
                    </w:rPr>
                  </w:pPr>
                  <w:r w:rsidRPr="00A0730F">
                    <w:rPr>
                      <w:sz w:val="20"/>
                      <w:szCs w:val="20"/>
                    </w:rPr>
                    <w:t>=</w:t>
                  </w:r>
                </w:p>
              </w:tc>
              <w:tc>
                <w:tcPr>
                  <w:tcW w:w="8028" w:type="dxa"/>
                </w:tcPr>
                <w:p w:rsidR="000C11F0" w:rsidRPr="00A0730F" w:rsidRDefault="000C11F0" w:rsidP="000C11F0">
                  <w:pPr>
                    <w:rPr>
                      <w:sz w:val="20"/>
                      <w:szCs w:val="20"/>
                    </w:rPr>
                  </w:pPr>
                  <w:r w:rsidRPr="00A0730F">
                    <w:rPr>
                      <w:sz w:val="20"/>
                      <w:szCs w:val="20"/>
                    </w:rPr>
                    <w:t xml:space="preserve">Actual carbon in wood products produced in year y that is projected to remain stored for at least 100 years (i.e. </w:t>
                  </w:r>
                  <w:proofErr w:type="spellStart"/>
                  <w:r w:rsidRPr="00A0730F">
                    <w:rPr>
                      <w:sz w:val="20"/>
                      <w:szCs w:val="20"/>
                    </w:rPr>
                    <w:t>WP</w:t>
                  </w:r>
                  <w:r w:rsidRPr="00A0730F">
                    <w:rPr>
                      <w:sz w:val="20"/>
                      <w:szCs w:val="20"/>
                      <w:vertAlign w:val="subscript"/>
                    </w:rPr>
                    <w:t>total</w:t>
                  </w:r>
                  <w:proofErr w:type="spellEnd"/>
                  <w:r w:rsidRPr="00A0730F">
                    <w:rPr>
                      <w:sz w:val="20"/>
                      <w:szCs w:val="20"/>
                      <w:vertAlign w:val="subscript"/>
                    </w:rPr>
                    <w:t>, y</w:t>
                  </w:r>
                  <w:r w:rsidRPr="00A0730F">
                    <w:rPr>
                      <w:sz w:val="20"/>
                      <w:szCs w:val="20"/>
                    </w:rPr>
                    <w:t xml:space="preserve"> derived for actual harvest volumes following the requirements and methods in </w:t>
                  </w:r>
                  <w:r w:rsidR="007528F3">
                    <w:fldChar w:fldCharType="begin"/>
                  </w:r>
                  <w:r w:rsidR="007528F3">
                    <w:instrText xml:space="preserve"> REF _Ref233018833 \r \h  \* MERGEFORMAT </w:instrText>
                  </w:r>
                  <w:r w:rsidR="007528F3">
                    <w:fldChar w:fldCharType="separate"/>
                  </w:r>
                  <w:r w:rsidR="00C872EC" w:rsidRPr="00C872EC">
                    <w:rPr>
                      <w:sz w:val="20"/>
                      <w:szCs w:val="20"/>
                    </w:rPr>
                    <w:t>Appendix C</w:t>
                  </w:r>
                  <w:r w:rsidR="007528F3">
                    <w:fldChar w:fldCharType="end"/>
                  </w:r>
                  <w:r w:rsidRPr="00A0730F">
                    <w:rPr>
                      <w:sz w:val="20"/>
                      <w:szCs w:val="20"/>
                    </w:rPr>
                    <w:t>)</w:t>
                  </w:r>
                </w:p>
                <w:p w:rsidR="000C11F0" w:rsidRPr="00A0730F" w:rsidRDefault="000C11F0" w:rsidP="000C11F0">
                  <w:pPr>
                    <w:rPr>
                      <w:sz w:val="20"/>
                      <w:szCs w:val="20"/>
                    </w:rPr>
                  </w:pPr>
                </w:p>
              </w:tc>
            </w:tr>
            <w:tr w:rsidR="000C11F0" w:rsidRPr="00A0730F">
              <w:tc>
                <w:tcPr>
                  <w:tcW w:w="1188" w:type="dxa"/>
                </w:tcPr>
                <w:p w:rsidR="000C11F0" w:rsidRPr="00A0730F" w:rsidRDefault="000C11F0" w:rsidP="000C11F0">
                  <w:pPr>
                    <w:rPr>
                      <w:sz w:val="20"/>
                      <w:szCs w:val="20"/>
                    </w:rPr>
                  </w:pPr>
                  <w:proofErr w:type="spellStart"/>
                  <w:r w:rsidRPr="00A0730F">
                    <w:rPr>
                      <w:sz w:val="20"/>
                      <w:szCs w:val="20"/>
                    </w:rPr>
                    <w:t>BC</w:t>
                  </w:r>
                  <w:r w:rsidRPr="00A0730F">
                    <w:rPr>
                      <w:sz w:val="20"/>
                      <w:szCs w:val="20"/>
                      <w:vertAlign w:val="subscript"/>
                    </w:rPr>
                    <w:t>wp,y</w:t>
                  </w:r>
                  <w:proofErr w:type="spellEnd"/>
                </w:p>
              </w:tc>
              <w:tc>
                <w:tcPr>
                  <w:tcW w:w="360" w:type="dxa"/>
                </w:tcPr>
                <w:p w:rsidR="000C11F0" w:rsidRPr="00A0730F" w:rsidRDefault="000C11F0" w:rsidP="000C11F0">
                  <w:pPr>
                    <w:rPr>
                      <w:sz w:val="20"/>
                      <w:szCs w:val="20"/>
                    </w:rPr>
                  </w:pPr>
                  <w:r w:rsidRPr="00A0730F">
                    <w:rPr>
                      <w:sz w:val="20"/>
                      <w:szCs w:val="20"/>
                    </w:rPr>
                    <w:t>=</w:t>
                  </w:r>
                </w:p>
              </w:tc>
              <w:tc>
                <w:tcPr>
                  <w:tcW w:w="8028" w:type="dxa"/>
                </w:tcPr>
                <w:p w:rsidR="000C11F0" w:rsidRPr="00A0730F" w:rsidRDefault="000C11F0" w:rsidP="000C11F0">
                  <w:pPr>
                    <w:rPr>
                      <w:sz w:val="20"/>
                      <w:szCs w:val="20"/>
                    </w:rPr>
                  </w:pPr>
                  <w:r w:rsidRPr="00A0730F">
                    <w:rPr>
                      <w:sz w:val="20"/>
                      <w:szCs w:val="20"/>
                    </w:rPr>
                    <w:t xml:space="preserve">Averaged annual baseline carbon in wood products that would have remained stored for at least 100 years (i.e. </w:t>
                  </w:r>
                  <w:proofErr w:type="spellStart"/>
                  <w:r w:rsidRPr="00A0730F">
                    <w:rPr>
                      <w:sz w:val="20"/>
                      <w:szCs w:val="20"/>
                    </w:rPr>
                    <w:t>WP</w:t>
                  </w:r>
                  <w:r w:rsidRPr="00A0730F">
                    <w:rPr>
                      <w:sz w:val="20"/>
                      <w:szCs w:val="20"/>
                      <w:vertAlign w:val="subscript"/>
                    </w:rPr>
                    <w:t>total</w:t>
                  </w:r>
                  <w:proofErr w:type="spellEnd"/>
                  <w:r w:rsidRPr="00A0730F">
                    <w:rPr>
                      <w:sz w:val="20"/>
                      <w:szCs w:val="20"/>
                      <w:vertAlign w:val="subscript"/>
                    </w:rPr>
                    <w:t>, y</w:t>
                  </w:r>
                  <w:r w:rsidRPr="00A0730F">
                    <w:rPr>
                      <w:sz w:val="20"/>
                      <w:szCs w:val="20"/>
                    </w:rPr>
                    <w:t xml:space="preserve"> derived for baseline harvest volumes following the requirements and methods in Appendix C)</w:t>
                  </w:r>
                </w:p>
                <w:p w:rsidR="000C11F0" w:rsidRPr="00A0730F" w:rsidRDefault="000C11F0" w:rsidP="000C11F0">
                  <w:pPr>
                    <w:rPr>
                      <w:sz w:val="20"/>
                      <w:szCs w:val="20"/>
                    </w:rPr>
                  </w:pPr>
                </w:p>
              </w:tc>
            </w:tr>
            <w:tr w:rsidR="000C11F0" w:rsidRPr="00A0730F">
              <w:tc>
                <w:tcPr>
                  <w:tcW w:w="1188" w:type="dxa"/>
                </w:tcPr>
                <w:p w:rsidR="000C11F0" w:rsidRPr="00A0730F" w:rsidRDefault="000C11F0" w:rsidP="000C11F0">
                  <w:pPr>
                    <w:rPr>
                      <w:sz w:val="20"/>
                      <w:szCs w:val="20"/>
                    </w:rPr>
                  </w:pPr>
                  <w:proofErr w:type="spellStart"/>
                  <w:r w:rsidRPr="00A0730F">
                    <w:rPr>
                      <w:sz w:val="20"/>
                      <w:szCs w:val="20"/>
                    </w:rPr>
                    <w:t>SE</w:t>
                  </w:r>
                  <w:r w:rsidRPr="00A0730F">
                    <w:rPr>
                      <w:sz w:val="20"/>
                      <w:szCs w:val="20"/>
                      <w:vertAlign w:val="subscript"/>
                    </w:rPr>
                    <w:t>y</w:t>
                  </w:r>
                  <w:proofErr w:type="spellEnd"/>
                </w:p>
              </w:tc>
              <w:tc>
                <w:tcPr>
                  <w:tcW w:w="360" w:type="dxa"/>
                </w:tcPr>
                <w:p w:rsidR="000C11F0" w:rsidRPr="00A0730F" w:rsidRDefault="000C11F0" w:rsidP="000C11F0">
                  <w:pPr>
                    <w:rPr>
                      <w:sz w:val="20"/>
                      <w:szCs w:val="20"/>
                    </w:rPr>
                  </w:pPr>
                  <w:r w:rsidRPr="00A0730F">
                    <w:rPr>
                      <w:sz w:val="20"/>
                      <w:szCs w:val="20"/>
                    </w:rPr>
                    <w:t>=</w:t>
                  </w:r>
                </w:p>
              </w:tc>
              <w:tc>
                <w:tcPr>
                  <w:tcW w:w="8028" w:type="dxa"/>
                </w:tcPr>
                <w:p w:rsidR="000C11F0" w:rsidRPr="00A0730F" w:rsidRDefault="000C11F0" w:rsidP="000C11F0">
                  <w:pPr>
                    <w:rPr>
                      <w:sz w:val="20"/>
                      <w:szCs w:val="20"/>
                    </w:rPr>
                  </w:pPr>
                  <w:r w:rsidRPr="00A0730F">
                    <w:rPr>
                      <w:sz w:val="20"/>
                      <w:szCs w:val="20"/>
                    </w:rPr>
                    <w:t>Secondary Effect GHG emissions caused by the project activity in year y</w:t>
                  </w:r>
                </w:p>
                <w:p w:rsidR="000C11F0" w:rsidRPr="00A0730F" w:rsidRDefault="000C11F0" w:rsidP="000C11F0">
                  <w:pPr>
                    <w:rPr>
                      <w:sz w:val="20"/>
                      <w:szCs w:val="20"/>
                    </w:rPr>
                  </w:pPr>
                </w:p>
              </w:tc>
            </w:tr>
            <w:tr w:rsidR="000C11F0" w:rsidRPr="00A0730F">
              <w:tc>
                <w:tcPr>
                  <w:tcW w:w="1188" w:type="dxa"/>
                </w:tcPr>
                <w:p w:rsidR="000C11F0" w:rsidRPr="00A0730F" w:rsidRDefault="000C11F0" w:rsidP="000C11F0">
                  <w:pPr>
                    <w:rPr>
                      <w:sz w:val="20"/>
                      <w:szCs w:val="20"/>
                    </w:rPr>
                  </w:pPr>
                  <w:r w:rsidRPr="00A0730F">
                    <w:rPr>
                      <w:sz w:val="20"/>
                      <w:szCs w:val="20"/>
                    </w:rPr>
                    <w:t>ACD</w:t>
                  </w:r>
                </w:p>
              </w:tc>
              <w:tc>
                <w:tcPr>
                  <w:tcW w:w="360" w:type="dxa"/>
                </w:tcPr>
                <w:p w:rsidR="000C11F0" w:rsidRPr="00A0730F" w:rsidRDefault="000C11F0" w:rsidP="000C11F0">
                  <w:pPr>
                    <w:rPr>
                      <w:sz w:val="20"/>
                      <w:szCs w:val="20"/>
                    </w:rPr>
                  </w:pPr>
                  <w:r w:rsidRPr="00A0730F">
                    <w:rPr>
                      <w:sz w:val="20"/>
                      <w:szCs w:val="20"/>
                    </w:rPr>
                    <w:t>=</w:t>
                  </w:r>
                </w:p>
              </w:tc>
              <w:tc>
                <w:tcPr>
                  <w:tcW w:w="8028" w:type="dxa"/>
                </w:tcPr>
                <w:p w:rsidR="000C11F0" w:rsidRPr="00A0730F" w:rsidRDefault="000C11F0" w:rsidP="000C11F0">
                  <w:pPr>
                    <w:rPr>
                      <w:sz w:val="20"/>
                      <w:szCs w:val="20"/>
                    </w:rPr>
                  </w:pPr>
                  <w:r w:rsidRPr="00A0730F">
                    <w:rPr>
                      <w:sz w:val="20"/>
                      <w:szCs w:val="20"/>
                    </w:rPr>
                    <w:t xml:space="preserve">Avoided Conversion Project discount factor, determined in Section </w:t>
                  </w:r>
                  <w:r w:rsidR="007528F3">
                    <w:fldChar w:fldCharType="begin"/>
                  </w:r>
                  <w:r w:rsidR="007528F3">
                    <w:instrText xml:space="preserve"> REF _Ref233192614 \r \h  \* MERGEFORMAT </w:instrText>
                  </w:r>
                  <w:r w:rsidR="007528F3">
                    <w:fldChar w:fldCharType="separate"/>
                  </w:r>
                  <w:r w:rsidR="00C872EC" w:rsidRPr="00C872EC">
                    <w:rPr>
                      <w:sz w:val="20"/>
                      <w:szCs w:val="20"/>
                    </w:rPr>
                    <w:t>6.3.1</w:t>
                  </w:r>
                  <w:r w:rsidR="007528F3">
                    <w:fldChar w:fldCharType="end"/>
                  </w:r>
                </w:p>
                <w:p w:rsidR="000C11F0" w:rsidRPr="00A0730F" w:rsidRDefault="000C11F0" w:rsidP="000C11F0">
                  <w:pPr>
                    <w:rPr>
                      <w:sz w:val="20"/>
                      <w:szCs w:val="20"/>
                    </w:rPr>
                  </w:pPr>
                </w:p>
              </w:tc>
            </w:tr>
            <w:tr w:rsidR="000C11F0" w:rsidRPr="00A0730F">
              <w:tc>
                <w:tcPr>
                  <w:tcW w:w="1188" w:type="dxa"/>
                </w:tcPr>
                <w:p w:rsidR="000C11F0" w:rsidRPr="00A0730F" w:rsidRDefault="000C11F0" w:rsidP="000C11F0">
                  <w:pPr>
                    <w:rPr>
                      <w:sz w:val="20"/>
                      <w:szCs w:val="20"/>
                    </w:rPr>
                  </w:pPr>
                  <w:r w:rsidRPr="00A0730F">
                    <w:rPr>
                      <w:sz w:val="20"/>
                      <w:szCs w:val="20"/>
                      <w:lang w:val="es-ES"/>
                    </w:rPr>
                    <w:t>N</w:t>
                  </w:r>
                  <w:r w:rsidRPr="00A0730F">
                    <w:rPr>
                      <w:sz w:val="20"/>
                      <w:szCs w:val="20"/>
                      <w:vertAlign w:val="subscript"/>
                      <w:lang w:val="es-ES"/>
                    </w:rPr>
                    <w:t>y-1</w:t>
                  </w:r>
                </w:p>
              </w:tc>
              <w:tc>
                <w:tcPr>
                  <w:tcW w:w="360" w:type="dxa"/>
                </w:tcPr>
                <w:p w:rsidR="000C11F0" w:rsidRPr="00A0730F" w:rsidRDefault="000C11F0" w:rsidP="000C11F0">
                  <w:pPr>
                    <w:rPr>
                      <w:sz w:val="20"/>
                      <w:szCs w:val="20"/>
                    </w:rPr>
                  </w:pPr>
                  <w:r w:rsidRPr="00A0730F">
                    <w:rPr>
                      <w:sz w:val="20"/>
                      <w:szCs w:val="20"/>
                    </w:rPr>
                    <w:t>=</w:t>
                  </w:r>
                </w:p>
              </w:tc>
              <w:tc>
                <w:tcPr>
                  <w:tcW w:w="8028" w:type="dxa"/>
                </w:tcPr>
                <w:p w:rsidR="000C11F0" w:rsidRPr="00A0730F" w:rsidRDefault="000C11F0" w:rsidP="003B6CF0">
                  <w:pPr>
                    <w:rPr>
                      <w:sz w:val="20"/>
                      <w:szCs w:val="20"/>
                    </w:rPr>
                  </w:pPr>
                  <w:r w:rsidRPr="00A0730F">
                    <w:rPr>
                      <w:sz w:val="20"/>
                      <w:szCs w:val="20"/>
                    </w:rPr>
                    <w:t xml:space="preserve">Any negative carryover from the prior year (occurs when total quantified GHG reductions are negative prior to the issuance of any </w:t>
                  </w:r>
                  <w:r w:rsidR="00697F58" w:rsidRPr="009C48FF">
                    <w:rPr>
                      <w:sz w:val="20"/>
                      <w:szCs w:val="20"/>
                      <w:highlight w:val="yellow"/>
                      <w:u w:val="single"/>
                    </w:rPr>
                    <w:t>ARB offset credits</w:t>
                  </w:r>
                  <w:r w:rsidR="00697F58" w:rsidRPr="00D10A86">
                    <w:rPr>
                      <w:sz w:val="20"/>
                      <w:szCs w:val="20"/>
                      <w:highlight w:val="yellow"/>
                    </w:rPr>
                    <w:t xml:space="preserve"> </w:t>
                  </w:r>
                  <w:r w:rsidRPr="00D10A86">
                    <w:rPr>
                      <w:strike/>
                      <w:sz w:val="20"/>
                      <w:szCs w:val="20"/>
                      <w:highlight w:val="yellow"/>
                    </w:rPr>
                    <w:t>CRTs</w:t>
                  </w:r>
                  <w:r w:rsidRPr="00A0730F">
                    <w:rPr>
                      <w:sz w:val="20"/>
                      <w:szCs w:val="20"/>
                    </w:rPr>
                    <w:t xml:space="preserve"> for the project)</w:t>
                  </w:r>
                </w:p>
              </w:tc>
            </w:tr>
          </w:tbl>
          <w:p w:rsidR="000C11F0" w:rsidRPr="00A0730F" w:rsidRDefault="000C11F0" w:rsidP="000C11F0">
            <w:pPr>
              <w:rPr>
                <w:sz w:val="20"/>
                <w:szCs w:val="20"/>
              </w:rPr>
            </w:pPr>
          </w:p>
        </w:tc>
      </w:tr>
    </w:tbl>
    <w:p w:rsidR="00141706" w:rsidRPr="00A0730F" w:rsidRDefault="00141706" w:rsidP="00D028FA">
      <w:pPr>
        <w:ind w:left="360"/>
        <w:rPr>
          <w:szCs w:val="22"/>
        </w:rPr>
      </w:pPr>
    </w:p>
    <w:p w:rsidR="001C43B0" w:rsidRDefault="00141706" w:rsidP="00D028FA">
      <w:pPr>
        <w:ind w:left="360"/>
        <w:rPr>
          <w:szCs w:val="22"/>
        </w:rPr>
      </w:pPr>
      <w:r w:rsidRPr="00A0730F">
        <w:rPr>
          <w:szCs w:val="22"/>
        </w:rPr>
        <w:t xml:space="preserve">Note: The net change in carbon in harvested wood products, </w:t>
      </w:r>
      <w:r w:rsidRPr="00A0730F">
        <w:t>(</w:t>
      </w:r>
      <w:proofErr w:type="spellStart"/>
      <w:r w:rsidRPr="00A0730F">
        <w:t>AC</w:t>
      </w:r>
      <w:r w:rsidRPr="00A0730F">
        <w:rPr>
          <w:vertAlign w:val="subscript"/>
        </w:rPr>
        <w:t>wp</w:t>
      </w:r>
      <w:proofErr w:type="spellEnd"/>
      <w:r w:rsidRPr="00A0730F">
        <w:rPr>
          <w:vertAlign w:val="subscript"/>
        </w:rPr>
        <w:t>, y</w:t>
      </w:r>
      <w:r w:rsidRPr="00A0730F">
        <w:t xml:space="preserve"> – </w:t>
      </w:r>
      <w:proofErr w:type="spellStart"/>
      <w:r w:rsidRPr="00A0730F">
        <w:t>BC</w:t>
      </w:r>
      <w:r w:rsidRPr="00A0730F">
        <w:rPr>
          <w:vertAlign w:val="subscript"/>
        </w:rPr>
        <w:t>wp</w:t>
      </w:r>
      <w:proofErr w:type="spellEnd"/>
      <w:r w:rsidRPr="00A0730F">
        <w:rPr>
          <w:vertAlign w:val="subscript"/>
        </w:rPr>
        <w:t>, y</w:t>
      </w:r>
      <w:r w:rsidRPr="00A0730F">
        <w:t xml:space="preserve">), is multiplied by 80 percent in </w:t>
      </w:r>
      <w:r w:rsidRPr="00A0730F">
        <w:rPr>
          <w:szCs w:val="22"/>
        </w:rPr>
        <w:t xml:space="preserve">Equation 6.1 </w:t>
      </w:r>
      <w:r w:rsidRPr="00A0730F">
        <w:t xml:space="preserve">to reflect market responses to changes in wood product production. The general assumption in this protocol is that for every ton of reduced </w:t>
      </w:r>
      <w:r w:rsidRPr="00A0730F">
        <w:lastRenderedPageBreak/>
        <w:t xml:space="preserve">harvesting caused by a Forest Project, the market will compensate with an increase in harvesting of 0.2 tons on other lands (see Section </w:t>
      </w:r>
      <w:r w:rsidR="007528F3">
        <w:fldChar w:fldCharType="begin"/>
      </w:r>
      <w:r w:rsidR="007528F3">
        <w:instrText xml:space="preserve"> REF _Ref272403656 \r \h  \* MERGEFORMAT </w:instrText>
      </w:r>
      <w:r w:rsidR="007528F3">
        <w:fldChar w:fldCharType="separate"/>
      </w:r>
      <w:r w:rsidR="00C872EC">
        <w:t>6.2.6</w:t>
      </w:r>
      <w:r w:rsidR="007528F3">
        <w:fldChar w:fldCharType="end"/>
      </w:r>
      <w:r w:rsidRPr="00A0730F">
        <w:t>).</w:t>
      </w:r>
    </w:p>
    <w:p w:rsidR="001C43B0" w:rsidRDefault="001C43B0" w:rsidP="00D028FA">
      <w:pPr>
        <w:ind w:left="360"/>
        <w:rPr>
          <w:szCs w:val="22"/>
        </w:rPr>
      </w:pPr>
    </w:p>
    <w:p w:rsidR="000C11F0" w:rsidRPr="00776106" w:rsidRDefault="00607D78" w:rsidP="00607D78">
      <w:pPr>
        <w:pStyle w:val="Heading2"/>
        <w:numPr>
          <w:ilvl w:val="0"/>
          <w:numId w:val="0"/>
        </w:numPr>
        <w:ind w:left="360"/>
      </w:pPr>
      <w:bookmarkStart w:id="144" w:name="_Toc273514735"/>
      <w:bookmarkStart w:id="145" w:name="_Ref232916547"/>
      <w:bookmarkStart w:id="146" w:name="_Toc243976510"/>
      <w:bookmarkStart w:id="147" w:name="_Toc391019585"/>
      <w:bookmarkEnd w:id="144"/>
      <w:r>
        <w:t xml:space="preserve">6.1 </w:t>
      </w:r>
      <w:r w:rsidR="000C11F0" w:rsidRPr="00776106">
        <w:t>Reforestation Projects</w:t>
      </w:r>
      <w:bookmarkEnd w:id="145"/>
      <w:bookmarkEnd w:id="146"/>
      <w:bookmarkEnd w:id="147"/>
    </w:p>
    <w:p w:rsidR="00DB07B1" w:rsidRPr="0059385B" w:rsidRDefault="007454E1" w:rsidP="007454E1">
      <w:pPr>
        <w:pStyle w:val="Heading3"/>
        <w:numPr>
          <w:ilvl w:val="0"/>
          <w:numId w:val="0"/>
        </w:numPr>
        <w:ind w:left="360"/>
      </w:pPr>
      <w:bookmarkStart w:id="148" w:name="_Ref232747157"/>
      <w:r>
        <w:t xml:space="preserve">6.1.1 </w:t>
      </w:r>
      <w:r w:rsidR="00DB07B1" w:rsidRPr="0059385B">
        <w:t>Estimating Baseline Onsite Carbon Stocks</w:t>
      </w:r>
      <w:bookmarkEnd w:id="148"/>
      <w:r w:rsidR="004E4701">
        <w:t xml:space="preserve"> </w:t>
      </w:r>
    </w:p>
    <w:p w:rsidR="004E4701" w:rsidRPr="004E4701" w:rsidRDefault="004E4701" w:rsidP="00D028FA">
      <w:pPr>
        <w:autoSpaceDE w:val="0"/>
        <w:autoSpaceDN w:val="0"/>
        <w:adjustRightInd w:val="0"/>
        <w:ind w:left="360"/>
        <w:rPr>
          <w:i/>
        </w:rPr>
      </w:pPr>
      <w:r w:rsidRPr="004E4701">
        <w:rPr>
          <w:i/>
        </w:rPr>
        <w:t xml:space="preserve">Quantification Methodology </w:t>
      </w:r>
    </w:p>
    <w:p w:rsidR="00DB07B1" w:rsidRPr="0059385B" w:rsidRDefault="00DB07B1" w:rsidP="00D028FA">
      <w:pPr>
        <w:autoSpaceDE w:val="0"/>
        <w:autoSpaceDN w:val="0"/>
        <w:adjustRightInd w:val="0"/>
        <w:ind w:left="360"/>
      </w:pPr>
      <w:r w:rsidRPr="0059385B">
        <w:t>To estimate baseline carbon stocks for a Reforestation Project</w:t>
      </w:r>
      <w:r>
        <w:t>:</w:t>
      </w:r>
    </w:p>
    <w:p w:rsidR="00DB07B1" w:rsidRPr="00217A29" w:rsidRDefault="00DB07B1" w:rsidP="004760BC">
      <w:pPr>
        <w:numPr>
          <w:ilvl w:val="0"/>
          <w:numId w:val="27"/>
        </w:numPr>
        <w:autoSpaceDE w:val="0"/>
        <w:autoSpaceDN w:val="0"/>
        <w:adjustRightInd w:val="0"/>
        <w:ind w:left="1080"/>
      </w:pPr>
      <w:r w:rsidRPr="0059385B">
        <w:t xml:space="preserve">Provide a qualitative characterization of the likely vegetative conditions and activities that would have occurred without the project, taking into consideration any laws, statutes, regulations, or other legal mandates that would encourage or require reforestation on the Project Area. The qualitative </w:t>
      </w:r>
      <w:r w:rsidRPr="00217A29">
        <w:t xml:space="preserve">assessment shall include an assessment of the commercial value of trees within the </w:t>
      </w:r>
      <w:r w:rsidR="00647DFF" w:rsidRPr="00217A29">
        <w:t>Project A</w:t>
      </w:r>
      <w:r w:rsidRPr="00217A29">
        <w:t>rea over the next 30 years. The qualitative assessment must be used as the basis for modeling baseline carbon stocks (Step 3).</w:t>
      </w:r>
    </w:p>
    <w:p w:rsidR="00DB07B1" w:rsidRPr="009B21D8" w:rsidRDefault="00DB07B1" w:rsidP="004760BC">
      <w:pPr>
        <w:numPr>
          <w:ilvl w:val="0"/>
          <w:numId w:val="27"/>
        </w:numPr>
        <w:autoSpaceDE w:val="0"/>
        <w:autoSpaceDN w:val="0"/>
        <w:adjustRightInd w:val="0"/>
        <w:ind w:left="1080"/>
        <w:rPr>
          <w:iCs/>
        </w:rPr>
      </w:pPr>
      <w:r w:rsidRPr="00217A29">
        <w:t xml:space="preserve">Inventory </w:t>
      </w:r>
      <w:r w:rsidRPr="00217A29">
        <w:rPr>
          <w:iCs/>
        </w:rPr>
        <w:t xml:space="preserve">the carbon stocks in each </w:t>
      </w:r>
      <w:r w:rsidRPr="00217A29">
        <w:t xml:space="preserve">of the </w:t>
      </w:r>
      <w:r w:rsidR="00A0730F" w:rsidRPr="00217A29">
        <w:rPr>
          <w:szCs w:val="20"/>
        </w:rPr>
        <w:t>Forest</w:t>
      </w:r>
      <w:r w:rsidR="00A04BE6" w:rsidRPr="00217A29">
        <w:rPr>
          <w:sz w:val="24"/>
        </w:rPr>
        <w:t xml:space="preserve"> </w:t>
      </w:r>
      <w:r w:rsidR="00A0730F" w:rsidRPr="00217A29">
        <w:t>P</w:t>
      </w:r>
      <w:r w:rsidRPr="00217A29">
        <w:t>roject’s required carbon pools</w:t>
      </w:r>
      <w:r w:rsidRPr="00217A29">
        <w:rPr>
          <w:iCs/>
        </w:rPr>
        <w:t xml:space="preserve">, following the requirements in </w:t>
      </w:r>
      <w:r w:rsidR="007528F3">
        <w:fldChar w:fldCharType="begin"/>
      </w:r>
      <w:r w:rsidR="007528F3">
        <w:instrText xml:space="preserve"> REF _Ref233443080 \n \h  \* MERGEFORMAT </w:instrText>
      </w:r>
      <w:r w:rsidR="007528F3">
        <w:fldChar w:fldCharType="separate"/>
      </w:r>
      <w:r w:rsidR="00C872EC" w:rsidRPr="00C872EC">
        <w:rPr>
          <w:iCs/>
        </w:rPr>
        <w:t>Appendix A</w:t>
      </w:r>
      <w:r w:rsidR="007528F3">
        <w:fldChar w:fldCharType="end"/>
      </w:r>
      <w:r w:rsidRPr="00217A29">
        <w:rPr>
          <w:iCs/>
        </w:rPr>
        <w:t xml:space="preserve"> of this protocol</w:t>
      </w:r>
      <w:r w:rsidRPr="009B21D8">
        <w:rPr>
          <w:iCs/>
        </w:rPr>
        <w:t>.</w:t>
      </w:r>
      <w:r w:rsidRPr="009B21D8">
        <w:rPr>
          <w:iCs/>
          <w:vertAlign w:val="superscript"/>
        </w:rPr>
        <w:footnoteReference w:id="6"/>
      </w:r>
      <w:r w:rsidRPr="009B21D8">
        <w:rPr>
          <w:iCs/>
        </w:rPr>
        <w:t xml:space="preserve">  For carbon pools that will be affected by site preparation, the inventory must be conducted prior to any site preparation activities. For those carbon pools that are affected by site preparation, </w:t>
      </w:r>
      <w:r>
        <w:rPr>
          <w:iCs/>
        </w:rPr>
        <w:t xml:space="preserve">provide </w:t>
      </w:r>
      <w:r w:rsidRPr="009B21D8">
        <w:rPr>
          <w:iCs/>
        </w:rPr>
        <w:t>an estimate of initial carbon stocks using one of the following alternatives:</w:t>
      </w:r>
    </w:p>
    <w:p w:rsidR="00DB07B1" w:rsidRPr="009B21D8" w:rsidRDefault="00DB07B1" w:rsidP="004760BC">
      <w:pPr>
        <w:numPr>
          <w:ilvl w:val="0"/>
          <w:numId w:val="67"/>
        </w:numPr>
        <w:autoSpaceDE w:val="0"/>
        <w:autoSpaceDN w:val="0"/>
        <w:adjustRightInd w:val="0"/>
        <w:ind w:left="1800"/>
        <w:rPr>
          <w:iCs/>
        </w:rPr>
      </w:pPr>
      <w:r w:rsidRPr="009B21D8">
        <w:rPr>
          <w:iCs/>
        </w:rPr>
        <w:t>Measuring carbon stocks using 20 sample plots located in the portion of the Project Area containing the greatest amount of biomass in the pool that will be affected.</w:t>
      </w:r>
    </w:p>
    <w:p w:rsidR="00DB07B1" w:rsidRPr="009B21D8" w:rsidRDefault="00DB07B1" w:rsidP="004760BC">
      <w:pPr>
        <w:numPr>
          <w:ilvl w:val="0"/>
          <w:numId w:val="67"/>
        </w:numPr>
        <w:autoSpaceDE w:val="0"/>
        <w:autoSpaceDN w:val="0"/>
        <w:adjustRightInd w:val="0"/>
        <w:ind w:left="1800"/>
        <w:rPr>
          <w:iCs/>
        </w:rPr>
      </w:pPr>
      <w:r w:rsidRPr="009B21D8">
        <w:rPr>
          <w:iCs/>
        </w:rPr>
        <w:t>Stratifying (classifying) the Project Area into similar densities and measuring stocks within the affected carbon pools using 20 sample plots per density class.</w:t>
      </w:r>
    </w:p>
    <w:p w:rsidR="00DB07B1" w:rsidRPr="009B21D8" w:rsidRDefault="00DB07B1" w:rsidP="004760BC">
      <w:pPr>
        <w:numPr>
          <w:ilvl w:val="0"/>
          <w:numId w:val="67"/>
        </w:numPr>
        <w:autoSpaceDE w:val="0"/>
        <w:autoSpaceDN w:val="0"/>
        <w:adjustRightInd w:val="0"/>
        <w:ind w:left="1800"/>
        <w:rPr>
          <w:b/>
          <w:iCs/>
        </w:rPr>
      </w:pPr>
      <w:r w:rsidRPr="009B21D8">
        <w:rPr>
          <w:iCs/>
        </w:rPr>
        <w:t>Measuring the affected carbon stocks based on a grid system across the Project Area.</w:t>
      </w:r>
    </w:p>
    <w:p w:rsidR="00DB07B1" w:rsidRPr="009B21D8" w:rsidRDefault="00DB07B1" w:rsidP="00D028FA">
      <w:pPr>
        <w:autoSpaceDE w:val="0"/>
        <w:autoSpaceDN w:val="0"/>
        <w:adjustRightInd w:val="0"/>
        <w:ind w:left="360"/>
        <w:rPr>
          <w:iCs/>
        </w:rPr>
      </w:pPr>
    </w:p>
    <w:p w:rsidR="00DB07B1" w:rsidRPr="009B21D8" w:rsidRDefault="00DB07B1" w:rsidP="00D028FA">
      <w:pPr>
        <w:autoSpaceDE w:val="0"/>
        <w:autoSpaceDN w:val="0"/>
        <w:adjustRightInd w:val="0"/>
        <w:ind w:left="360"/>
        <w:rPr>
          <w:iCs/>
        </w:rPr>
      </w:pPr>
      <w:r w:rsidRPr="009B21D8">
        <w:rPr>
          <w:iCs/>
        </w:rPr>
        <w:t>For other carbon stocks, the inventory may be deferred, as described below.</w:t>
      </w:r>
    </w:p>
    <w:p w:rsidR="00DB07B1" w:rsidRPr="0059385B" w:rsidRDefault="00DB07B1" w:rsidP="00D028FA">
      <w:pPr>
        <w:autoSpaceDE w:val="0"/>
        <w:autoSpaceDN w:val="0"/>
        <w:adjustRightInd w:val="0"/>
        <w:ind w:left="360"/>
      </w:pPr>
    </w:p>
    <w:p w:rsidR="00DB07B1" w:rsidRPr="00A0730F" w:rsidRDefault="00DB07B1" w:rsidP="004760BC">
      <w:pPr>
        <w:numPr>
          <w:ilvl w:val="0"/>
          <w:numId w:val="27"/>
        </w:numPr>
        <w:autoSpaceDE w:val="0"/>
        <w:autoSpaceDN w:val="0"/>
        <w:adjustRightInd w:val="0"/>
        <w:ind w:left="1080"/>
      </w:pPr>
      <w:r w:rsidRPr="009B21D8">
        <w:rPr>
          <w:iCs/>
        </w:rPr>
        <w:t xml:space="preserve">Once a full inventory is obtained, perform a computer simulation that models the carbon stocks for 100 years following the </w:t>
      </w:r>
      <w:r w:rsidR="00C127B7">
        <w:rPr>
          <w:iCs/>
        </w:rPr>
        <w:t xml:space="preserve">forest </w:t>
      </w:r>
      <w:r w:rsidRPr="00217A29">
        <w:rPr>
          <w:iCs/>
        </w:rPr>
        <w:t xml:space="preserve">project’s </w:t>
      </w:r>
      <w:r w:rsidR="00C127B7" w:rsidRPr="00217A29">
        <w:rPr>
          <w:iCs/>
        </w:rPr>
        <w:t xml:space="preserve">commencement </w:t>
      </w:r>
      <w:r w:rsidRPr="00217A29">
        <w:rPr>
          <w:iCs/>
        </w:rPr>
        <w:t xml:space="preserve">date, based on the qualitative characterization of what would have occurred without the </w:t>
      </w:r>
      <w:r w:rsidR="00A04BE6" w:rsidRPr="00217A29">
        <w:rPr>
          <w:szCs w:val="20"/>
        </w:rPr>
        <w:t>offset</w:t>
      </w:r>
      <w:r w:rsidR="00A04BE6" w:rsidRPr="00217A29">
        <w:rPr>
          <w:iCs/>
        </w:rPr>
        <w:t xml:space="preserve"> </w:t>
      </w:r>
      <w:r w:rsidRPr="00217A29">
        <w:rPr>
          <w:iCs/>
        </w:rPr>
        <w:t>project. The modeling must follow the requirements and methods for modeling contained</w:t>
      </w:r>
      <w:r w:rsidRPr="00A0730F">
        <w:rPr>
          <w:iCs/>
        </w:rPr>
        <w:t xml:space="preserve"> in </w:t>
      </w:r>
      <w:r w:rsidR="007528F3">
        <w:fldChar w:fldCharType="begin"/>
      </w:r>
      <w:r w:rsidR="007528F3">
        <w:instrText xml:space="preserve"> REF _Ref216086388 \r \h  \* MERGEFORMAT </w:instrText>
      </w:r>
      <w:r w:rsidR="007528F3">
        <w:fldChar w:fldCharType="separate"/>
      </w:r>
      <w:r w:rsidR="00C872EC" w:rsidRPr="00C872EC">
        <w:rPr>
          <w:iCs/>
        </w:rPr>
        <w:t>Appendix B</w:t>
      </w:r>
      <w:r w:rsidR="007528F3">
        <w:fldChar w:fldCharType="end"/>
      </w:r>
      <w:r w:rsidRPr="00A0730F">
        <w:rPr>
          <w:iCs/>
        </w:rPr>
        <w:t>, Section B.3, incorporating any conditions and constraints specified in the qualitative characterization of the baseline (Step 1, above)</w:t>
      </w:r>
      <w:r w:rsidR="00BE38D3" w:rsidRPr="00A0730F">
        <w:rPr>
          <w:iCs/>
        </w:rPr>
        <w:t xml:space="preserve">.  </w:t>
      </w:r>
      <w:r w:rsidRPr="00A0730F">
        <w:rPr>
          <w:iCs/>
        </w:rPr>
        <w:t>The computer simulation must model the expected growth in carbon stocks associated with pre-existing trees in the Project Area (i.e. those not planted as part of the Forest Project).</w:t>
      </w:r>
    </w:p>
    <w:p w:rsidR="00DB07B1" w:rsidRPr="00A0730F" w:rsidRDefault="00DB07B1" w:rsidP="00D028FA">
      <w:pPr>
        <w:pStyle w:val="Heading6"/>
        <w:ind w:left="1260"/>
      </w:pPr>
      <w:r w:rsidRPr="00A0730F">
        <w:t>Deferral of Initial Inventory for Carbon Stocks Not Affected by Site Preparation</w:t>
      </w:r>
    </w:p>
    <w:p w:rsidR="00DB07B1" w:rsidRPr="00217A29" w:rsidRDefault="00DB07B1" w:rsidP="00D028FA">
      <w:pPr>
        <w:autoSpaceDE w:val="0"/>
        <w:autoSpaceDN w:val="0"/>
        <w:adjustRightInd w:val="0"/>
        <w:ind w:left="360"/>
        <w:rPr>
          <w:iCs/>
        </w:rPr>
      </w:pPr>
      <w:r w:rsidRPr="00A0730F">
        <w:rPr>
          <w:iCs/>
        </w:rPr>
        <w:t xml:space="preserve">The inventory of carbon stocks that are not </w:t>
      </w:r>
      <w:r w:rsidRPr="00217A29">
        <w:rPr>
          <w:iCs/>
        </w:rPr>
        <w:t xml:space="preserve">affected by site preparation may be deferred until a Reforestation Project’s second verification. At the time of the second verification, an estimated inventory of the all required carbon stocks at the time of the Forest Project’s </w:t>
      </w:r>
      <w:r w:rsidR="00A04BE6" w:rsidRPr="00217A29">
        <w:rPr>
          <w:iCs/>
        </w:rPr>
        <w:t xml:space="preserve">offset project </w:t>
      </w:r>
      <w:r w:rsidRPr="00217A29">
        <w:rPr>
          <w:iCs/>
        </w:rPr>
        <w:t>commencement date must prepared by:</w:t>
      </w:r>
    </w:p>
    <w:p w:rsidR="00DB07B1" w:rsidRPr="00A0730F" w:rsidRDefault="00DB07B1" w:rsidP="004760BC">
      <w:pPr>
        <w:pStyle w:val="ListBullet"/>
        <w:numPr>
          <w:ilvl w:val="0"/>
          <w:numId w:val="54"/>
        </w:numPr>
        <w:tabs>
          <w:tab w:val="clear" w:pos="720"/>
          <w:tab w:val="num" w:pos="1080"/>
        </w:tabs>
        <w:ind w:left="1080"/>
      </w:pPr>
      <w:r w:rsidRPr="00217A29">
        <w:lastRenderedPageBreak/>
        <w:t>Assuming standing dead carbon stocks at the time of the Forest Project</w:t>
      </w:r>
      <w:r w:rsidR="00A04BE6" w:rsidRPr="00217A29">
        <w:t>’</w:t>
      </w:r>
      <w:r w:rsidRPr="00217A29">
        <w:t xml:space="preserve">s </w:t>
      </w:r>
      <w:r w:rsidR="00A04BE6" w:rsidRPr="00217A29">
        <w:rPr>
          <w:iCs/>
        </w:rPr>
        <w:t xml:space="preserve">offset project </w:t>
      </w:r>
      <w:r w:rsidRPr="00217A29">
        <w:t>commencement date were equal to the standing dead carbon stocks measured and</w:t>
      </w:r>
      <w:r w:rsidRPr="00A0730F">
        <w:t xml:space="preserve"> verified at the second verification.</w:t>
      </w:r>
    </w:p>
    <w:p w:rsidR="00DB07B1" w:rsidRPr="00A0730F" w:rsidRDefault="00DB07B1" w:rsidP="004760BC">
      <w:pPr>
        <w:pStyle w:val="ListBullet"/>
        <w:numPr>
          <w:ilvl w:val="0"/>
          <w:numId w:val="54"/>
        </w:numPr>
        <w:tabs>
          <w:tab w:val="clear" w:pos="720"/>
          <w:tab w:val="num" w:pos="1080"/>
        </w:tabs>
        <w:ind w:left="1080"/>
      </w:pPr>
      <w:r w:rsidRPr="0059385B">
        <w:t xml:space="preserve">Using an approved growth model or a stand table projection methodology, as described in Appendix B, Section B.1, to derive an estimate of standing live carbon stocks in pre-existing trees (i.e. those not planted as part of the Forest Project) at the time of the Forest </w:t>
      </w:r>
      <w:r w:rsidRPr="00A0730F">
        <w:t xml:space="preserve">Project’s </w:t>
      </w:r>
      <w:r w:rsidR="00A04BE6" w:rsidRPr="00217A29">
        <w:rPr>
          <w:iCs/>
        </w:rPr>
        <w:t xml:space="preserve">offset project </w:t>
      </w:r>
      <w:r w:rsidRPr="00217A29">
        <w:t>commencement date. The approved growth model or stand table projection used for</w:t>
      </w:r>
      <w:r w:rsidRPr="00A0730F">
        <w:t xml:space="preserve"> the estimate must produce a result within 5 percent of current inventory data for pre-existing trees.  </w:t>
      </w:r>
    </w:p>
    <w:p w:rsidR="00DB07B1" w:rsidRPr="00A0730F" w:rsidRDefault="00DB07B1" w:rsidP="00D028FA">
      <w:pPr>
        <w:pStyle w:val="ListBullet"/>
        <w:numPr>
          <w:ilvl w:val="0"/>
          <w:numId w:val="0"/>
        </w:numPr>
        <w:ind w:left="360"/>
      </w:pPr>
    </w:p>
    <w:p w:rsidR="00DB07B1" w:rsidRPr="009B21D8" w:rsidRDefault="00DB07B1" w:rsidP="00D028FA">
      <w:pPr>
        <w:autoSpaceDE w:val="0"/>
        <w:autoSpaceDN w:val="0"/>
        <w:adjustRightInd w:val="0"/>
        <w:ind w:left="360"/>
        <w:rPr>
          <w:iCs/>
        </w:rPr>
      </w:pPr>
      <w:r w:rsidRPr="00A0730F">
        <w:rPr>
          <w:iCs/>
        </w:rPr>
        <w:t xml:space="preserve">If the inventory of these carbon pools is deferred, the timing of the second verification is at the discretion of the </w:t>
      </w:r>
      <w:r w:rsidR="00A03EE8" w:rsidRPr="00A0730F">
        <w:rPr>
          <w:iCs/>
        </w:rPr>
        <w:t xml:space="preserve">Offset </w:t>
      </w:r>
      <w:r w:rsidRPr="00A0730F">
        <w:t xml:space="preserve">Project Operator or Authorized Project Designee </w:t>
      </w:r>
      <w:r w:rsidRPr="00A0730F">
        <w:rPr>
          <w:iCs/>
        </w:rPr>
        <w:t>(</w:t>
      </w:r>
      <w:r w:rsidR="00802624" w:rsidRPr="00A0730F">
        <w:rPr>
          <w:iCs/>
        </w:rPr>
        <w:t>but must occur within 12</w:t>
      </w:r>
      <w:r w:rsidRPr="00A0730F">
        <w:rPr>
          <w:iCs/>
        </w:rPr>
        <w:t xml:space="preserve"> years</w:t>
      </w:r>
      <w:r w:rsidR="00802624" w:rsidRPr="00A0730F">
        <w:rPr>
          <w:iCs/>
        </w:rPr>
        <w:t xml:space="preserve"> of the initial verification</w:t>
      </w:r>
      <w:r w:rsidRPr="00A0730F">
        <w:rPr>
          <w:iCs/>
        </w:rPr>
        <w:t xml:space="preserve">). Reforestation Projects for which an initial inventory is deferred are not eligible </w:t>
      </w:r>
      <w:r w:rsidRPr="004A2B2E">
        <w:rPr>
          <w:iCs/>
        </w:rPr>
        <w:t xml:space="preserve">to receive </w:t>
      </w:r>
      <w:r w:rsidR="00110030" w:rsidRPr="004A2B2E">
        <w:rPr>
          <w:iCs/>
        </w:rPr>
        <w:t>ARB</w:t>
      </w:r>
      <w:r w:rsidR="00A04BE6" w:rsidRPr="004A2B2E">
        <w:rPr>
          <w:iCs/>
        </w:rPr>
        <w:t xml:space="preserve"> or registry o</w:t>
      </w:r>
      <w:r w:rsidR="00DB6266" w:rsidRPr="004A2B2E">
        <w:rPr>
          <w:iCs/>
        </w:rPr>
        <w:t>ffset</w:t>
      </w:r>
      <w:r w:rsidR="00DB6266" w:rsidRPr="00A0730F">
        <w:rPr>
          <w:iCs/>
        </w:rPr>
        <w:t xml:space="preserve"> </w:t>
      </w:r>
      <w:r w:rsidR="00A04BE6" w:rsidRPr="00A0730F">
        <w:rPr>
          <w:iCs/>
        </w:rPr>
        <w:t>c</w:t>
      </w:r>
      <w:r w:rsidR="00F97547" w:rsidRPr="00A0730F">
        <w:rPr>
          <w:iCs/>
        </w:rPr>
        <w:t xml:space="preserve">redits </w:t>
      </w:r>
      <w:r w:rsidRPr="00A0730F">
        <w:rPr>
          <w:iCs/>
        </w:rPr>
        <w:t>until</w:t>
      </w:r>
      <w:r w:rsidRPr="009B21D8">
        <w:rPr>
          <w:iCs/>
        </w:rPr>
        <w:t xml:space="preserve"> after the second verification.  </w:t>
      </w:r>
    </w:p>
    <w:p w:rsidR="00DB07B1" w:rsidRPr="0059385B" w:rsidRDefault="007454E1" w:rsidP="007454E1">
      <w:pPr>
        <w:pStyle w:val="Heading3"/>
        <w:numPr>
          <w:ilvl w:val="0"/>
          <w:numId w:val="0"/>
        </w:numPr>
        <w:ind w:left="360"/>
      </w:pPr>
      <w:r>
        <w:rPr>
          <w:iCs/>
        </w:rPr>
        <w:t xml:space="preserve">6.1.2 </w:t>
      </w:r>
      <w:r w:rsidR="00DB07B1" w:rsidRPr="009B21D8">
        <w:rPr>
          <w:iCs/>
        </w:rPr>
        <w:t>E</w:t>
      </w:r>
      <w:r w:rsidR="00DB07B1" w:rsidRPr="0059385B">
        <w:t>stimating Baseline Carbon in Harvested Wood Products</w:t>
      </w:r>
    </w:p>
    <w:p w:rsidR="004E4701" w:rsidRPr="004E4701" w:rsidRDefault="004E4701" w:rsidP="00D028FA">
      <w:pPr>
        <w:autoSpaceDE w:val="0"/>
        <w:autoSpaceDN w:val="0"/>
        <w:adjustRightInd w:val="0"/>
        <w:ind w:left="360"/>
        <w:rPr>
          <w:i/>
        </w:rPr>
      </w:pPr>
      <w:r w:rsidRPr="004E4701">
        <w:rPr>
          <w:i/>
        </w:rPr>
        <w:t xml:space="preserve">Quantification Methodology </w:t>
      </w:r>
    </w:p>
    <w:p w:rsidR="00DB07B1" w:rsidRPr="0059385B" w:rsidRDefault="00DB07B1" w:rsidP="00D028FA">
      <w:pPr>
        <w:ind w:left="360"/>
      </w:pPr>
      <w:r w:rsidRPr="0059385B">
        <w:t>If harvesting of the pre-existing trees would be expected to occur in the baseline, the following steps must be performed:</w:t>
      </w:r>
    </w:p>
    <w:p w:rsidR="00DB07B1" w:rsidRPr="004A2B2E" w:rsidRDefault="00DB07B1" w:rsidP="004760BC">
      <w:pPr>
        <w:numPr>
          <w:ilvl w:val="0"/>
          <w:numId w:val="31"/>
        </w:numPr>
        <w:ind w:left="1080"/>
        <w:rPr>
          <w:iCs/>
        </w:rPr>
      </w:pPr>
      <w:r w:rsidRPr="0059385B">
        <w:t xml:space="preserve">Use a model (see </w:t>
      </w:r>
      <w:r w:rsidR="007528F3">
        <w:fldChar w:fldCharType="begin"/>
      </w:r>
      <w:r w:rsidR="007528F3">
        <w:instrText xml:space="preserve"> REF _Ref216086353 \r \h  \* MERGEFORMAT </w:instrText>
      </w:r>
      <w:r w:rsidR="007528F3">
        <w:fldChar w:fldCharType="separate"/>
      </w:r>
      <w:r w:rsidR="00C872EC">
        <w:t>Appendix B</w:t>
      </w:r>
      <w:r w:rsidR="007528F3">
        <w:fldChar w:fldCharType="end"/>
      </w:r>
      <w:r w:rsidRPr="004A2B2E">
        <w:rPr>
          <w:iCs/>
        </w:rPr>
        <w:t xml:space="preserve">) to determine the </w:t>
      </w:r>
      <w:r w:rsidRPr="004A2B2E">
        <w:rPr>
          <w:i/>
          <w:iCs/>
        </w:rPr>
        <w:t>average</w:t>
      </w:r>
      <w:r w:rsidRPr="004A2B2E">
        <w:rPr>
          <w:iCs/>
        </w:rPr>
        <w:t xml:space="preserve"> amount of carbon in standing live carbon stocks (prior to delivery to a mill) that would have been harvested in each year of the baseline over 100 years</w:t>
      </w:r>
      <w:r w:rsidR="00F734EF" w:rsidRPr="004A2B2E">
        <w:rPr>
          <w:iCs/>
        </w:rPr>
        <w:t xml:space="preserve">.  </w:t>
      </w:r>
      <w:r w:rsidRPr="004A2B2E">
        <w:rPr>
          <w:iCs/>
        </w:rPr>
        <w:t xml:space="preserve">The result will be a uniform estimate of harvested carbon in each year of the baseline. This estimate is determined at </w:t>
      </w:r>
      <w:r w:rsidR="00A04BE6" w:rsidRPr="004A2B2E">
        <w:rPr>
          <w:iCs/>
        </w:rPr>
        <w:t xml:space="preserve">offset </w:t>
      </w:r>
      <w:r w:rsidRPr="004A2B2E">
        <w:rPr>
          <w:iCs/>
        </w:rPr>
        <w:t xml:space="preserve">project </w:t>
      </w:r>
      <w:r w:rsidR="00C127B7" w:rsidRPr="004A2B2E">
        <w:rPr>
          <w:iCs/>
        </w:rPr>
        <w:t xml:space="preserve">commencement </w:t>
      </w:r>
      <w:r w:rsidRPr="004A2B2E">
        <w:rPr>
          <w:iCs/>
        </w:rPr>
        <w:t xml:space="preserve">using the same biomass </w:t>
      </w:r>
      <w:r w:rsidRPr="00087A71">
        <w:rPr>
          <w:iCs/>
          <w:strike/>
          <w:highlight w:val="yellow"/>
        </w:rPr>
        <w:t xml:space="preserve">equations </w:t>
      </w:r>
      <w:r w:rsidR="00292479" w:rsidRPr="00087A71">
        <w:rPr>
          <w:iCs/>
          <w:highlight w:val="yellow"/>
          <w:u w:val="single"/>
        </w:rPr>
        <w:t>models</w:t>
      </w:r>
      <w:r w:rsidR="00292479" w:rsidRPr="00F93093">
        <w:rPr>
          <w:iCs/>
          <w:u w:val="single"/>
        </w:rPr>
        <w:t xml:space="preserve"> </w:t>
      </w:r>
      <w:r w:rsidRPr="004A2B2E">
        <w:rPr>
          <w:iCs/>
        </w:rPr>
        <w:t xml:space="preserve">used to calculate biomass in live trees, and will not change over the course of the </w:t>
      </w:r>
      <w:r w:rsidR="00A04BE6" w:rsidRPr="004A2B2E">
        <w:rPr>
          <w:iCs/>
        </w:rPr>
        <w:t xml:space="preserve">offset </w:t>
      </w:r>
      <w:r w:rsidRPr="004A2B2E">
        <w:rPr>
          <w:iCs/>
        </w:rPr>
        <w:t>project crediting period.</w:t>
      </w:r>
    </w:p>
    <w:p w:rsidR="00DB07B1" w:rsidRPr="009B21D8" w:rsidDel="00A12E63" w:rsidRDefault="00DB07B1" w:rsidP="004760BC">
      <w:pPr>
        <w:numPr>
          <w:ilvl w:val="0"/>
          <w:numId w:val="31"/>
        </w:numPr>
        <w:ind w:left="1080"/>
        <w:rPr>
          <w:iCs/>
        </w:rPr>
      </w:pPr>
      <w:r w:rsidRPr="004A2B2E">
        <w:rPr>
          <w:iCs/>
        </w:rPr>
        <w:t>On an annual basis, determine the amount of harvested carbon</w:t>
      </w:r>
      <w:r w:rsidRPr="009B21D8">
        <w:rPr>
          <w:iCs/>
        </w:rPr>
        <w:t xml:space="preserve"> that would have remained stored in wood products, averaged over 100 years, following the requirements</w:t>
      </w:r>
      <w:r>
        <w:rPr>
          <w:iCs/>
        </w:rPr>
        <w:t xml:space="preserve"> and methods</w:t>
      </w:r>
      <w:r w:rsidRPr="009B21D8">
        <w:rPr>
          <w:iCs/>
        </w:rPr>
        <w:t xml:space="preserve"> in </w:t>
      </w:r>
      <w:r w:rsidR="00FD240C" w:rsidRPr="009B21D8">
        <w:rPr>
          <w:iCs/>
        </w:rPr>
        <w:fldChar w:fldCharType="begin"/>
      </w:r>
      <w:r w:rsidRPr="009B21D8">
        <w:rPr>
          <w:iCs/>
        </w:rPr>
        <w:instrText xml:space="preserve"> REF _Ref233018833 \r \h </w:instrText>
      </w:r>
      <w:r w:rsidR="00FD240C" w:rsidRPr="009B21D8">
        <w:rPr>
          <w:iCs/>
        </w:rPr>
      </w:r>
      <w:r w:rsidR="00FD240C" w:rsidRPr="009B21D8">
        <w:rPr>
          <w:iCs/>
        </w:rPr>
        <w:fldChar w:fldCharType="separate"/>
      </w:r>
      <w:r w:rsidR="00C872EC">
        <w:rPr>
          <w:iCs/>
        </w:rPr>
        <w:t>Appendix C</w:t>
      </w:r>
      <w:r w:rsidR="00FD240C" w:rsidRPr="009B21D8">
        <w:rPr>
          <w:iCs/>
        </w:rPr>
        <w:fldChar w:fldCharType="end"/>
      </w:r>
      <w:r w:rsidRPr="009B21D8">
        <w:rPr>
          <w:iCs/>
        </w:rPr>
        <w:t>.</w:t>
      </w:r>
    </w:p>
    <w:p w:rsidR="00DB07B1" w:rsidRPr="0059385B" w:rsidRDefault="00DB07B1" w:rsidP="004760BC">
      <w:pPr>
        <w:pStyle w:val="Heading3"/>
        <w:numPr>
          <w:ilvl w:val="2"/>
          <w:numId w:val="109"/>
        </w:numPr>
        <w:tabs>
          <w:tab w:val="num" w:pos="720"/>
        </w:tabs>
        <w:ind w:left="360" w:firstLine="0"/>
      </w:pPr>
      <w:bookmarkStart w:id="149" w:name="_Ref233081937"/>
      <w:r w:rsidRPr="0059385B">
        <w:t>Determining Actual Onsite Carbon Stocks</w:t>
      </w:r>
      <w:bookmarkEnd w:id="149"/>
    </w:p>
    <w:p w:rsidR="004E4701" w:rsidRPr="004E4701" w:rsidRDefault="004E4701" w:rsidP="00D028FA">
      <w:pPr>
        <w:autoSpaceDE w:val="0"/>
        <w:autoSpaceDN w:val="0"/>
        <w:adjustRightInd w:val="0"/>
        <w:ind w:left="360"/>
        <w:rPr>
          <w:i/>
        </w:rPr>
      </w:pPr>
      <w:r w:rsidRPr="004E4701">
        <w:rPr>
          <w:i/>
        </w:rPr>
        <w:t xml:space="preserve">Quantification Methodology </w:t>
      </w:r>
    </w:p>
    <w:p w:rsidR="00DB07B1" w:rsidRPr="0059385B" w:rsidRDefault="00DB07B1" w:rsidP="00D028FA">
      <w:pPr>
        <w:ind w:left="360"/>
      </w:pPr>
      <w:r w:rsidRPr="0059385B">
        <w:t>Actual carbon stocks for Reforestation Projects must be determined by updating the Project Area’s forest carbon inventory. This is done by:</w:t>
      </w:r>
    </w:p>
    <w:p w:rsidR="00DB07B1" w:rsidRPr="0059385B" w:rsidRDefault="00DB07B1" w:rsidP="004760BC">
      <w:pPr>
        <w:numPr>
          <w:ilvl w:val="0"/>
          <w:numId w:val="26"/>
        </w:numPr>
        <w:ind w:left="1080"/>
      </w:pPr>
      <w:r w:rsidRPr="0059385B">
        <w:t>Incorporating any new forest inventory data obtained during the previous year into the inventory estimate. Any plots sampled during the previous year must be incorporated into the inventory estimate.</w:t>
      </w:r>
    </w:p>
    <w:p w:rsidR="00DB07B1" w:rsidRPr="0059385B" w:rsidRDefault="00DB07B1" w:rsidP="004760BC">
      <w:pPr>
        <w:numPr>
          <w:ilvl w:val="0"/>
          <w:numId w:val="26"/>
        </w:numPr>
        <w:ind w:left="1080"/>
      </w:pPr>
      <w:r w:rsidRPr="0059385B">
        <w:t xml:space="preserve">Using an approved model to “grow” (project forward) prior-year data from existing forest inventory plots to the current reporting year. Approved growth models </w:t>
      </w:r>
      <w:r>
        <w:t>and requirements</w:t>
      </w:r>
      <w:r w:rsidRPr="0059385B">
        <w:t xml:space="preserve"> </w:t>
      </w:r>
      <w:r>
        <w:t xml:space="preserve">and methods </w:t>
      </w:r>
      <w:r w:rsidRPr="0059385B">
        <w:t xml:space="preserve">for projecting forest inventory plot data using models </w:t>
      </w:r>
      <w:r w:rsidR="00697F58" w:rsidRPr="00703F3B">
        <w:rPr>
          <w:highlight w:val="yellow"/>
          <w:u w:val="single"/>
        </w:rPr>
        <w:t xml:space="preserve">are </w:t>
      </w:r>
      <w:r w:rsidRPr="00703F3B">
        <w:rPr>
          <w:strike/>
          <w:highlight w:val="yellow"/>
        </w:rPr>
        <w:t>is</w:t>
      </w:r>
      <w:r w:rsidRPr="00F93093">
        <w:rPr>
          <w:strike/>
        </w:rPr>
        <w:t xml:space="preserve"> </w:t>
      </w:r>
      <w:r w:rsidRPr="0059385B">
        <w:t xml:space="preserve">provided in </w:t>
      </w:r>
      <w:r w:rsidR="007528F3">
        <w:fldChar w:fldCharType="begin"/>
      </w:r>
      <w:r w:rsidR="007528F3">
        <w:instrText xml:space="preserve"> REF _Ref216086353 \r \h  \* MERGEFORMAT </w:instrText>
      </w:r>
      <w:r w:rsidR="007528F3">
        <w:fldChar w:fldCharType="separate"/>
      </w:r>
      <w:r w:rsidR="00C872EC">
        <w:t>Appendix B</w:t>
      </w:r>
      <w:r w:rsidR="007528F3">
        <w:fldChar w:fldCharType="end"/>
      </w:r>
      <w:r w:rsidRPr="0059385B">
        <w:t>.</w:t>
      </w:r>
    </w:p>
    <w:p w:rsidR="00DB07B1" w:rsidRPr="0059385B" w:rsidRDefault="00DB07B1" w:rsidP="004760BC">
      <w:pPr>
        <w:numPr>
          <w:ilvl w:val="0"/>
          <w:numId w:val="26"/>
        </w:numPr>
        <w:ind w:left="1080"/>
      </w:pPr>
      <w:r w:rsidRPr="0059385B">
        <w:t xml:space="preserve">Updating the forest inventory estimate for harvests and/or disturbances that have occurred during the previous year. </w:t>
      </w:r>
    </w:p>
    <w:p w:rsidR="00DB07B1" w:rsidRPr="009C48FF" w:rsidRDefault="00DB07B1" w:rsidP="004760BC">
      <w:pPr>
        <w:numPr>
          <w:ilvl w:val="0"/>
          <w:numId w:val="26"/>
        </w:numPr>
        <w:ind w:left="1080"/>
        <w:rPr>
          <w:szCs w:val="22"/>
        </w:rPr>
      </w:pPr>
      <w:r w:rsidRPr="009C48FF">
        <w:t xml:space="preserve">Applying an appropriate confidence deduction for the inventory based on its statistical uncertainty, following the requirements and methods </w:t>
      </w:r>
      <w:r w:rsidRPr="009C48FF">
        <w:rPr>
          <w:szCs w:val="22"/>
        </w:rPr>
        <w:t>in Appendix A</w:t>
      </w:r>
      <w:r w:rsidR="00E26772" w:rsidRPr="009C48FF">
        <w:rPr>
          <w:szCs w:val="22"/>
        </w:rPr>
        <w:t>.</w:t>
      </w:r>
      <w:r w:rsidRPr="009C48FF">
        <w:rPr>
          <w:szCs w:val="22"/>
        </w:rPr>
        <w:t xml:space="preserve"> Section </w:t>
      </w:r>
      <w:r w:rsidR="009C48FF" w:rsidRPr="009C48FF">
        <w:rPr>
          <w:sz w:val="20"/>
          <w:szCs w:val="20"/>
        </w:rPr>
        <w:t>A.4</w:t>
      </w:r>
      <w:r w:rsidRPr="009C48FF">
        <w:rPr>
          <w:szCs w:val="22"/>
        </w:rPr>
        <w:t>.</w:t>
      </w:r>
    </w:p>
    <w:p w:rsidR="00DB07B1" w:rsidRPr="0059385B" w:rsidRDefault="007454E1" w:rsidP="007454E1">
      <w:pPr>
        <w:pStyle w:val="Heading3"/>
        <w:numPr>
          <w:ilvl w:val="0"/>
          <w:numId w:val="0"/>
        </w:numPr>
        <w:ind w:left="360"/>
      </w:pPr>
      <w:r>
        <w:t xml:space="preserve">6.1.4 </w:t>
      </w:r>
      <w:r w:rsidR="00DB07B1" w:rsidRPr="0059385B">
        <w:t>Determining Actual Carbon in Harvested Wood Products</w:t>
      </w:r>
    </w:p>
    <w:p w:rsidR="004E4701" w:rsidRPr="004E4701" w:rsidRDefault="004E4701" w:rsidP="00D028FA">
      <w:pPr>
        <w:autoSpaceDE w:val="0"/>
        <w:autoSpaceDN w:val="0"/>
        <w:adjustRightInd w:val="0"/>
        <w:ind w:left="360"/>
        <w:rPr>
          <w:i/>
        </w:rPr>
      </w:pPr>
      <w:r w:rsidRPr="004E4701">
        <w:rPr>
          <w:i/>
        </w:rPr>
        <w:t xml:space="preserve">Quantification Methodology </w:t>
      </w:r>
    </w:p>
    <w:p w:rsidR="00DB07B1" w:rsidRPr="0059385B" w:rsidRDefault="00DB07B1" w:rsidP="00D028FA">
      <w:pPr>
        <w:ind w:left="360"/>
      </w:pPr>
      <w:r w:rsidRPr="0059385B">
        <w:lastRenderedPageBreak/>
        <w:t>Perform the following steps to determine actual carbon in harvested wood products:</w:t>
      </w:r>
    </w:p>
    <w:p w:rsidR="00DB07B1" w:rsidRPr="0059385B" w:rsidRDefault="00DB07B1" w:rsidP="004760BC">
      <w:pPr>
        <w:numPr>
          <w:ilvl w:val="0"/>
          <w:numId w:val="43"/>
        </w:numPr>
        <w:tabs>
          <w:tab w:val="clear" w:pos="720"/>
          <w:tab w:val="num" w:pos="1080"/>
        </w:tabs>
        <w:ind w:left="1080"/>
      </w:pPr>
      <w:r w:rsidRPr="0059385B">
        <w:t xml:space="preserve">Determine the actual amount of </w:t>
      </w:r>
      <w:r w:rsidRPr="009B21D8">
        <w:rPr>
          <w:iCs/>
        </w:rPr>
        <w:t xml:space="preserve">carbon in standing live carbon stocks </w:t>
      </w:r>
      <w:r w:rsidR="004065C9">
        <w:rPr>
          <w:iCs/>
        </w:rPr>
        <w:t>(prior to delivery to a mill)</w:t>
      </w:r>
      <w:r w:rsidR="00727120">
        <w:rPr>
          <w:iCs/>
        </w:rPr>
        <w:t xml:space="preserve"> harvested in the current year </w:t>
      </w:r>
      <w:r w:rsidR="004065C9">
        <w:rPr>
          <w:iCs/>
        </w:rPr>
        <w:t>(</w:t>
      </w:r>
      <w:r w:rsidR="00727120">
        <w:rPr>
          <w:iCs/>
        </w:rPr>
        <w:t>based on harvest volumes determined in Section 6.1.3</w:t>
      </w:r>
      <w:r w:rsidR="004065C9">
        <w:rPr>
          <w:iCs/>
        </w:rPr>
        <w:t>).</w:t>
      </w:r>
      <w:r w:rsidR="00727120">
        <w:rPr>
          <w:iCs/>
        </w:rPr>
        <w:t xml:space="preserve">  </w:t>
      </w:r>
    </w:p>
    <w:p w:rsidR="00DB07B1" w:rsidRPr="009B21D8" w:rsidDel="00A12E63" w:rsidRDefault="00DB07B1" w:rsidP="004760BC">
      <w:pPr>
        <w:numPr>
          <w:ilvl w:val="0"/>
          <w:numId w:val="43"/>
        </w:numPr>
        <w:tabs>
          <w:tab w:val="clear" w:pos="720"/>
          <w:tab w:val="num" w:pos="1080"/>
        </w:tabs>
        <w:ind w:left="1080"/>
        <w:rPr>
          <w:iCs/>
        </w:rPr>
      </w:pPr>
      <w:r w:rsidRPr="009B21D8">
        <w:rPr>
          <w:iCs/>
        </w:rPr>
        <w:t xml:space="preserve">Determine the amount of actual harvested carbon that will remain stored in wood products, averaged over 100 years, following the requirements </w:t>
      </w:r>
      <w:r>
        <w:rPr>
          <w:iCs/>
        </w:rPr>
        <w:t xml:space="preserve">and methods </w:t>
      </w:r>
      <w:r w:rsidRPr="009B21D8">
        <w:rPr>
          <w:iCs/>
        </w:rPr>
        <w:t xml:space="preserve">in </w:t>
      </w:r>
      <w:r w:rsidR="00FD240C" w:rsidRPr="009B21D8">
        <w:rPr>
          <w:iCs/>
        </w:rPr>
        <w:fldChar w:fldCharType="begin"/>
      </w:r>
      <w:r w:rsidRPr="009B21D8">
        <w:rPr>
          <w:iCs/>
        </w:rPr>
        <w:instrText xml:space="preserve"> REF _Ref233018833 \r \h </w:instrText>
      </w:r>
      <w:r w:rsidR="00FD240C" w:rsidRPr="009B21D8">
        <w:rPr>
          <w:iCs/>
        </w:rPr>
      </w:r>
      <w:r w:rsidR="00FD240C" w:rsidRPr="009B21D8">
        <w:rPr>
          <w:iCs/>
        </w:rPr>
        <w:fldChar w:fldCharType="separate"/>
      </w:r>
      <w:r w:rsidR="00C872EC">
        <w:rPr>
          <w:iCs/>
        </w:rPr>
        <w:t>Appendix C</w:t>
      </w:r>
      <w:r w:rsidR="00FD240C" w:rsidRPr="009B21D8">
        <w:rPr>
          <w:iCs/>
        </w:rPr>
        <w:fldChar w:fldCharType="end"/>
      </w:r>
      <w:r w:rsidRPr="009B21D8">
        <w:rPr>
          <w:iCs/>
        </w:rPr>
        <w:t>.</w:t>
      </w:r>
    </w:p>
    <w:p w:rsidR="00DB07B1" w:rsidRPr="0059385B" w:rsidRDefault="007454E1" w:rsidP="007454E1">
      <w:pPr>
        <w:pStyle w:val="Heading3"/>
        <w:numPr>
          <w:ilvl w:val="0"/>
          <w:numId w:val="0"/>
        </w:numPr>
        <w:tabs>
          <w:tab w:val="num" w:pos="720"/>
        </w:tabs>
        <w:ind w:left="360"/>
      </w:pPr>
      <w:bookmarkStart w:id="150" w:name="_Ref233090766"/>
      <w:r>
        <w:t xml:space="preserve">6.1.5 </w:t>
      </w:r>
      <w:r w:rsidR="00DB07B1" w:rsidRPr="0059385B">
        <w:t>Quantifying Secondary Effects</w:t>
      </w:r>
      <w:bookmarkEnd w:id="150"/>
    </w:p>
    <w:p w:rsidR="004E4701" w:rsidRPr="004E4701" w:rsidRDefault="004E4701" w:rsidP="00D028FA">
      <w:pPr>
        <w:autoSpaceDE w:val="0"/>
        <w:autoSpaceDN w:val="0"/>
        <w:adjustRightInd w:val="0"/>
        <w:ind w:left="360"/>
        <w:rPr>
          <w:i/>
        </w:rPr>
      </w:pPr>
      <w:r w:rsidRPr="004E4701">
        <w:rPr>
          <w:i/>
        </w:rPr>
        <w:t xml:space="preserve">Quantification Methodology </w:t>
      </w:r>
    </w:p>
    <w:p w:rsidR="00DB07B1" w:rsidRPr="0059385B" w:rsidRDefault="00DB07B1" w:rsidP="00D028FA">
      <w:pPr>
        <w:ind w:left="360"/>
      </w:pPr>
      <w:r w:rsidRPr="0059385B">
        <w:t xml:space="preserve">For Reforestation Projects, significant Secondary Effects can arise from two sources: </w:t>
      </w:r>
    </w:p>
    <w:p w:rsidR="00DB07B1" w:rsidRPr="0059385B" w:rsidRDefault="00DB07B1" w:rsidP="004760BC">
      <w:pPr>
        <w:numPr>
          <w:ilvl w:val="0"/>
          <w:numId w:val="29"/>
        </w:numPr>
        <w:ind w:left="1080"/>
      </w:pPr>
      <w:r w:rsidRPr="0059385B">
        <w:t xml:space="preserve">One-time combustion emissions associated with machinery </w:t>
      </w:r>
      <w:r w:rsidRPr="004A2B2E">
        <w:t>use</w:t>
      </w:r>
      <w:r w:rsidR="008567AD" w:rsidRPr="004A2B2E">
        <w:t>d</w:t>
      </w:r>
      <w:r w:rsidRPr="004A2B2E">
        <w:t xml:space="preserve"> i</w:t>
      </w:r>
      <w:r w:rsidRPr="0059385B">
        <w:t>n site preparation; and</w:t>
      </w:r>
    </w:p>
    <w:p w:rsidR="00DB07B1" w:rsidRPr="0059385B" w:rsidRDefault="00DB07B1" w:rsidP="004760BC">
      <w:pPr>
        <w:numPr>
          <w:ilvl w:val="0"/>
          <w:numId w:val="29"/>
        </w:numPr>
        <w:ind w:left="1080"/>
      </w:pPr>
      <w:r w:rsidRPr="0059385B">
        <w:t xml:space="preserve">The shifting of cropland or grazing activities to forestland outside the Project Area (which may be both a market and/or physical response to the project activity), which is accounted for over the </w:t>
      </w:r>
      <w:r w:rsidR="00C127B7">
        <w:t>Project L</w:t>
      </w:r>
      <w:r w:rsidRPr="0059385B">
        <w:t>ife.</w:t>
      </w:r>
    </w:p>
    <w:p w:rsidR="00DB07B1" w:rsidRPr="0059385B" w:rsidRDefault="00DB07B1" w:rsidP="00D028FA">
      <w:pPr>
        <w:ind w:left="360"/>
      </w:pPr>
    </w:p>
    <w:p w:rsidR="00DB07B1" w:rsidRPr="0059385B" w:rsidRDefault="00DB07B1" w:rsidP="00341E97">
      <w:pPr>
        <w:ind w:left="360"/>
      </w:pPr>
      <w:r w:rsidRPr="0059385B">
        <w:t xml:space="preserve">To quantify combustion emissions associated with site preparation, use the appropriate standard emission factor from </w:t>
      </w:r>
      <w:r w:rsidR="007528F3">
        <w:fldChar w:fldCharType="begin"/>
      </w:r>
      <w:r w:rsidR="007528F3">
        <w:instrText xml:space="preserve"> REF _Ref233088774 \h  \* MERGEFORMAT </w:instrText>
      </w:r>
      <w:r w:rsidR="007528F3">
        <w:fldChar w:fldCharType="separate"/>
      </w:r>
      <w:r w:rsidR="00C872EC" w:rsidRPr="0059385B">
        <w:t xml:space="preserve">Table </w:t>
      </w:r>
      <w:r w:rsidR="00C872EC">
        <w:rPr>
          <w:noProof/>
        </w:rPr>
        <w:t>6</w:t>
      </w:r>
      <w:r w:rsidR="00C872EC" w:rsidRPr="0059385B">
        <w:rPr>
          <w:noProof/>
        </w:rPr>
        <w:t>.</w:t>
      </w:r>
      <w:r w:rsidR="00C872EC">
        <w:rPr>
          <w:noProof/>
        </w:rPr>
        <w:t>1</w:t>
      </w:r>
      <w:r w:rsidR="007528F3">
        <w:fldChar w:fldCharType="end"/>
      </w:r>
      <w:r w:rsidRPr="0059385B">
        <w:t xml:space="preserve"> corresponding to the level of brush cover on the Project Area, multiplied by the number of acres in the Project Area (</w:t>
      </w:r>
      <w:r w:rsidR="007528F3">
        <w:fldChar w:fldCharType="begin"/>
      </w:r>
      <w:r w:rsidR="007528F3">
        <w:instrText xml:space="preserve"> REF _Ref233090001 \h  \* MERGEFORMAT </w:instrText>
      </w:r>
      <w:r w:rsidR="007528F3">
        <w:fldChar w:fldCharType="separate"/>
      </w:r>
      <w:r w:rsidR="00C872EC" w:rsidRPr="00776106">
        <w:t>Equation 6.</w:t>
      </w:r>
      <w:r w:rsidR="00C872EC">
        <w:t>2</w:t>
      </w:r>
      <w:r w:rsidR="007528F3">
        <w:fldChar w:fldCharType="end"/>
      </w:r>
      <w:r w:rsidRPr="0059385B">
        <w:t xml:space="preserve">). </w:t>
      </w:r>
    </w:p>
    <w:p w:rsidR="00DB07B1" w:rsidRPr="00657988" w:rsidRDefault="00DB07B1" w:rsidP="00D028FA">
      <w:pPr>
        <w:ind w:left="360"/>
        <w:rPr>
          <w:szCs w:val="22"/>
        </w:rPr>
      </w:pPr>
    </w:p>
    <w:p w:rsidR="00DB07B1" w:rsidRPr="004A2B2E" w:rsidRDefault="00DB07B1" w:rsidP="00D028FA">
      <w:pPr>
        <w:pStyle w:val="Caption"/>
        <w:ind w:left="360" w:firstLine="0"/>
        <w:rPr>
          <w:b w:val="0"/>
          <w:sz w:val="22"/>
          <w:szCs w:val="22"/>
        </w:rPr>
      </w:pPr>
      <w:r w:rsidRPr="00657988">
        <w:rPr>
          <w:b w:val="0"/>
          <w:sz w:val="22"/>
          <w:szCs w:val="22"/>
        </w:rPr>
        <w:t xml:space="preserve">Mobile </w:t>
      </w:r>
      <w:r w:rsidRPr="004A2B2E">
        <w:rPr>
          <w:b w:val="0"/>
          <w:sz w:val="22"/>
          <w:szCs w:val="22"/>
        </w:rPr>
        <w:t>combustion emissions must be added to Secondary Effect emissions (</w:t>
      </w:r>
      <w:proofErr w:type="spellStart"/>
      <w:r w:rsidRPr="004A2B2E">
        <w:rPr>
          <w:b w:val="0"/>
          <w:sz w:val="22"/>
          <w:szCs w:val="22"/>
        </w:rPr>
        <w:t>SE</w:t>
      </w:r>
      <w:r w:rsidRPr="004A2B2E">
        <w:rPr>
          <w:b w:val="0"/>
          <w:sz w:val="22"/>
          <w:szCs w:val="22"/>
          <w:vertAlign w:val="subscript"/>
        </w:rPr>
        <w:t>y</w:t>
      </w:r>
      <w:proofErr w:type="spellEnd"/>
      <w:r w:rsidRPr="004A2B2E">
        <w:rPr>
          <w:b w:val="0"/>
          <w:sz w:val="22"/>
          <w:szCs w:val="22"/>
        </w:rPr>
        <w:t xml:space="preserve"> in</w:t>
      </w:r>
      <w:r w:rsidR="00657988" w:rsidRPr="004A2B2E">
        <w:rPr>
          <w:b w:val="0"/>
          <w:sz w:val="22"/>
          <w:szCs w:val="22"/>
        </w:rPr>
        <w:t xml:space="preserve"> Equation 6.1</w:t>
      </w:r>
      <w:r w:rsidRPr="004A2B2E">
        <w:rPr>
          <w:b w:val="0"/>
          <w:sz w:val="22"/>
          <w:szCs w:val="22"/>
        </w:rPr>
        <w:t>) in the first year of a</w:t>
      </w:r>
      <w:r w:rsidR="00A04BE6" w:rsidRPr="004A2B2E">
        <w:rPr>
          <w:b w:val="0"/>
          <w:sz w:val="22"/>
          <w:szCs w:val="22"/>
        </w:rPr>
        <w:t>n</w:t>
      </w:r>
      <w:r w:rsidRPr="004A2B2E">
        <w:rPr>
          <w:b w:val="0"/>
          <w:sz w:val="22"/>
          <w:szCs w:val="22"/>
        </w:rPr>
        <w:t xml:space="preserve"> </w:t>
      </w:r>
      <w:r w:rsidR="00A04BE6" w:rsidRPr="004A2B2E">
        <w:rPr>
          <w:b w:val="0"/>
          <w:iCs/>
          <w:sz w:val="22"/>
        </w:rPr>
        <w:t>offset</w:t>
      </w:r>
      <w:r w:rsidR="00A04BE6" w:rsidRPr="004A2B2E">
        <w:rPr>
          <w:b w:val="0"/>
          <w:sz w:val="24"/>
          <w:szCs w:val="22"/>
        </w:rPr>
        <w:t xml:space="preserve"> </w:t>
      </w:r>
      <w:r w:rsidRPr="004A2B2E">
        <w:rPr>
          <w:b w:val="0"/>
          <w:sz w:val="22"/>
          <w:szCs w:val="22"/>
        </w:rPr>
        <w:t xml:space="preserve">project. If this results in a negative amount for total net quantified GHG reductions and </w:t>
      </w:r>
      <w:r w:rsidR="00A04BE6" w:rsidRPr="004A2B2E">
        <w:rPr>
          <w:b w:val="0"/>
          <w:sz w:val="22"/>
          <w:szCs w:val="22"/>
        </w:rPr>
        <w:t>GHG removal enhancements</w:t>
      </w:r>
      <w:r w:rsidRPr="004A2B2E">
        <w:rPr>
          <w:b w:val="0"/>
          <w:sz w:val="24"/>
          <w:szCs w:val="22"/>
        </w:rPr>
        <w:t xml:space="preserve"> </w:t>
      </w:r>
      <w:r w:rsidRPr="004A2B2E">
        <w:rPr>
          <w:b w:val="0"/>
          <w:sz w:val="22"/>
          <w:szCs w:val="22"/>
        </w:rPr>
        <w:t>in year one (QR</w:t>
      </w:r>
      <w:r w:rsidRPr="004A2B2E">
        <w:rPr>
          <w:b w:val="0"/>
          <w:sz w:val="22"/>
          <w:szCs w:val="22"/>
          <w:vertAlign w:val="subscript"/>
        </w:rPr>
        <w:t>1</w:t>
      </w:r>
      <w:r w:rsidRPr="004A2B2E">
        <w:rPr>
          <w:b w:val="0"/>
          <w:sz w:val="22"/>
          <w:szCs w:val="22"/>
        </w:rPr>
        <w:t>), the negative amount must be carried over into future years (N</w:t>
      </w:r>
      <w:r w:rsidRPr="004A2B2E">
        <w:rPr>
          <w:b w:val="0"/>
          <w:sz w:val="22"/>
          <w:szCs w:val="22"/>
          <w:vertAlign w:val="subscript"/>
        </w:rPr>
        <w:t>y-1</w:t>
      </w:r>
      <w:r w:rsidRPr="004A2B2E">
        <w:rPr>
          <w:b w:val="0"/>
          <w:sz w:val="22"/>
          <w:szCs w:val="22"/>
        </w:rPr>
        <w:t xml:space="preserve"> in Equation 6.1) until sufficient GHG reductions and </w:t>
      </w:r>
      <w:r w:rsidR="00A04BE6" w:rsidRPr="004A2B2E">
        <w:rPr>
          <w:b w:val="0"/>
          <w:sz w:val="22"/>
          <w:szCs w:val="22"/>
        </w:rPr>
        <w:t>GHG removal enhancements</w:t>
      </w:r>
      <w:r w:rsidRPr="004A2B2E">
        <w:rPr>
          <w:b w:val="0"/>
          <w:sz w:val="22"/>
          <w:szCs w:val="22"/>
        </w:rPr>
        <w:t xml:space="preserve"> are accrued to achieve a positive balance. Negative GHG reductions and </w:t>
      </w:r>
      <w:r w:rsidR="00A04BE6" w:rsidRPr="004A2B2E">
        <w:rPr>
          <w:b w:val="0"/>
          <w:sz w:val="22"/>
          <w:szCs w:val="22"/>
        </w:rPr>
        <w:t>GHG removal enhancements</w:t>
      </w:r>
      <w:r w:rsidRPr="004A2B2E">
        <w:rPr>
          <w:b w:val="0"/>
          <w:sz w:val="22"/>
          <w:szCs w:val="22"/>
        </w:rPr>
        <w:t xml:space="preserve"> due to site preparation emissions are </w:t>
      </w:r>
      <w:r w:rsidRPr="004A2B2E">
        <w:rPr>
          <w:b w:val="0"/>
          <w:i/>
          <w:sz w:val="22"/>
          <w:szCs w:val="22"/>
        </w:rPr>
        <w:t>not</w:t>
      </w:r>
      <w:r w:rsidRPr="004A2B2E">
        <w:rPr>
          <w:b w:val="0"/>
          <w:sz w:val="22"/>
          <w:szCs w:val="22"/>
        </w:rPr>
        <w:t xml:space="preserve"> considered a reversal (Section </w:t>
      </w:r>
      <w:r w:rsidR="007528F3">
        <w:fldChar w:fldCharType="begin"/>
      </w:r>
      <w:r w:rsidR="007528F3">
        <w:instrText xml:space="preserve"> REF _Ref233091623 \r \h  \* MERGEFORMAT </w:instrText>
      </w:r>
      <w:r w:rsidR="007528F3">
        <w:fldChar w:fldCharType="separate"/>
      </w:r>
      <w:r w:rsidR="00C872EC" w:rsidRPr="00C872EC">
        <w:rPr>
          <w:b w:val="0"/>
          <w:sz w:val="22"/>
          <w:szCs w:val="22"/>
        </w:rPr>
        <w:t>7.1</w:t>
      </w:r>
      <w:r w:rsidR="007528F3">
        <w:fldChar w:fldCharType="end"/>
      </w:r>
      <w:r w:rsidRPr="004A2B2E">
        <w:rPr>
          <w:b w:val="0"/>
          <w:sz w:val="22"/>
          <w:szCs w:val="22"/>
        </w:rPr>
        <w:t>).</w:t>
      </w:r>
    </w:p>
    <w:p w:rsidR="00DB07B1" w:rsidRPr="0059385B" w:rsidRDefault="00DB07B1" w:rsidP="00D028FA">
      <w:pPr>
        <w:ind w:left="360"/>
      </w:pPr>
    </w:p>
    <w:p w:rsidR="00DB07B1" w:rsidRPr="00D275DD" w:rsidRDefault="00DB07B1" w:rsidP="00D028FA">
      <w:pPr>
        <w:pStyle w:val="Caption"/>
        <w:spacing w:after="60"/>
        <w:ind w:left="1080"/>
        <w:rPr>
          <w:b w:val="0"/>
        </w:rPr>
      </w:pPr>
      <w:bookmarkStart w:id="151" w:name="_Ref233090001"/>
      <w:proofErr w:type="gramStart"/>
      <w:r w:rsidRPr="00776106">
        <w:t>Equation 6.</w:t>
      </w:r>
      <w:proofErr w:type="gramEnd"/>
      <w:r w:rsidR="00FD240C">
        <w:fldChar w:fldCharType="begin"/>
      </w:r>
      <w:r w:rsidR="00CB0F19">
        <w:instrText xml:space="preserve"> SEQ Equation \* ARABIC </w:instrText>
      </w:r>
      <w:r w:rsidR="00FD240C">
        <w:fldChar w:fldCharType="separate"/>
      </w:r>
      <w:r w:rsidR="00C872EC">
        <w:rPr>
          <w:noProof/>
        </w:rPr>
        <w:t>2</w:t>
      </w:r>
      <w:r w:rsidR="00FD240C">
        <w:rPr>
          <w:noProof/>
        </w:rPr>
        <w:fldChar w:fldCharType="end"/>
      </w:r>
      <w:bookmarkEnd w:id="151"/>
      <w:r w:rsidR="00F734EF" w:rsidRPr="00776106">
        <w:t>.</w:t>
      </w:r>
      <w:r w:rsidR="00F734EF">
        <w:t xml:space="preserve">  </w:t>
      </w:r>
      <w:r>
        <w:rPr>
          <w:b w:val="0"/>
        </w:rPr>
        <w:t>Combustion Emissions Associated with Site Preparation</w:t>
      </w:r>
    </w:p>
    <w:tbl>
      <w:tblPr>
        <w:tblW w:w="0" w:type="auto"/>
        <w:tblInd w:w="378" w:type="dxa"/>
        <w:tblLook w:val="01E0" w:firstRow="1" w:lastRow="1" w:firstColumn="1" w:lastColumn="1" w:noHBand="0" w:noVBand="0"/>
      </w:tblPr>
      <w:tblGrid>
        <w:gridCol w:w="810"/>
        <w:gridCol w:w="360"/>
        <w:gridCol w:w="8028"/>
      </w:tblGrid>
      <w:tr w:rsidR="00DB07B1" w:rsidRPr="00E27EF0" w:rsidTr="00DF4906">
        <w:trPr>
          <w:trHeight w:val="558"/>
        </w:trPr>
        <w:tc>
          <w:tcPr>
            <w:tcW w:w="9198" w:type="dxa"/>
            <w:gridSpan w:val="3"/>
            <w:vAlign w:val="center"/>
          </w:tcPr>
          <w:p w:rsidR="00DB07B1" w:rsidRPr="00E27EF0" w:rsidRDefault="00DB07B1" w:rsidP="00E46E8C">
            <w:pPr>
              <w:pStyle w:val="Caption"/>
              <w:rPr>
                <w:lang w:val="pl-PL"/>
              </w:rPr>
            </w:pPr>
            <w:r w:rsidRPr="00E27EF0">
              <w:rPr>
                <w:lang w:val="pl-PL"/>
              </w:rPr>
              <w:t>MC</w:t>
            </w:r>
            <w:r w:rsidRPr="00E27EF0">
              <w:rPr>
                <w:vertAlign w:val="subscript"/>
                <w:lang w:val="pl-PL"/>
              </w:rPr>
              <w:t>y</w:t>
            </w:r>
            <w:r w:rsidRPr="00E27EF0">
              <w:rPr>
                <w:lang w:val="pl-PL"/>
              </w:rPr>
              <w:t xml:space="preserve"> = (-1) x (EF</w:t>
            </w:r>
            <w:r w:rsidRPr="00E27EF0">
              <w:rPr>
                <w:vertAlign w:val="subscript"/>
                <w:lang w:val="pl-PL"/>
              </w:rPr>
              <w:t>mc</w:t>
            </w:r>
            <w:r w:rsidRPr="00E27EF0">
              <w:rPr>
                <w:lang w:val="pl-PL"/>
              </w:rPr>
              <w:t xml:space="preserve"> x PA)</w:t>
            </w:r>
          </w:p>
        </w:tc>
      </w:tr>
      <w:tr w:rsidR="00DF4906" w:rsidRPr="00776106" w:rsidTr="00DF4906">
        <w:trPr>
          <w:trHeight w:val="297"/>
        </w:trPr>
        <w:tc>
          <w:tcPr>
            <w:tcW w:w="9198" w:type="dxa"/>
            <w:gridSpan w:val="3"/>
          </w:tcPr>
          <w:p w:rsidR="00DF4906" w:rsidRDefault="00DF4906" w:rsidP="00E46E8C">
            <w:pPr>
              <w:rPr>
                <w:i/>
                <w:sz w:val="20"/>
                <w:szCs w:val="20"/>
              </w:rPr>
            </w:pPr>
            <w:r>
              <w:rPr>
                <w:i/>
                <w:sz w:val="20"/>
                <w:szCs w:val="20"/>
              </w:rPr>
              <w:t>Where,</w:t>
            </w:r>
          </w:p>
          <w:p w:rsidR="00DF4906" w:rsidRPr="00776106" w:rsidRDefault="00DF4906" w:rsidP="00E46E8C">
            <w:pPr>
              <w:rPr>
                <w:sz w:val="20"/>
                <w:szCs w:val="20"/>
              </w:rPr>
            </w:pPr>
          </w:p>
        </w:tc>
      </w:tr>
      <w:tr w:rsidR="00DB07B1" w:rsidRPr="00776106" w:rsidTr="00DF4906">
        <w:trPr>
          <w:trHeight w:val="369"/>
        </w:trPr>
        <w:tc>
          <w:tcPr>
            <w:tcW w:w="810" w:type="dxa"/>
          </w:tcPr>
          <w:p w:rsidR="00DB07B1" w:rsidRPr="00776106" w:rsidRDefault="00DB07B1" w:rsidP="00E46E8C">
            <w:pPr>
              <w:rPr>
                <w:sz w:val="20"/>
                <w:szCs w:val="20"/>
              </w:rPr>
            </w:pPr>
            <w:proofErr w:type="spellStart"/>
            <w:r w:rsidRPr="00776106">
              <w:rPr>
                <w:sz w:val="20"/>
                <w:szCs w:val="20"/>
              </w:rPr>
              <w:t>MC</w:t>
            </w:r>
            <w:r w:rsidRPr="00776106">
              <w:rPr>
                <w:sz w:val="20"/>
                <w:szCs w:val="20"/>
                <w:vertAlign w:val="subscript"/>
              </w:rPr>
              <w:t>y</w:t>
            </w:r>
            <w:proofErr w:type="spellEnd"/>
          </w:p>
        </w:tc>
        <w:tc>
          <w:tcPr>
            <w:tcW w:w="360" w:type="dxa"/>
          </w:tcPr>
          <w:p w:rsidR="00DB07B1" w:rsidRPr="00776106" w:rsidRDefault="00DB07B1" w:rsidP="00E46E8C">
            <w:pPr>
              <w:rPr>
                <w:sz w:val="20"/>
                <w:szCs w:val="20"/>
              </w:rPr>
            </w:pPr>
            <w:r w:rsidRPr="00776106">
              <w:rPr>
                <w:sz w:val="20"/>
                <w:szCs w:val="20"/>
              </w:rPr>
              <w:t>=</w:t>
            </w:r>
          </w:p>
        </w:tc>
        <w:tc>
          <w:tcPr>
            <w:tcW w:w="8028" w:type="dxa"/>
          </w:tcPr>
          <w:p w:rsidR="00DB07B1" w:rsidRPr="00776106" w:rsidRDefault="00DB07B1" w:rsidP="00E46E8C">
            <w:pPr>
              <w:rPr>
                <w:sz w:val="20"/>
                <w:szCs w:val="20"/>
              </w:rPr>
            </w:pPr>
            <w:r w:rsidRPr="00776106">
              <w:rPr>
                <w:sz w:val="20"/>
                <w:szCs w:val="20"/>
              </w:rPr>
              <w:t>Secondary Effect CO</w:t>
            </w:r>
            <w:r w:rsidRPr="00776106">
              <w:rPr>
                <w:sz w:val="20"/>
                <w:szCs w:val="20"/>
                <w:vertAlign w:val="subscript"/>
              </w:rPr>
              <w:t>2</w:t>
            </w:r>
            <w:r w:rsidRPr="00776106">
              <w:rPr>
                <w:sz w:val="20"/>
                <w:szCs w:val="20"/>
              </w:rPr>
              <w:t xml:space="preserve">e emissions due to mobile combustion from site preparation </w:t>
            </w:r>
          </w:p>
        </w:tc>
      </w:tr>
      <w:tr w:rsidR="00DB07B1" w:rsidRPr="00776106" w:rsidTr="00DF4906">
        <w:trPr>
          <w:trHeight w:val="360"/>
        </w:trPr>
        <w:tc>
          <w:tcPr>
            <w:tcW w:w="810" w:type="dxa"/>
          </w:tcPr>
          <w:p w:rsidR="00DB07B1" w:rsidRPr="00776106" w:rsidRDefault="00DB07B1" w:rsidP="00E46E8C">
            <w:pPr>
              <w:rPr>
                <w:sz w:val="20"/>
                <w:szCs w:val="20"/>
              </w:rPr>
            </w:pPr>
            <w:proofErr w:type="spellStart"/>
            <w:r w:rsidRPr="00776106">
              <w:rPr>
                <w:sz w:val="20"/>
                <w:szCs w:val="20"/>
              </w:rPr>
              <w:t>EF</w:t>
            </w:r>
            <w:r w:rsidRPr="00776106">
              <w:rPr>
                <w:b/>
                <w:sz w:val="20"/>
                <w:szCs w:val="20"/>
                <w:vertAlign w:val="subscript"/>
              </w:rPr>
              <w:t>mc</w:t>
            </w:r>
            <w:proofErr w:type="spellEnd"/>
          </w:p>
        </w:tc>
        <w:tc>
          <w:tcPr>
            <w:tcW w:w="360" w:type="dxa"/>
          </w:tcPr>
          <w:p w:rsidR="00DB07B1" w:rsidRPr="00776106" w:rsidRDefault="00DB07B1" w:rsidP="00E46E8C">
            <w:pPr>
              <w:rPr>
                <w:sz w:val="20"/>
                <w:szCs w:val="20"/>
              </w:rPr>
            </w:pPr>
            <w:r w:rsidRPr="00776106">
              <w:rPr>
                <w:sz w:val="20"/>
                <w:szCs w:val="20"/>
              </w:rPr>
              <w:t>=</w:t>
            </w:r>
          </w:p>
        </w:tc>
        <w:tc>
          <w:tcPr>
            <w:tcW w:w="8028" w:type="dxa"/>
          </w:tcPr>
          <w:p w:rsidR="00C872EC" w:rsidRPr="00C872EC" w:rsidRDefault="00DB07B1">
            <w:r w:rsidRPr="00776106">
              <w:rPr>
                <w:sz w:val="20"/>
                <w:szCs w:val="20"/>
              </w:rPr>
              <w:t xml:space="preserve">Mobile combustion emission factor from </w:t>
            </w:r>
            <w:r w:rsidR="007528F3">
              <w:fldChar w:fldCharType="begin"/>
            </w:r>
            <w:r w:rsidR="007528F3">
              <w:instrText xml:space="preserve"> REF _Ref233088774 \h  \* MERGEFORMAT </w:instrText>
            </w:r>
            <w:r w:rsidR="007528F3">
              <w:fldChar w:fldCharType="separate"/>
            </w:r>
            <w:r w:rsidR="00C872EC">
              <w:br w:type="page"/>
            </w:r>
          </w:p>
          <w:p w:rsidR="00DB07B1" w:rsidRPr="00776106" w:rsidRDefault="00C872EC" w:rsidP="00394F5F">
            <w:pPr>
              <w:rPr>
                <w:sz w:val="20"/>
                <w:szCs w:val="20"/>
              </w:rPr>
            </w:pPr>
            <w:r w:rsidRPr="0059385B">
              <w:rPr>
                <w:noProof/>
              </w:rPr>
              <w:t>Table</w:t>
            </w:r>
            <w:r w:rsidRPr="0059385B">
              <w:t xml:space="preserve"> </w:t>
            </w:r>
            <w:r>
              <w:rPr>
                <w:noProof/>
              </w:rPr>
              <w:t>6</w:t>
            </w:r>
            <w:r w:rsidRPr="0059385B">
              <w:rPr>
                <w:noProof/>
              </w:rPr>
              <w:t>.</w:t>
            </w:r>
            <w:r>
              <w:rPr>
                <w:noProof/>
              </w:rPr>
              <w:t>1</w:t>
            </w:r>
            <w:r w:rsidR="007528F3">
              <w:fldChar w:fldCharType="end"/>
            </w:r>
          </w:p>
        </w:tc>
      </w:tr>
      <w:tr w:rsidR="00DB07B1" w:rsidRPr="00776106" w:rsidTr="00DF4906">
        <w:trPr>
          <w:trHeight w:val="351"/>
        </w:trPr>
        <w:tc>
          <w:tcPr>
            <w:tcW w:w="810" w:type="dxa"/>
          </w:tcPr>
          <w:p w:rsidR="00DB07B1" w:rsidRPr="00776106" w:rsidRDefault="00DB07B1" w:rsidP="00E46E8C">
            <w:pPr>
              <w:rPr>
                <w:sz w:val="20"/>
                <w:szCs w:val="20"/>
              </w:rPr>
            </w:pPr>
            <w:r w:rsidRPr="00776106">
              <w:rPr>
                <w:sz w:val="20"/>
                <w:szCs w:val="20"/>
              </w:rPr>
              <w:t>PA</w:t>
            </w:r>
          </w:p>
        </w:tc>
        <w:tc>
          <w:tcPr>
            <w:tcW w:w="360" w:type="dxa"/>
          </w:tcPr>
          <w:p w:rsidR="00DB07B1" w:rsidRPr="00776106" w:rsidRDefault="00DB07B1" w:rsidP="00E46E8C">
            <w:pPr>
              <w:rPr>
                <w:sz w:val="20"/>
                <w:szCs w:val="20"/>
              </w:rPr>
            </w:pPr>
            <w:r w:rsidRPr="00776106">
              <w:rPr>
                <w:sz w:val="20"/>
                <w:szCs w:val="20"/>
              </w:rPr>
              <w:t>=</w:t>
            </w:r>
          </w:p>
        </w:tc>
        <w:tc>
          <w:tcPr>
            <w:tcW w:w="8028" w:type="dxa"/>
          </w:tcPr>
          <w:p w:rsidR="00DB07B1" w:rsidRPr="00776106" w:rsidRDefault="00DB07B1" w:rsidP="00E46E8C">
            <w:pPr>
              <w:rPr>
                <w:sz w:val="20"/>
                <w:szCs w:val="20"/>
              </w:rPr>
            </w:pPr>
            <w:r w:rsidRPr="00776106">
              <w:rPr>
                <w:sz w:val="20"/>
                <w:szCs w:val="20"/>
              </w:rPr>
              <w:t>The size of the Project Area, in acres</w:t>
            </w:r>
          </w:p>
        </w:tc>
      </w:tr>
    </w:tbl>
    <w:p w:rsidR="00DB07B1" w:rsidRPr="0059385B" w:rsidRDefault="00DB07B1" w:rsidP="00D028FA">
      <w:pPr>
        <w:ind w:left="360"/>
      </w:pPr>
    </w:p>
    <w:p w:rsidR="00EA3029" w:rsidRDefault="00EA3029">
      <w:pPr>
        <w:rPr>
          <w:b/>
          <w:bCs/>
          <w:sz w:val="20"/>
          <w:szCs w:val="20"/>
        </w:rPr>
      </w:pPr>
      <w:bookmarkStart w:id="152" w:name="_Ref233088774"/>
      <w:bookmarkStart w:id="153" w:name="_Toc378940234"/>
    </w:p>
    <w:p w:rsidR="00341E97" w:rsidRDefault="00341E97">
      <w:pPr>
        <w:rPr>
          <w:b/>
          <w:bCs/>
          <w:sz w:val="20"/>
          <w:szCs w:val="20"/>
        </w:rPr>
      </w:pPr>
      <w:r>
        <w:br w:type="page"/>
      </w:r>
    </w:p>
    <w:p w:rsidR="00DB07B1" w:rsidRPr="0059385B" w:rsidRDefault="00DB07B1" w:rsidP="00EA3029">
      <w:pPr>
        <w:pStyle w:val="Caption"/>
        <w:keepNext/>
        <w:keepLines/>
        <w:ind w:left="360" w:firstLine="0"/>
      </w:pPr>
      <w:proofErr w:type="gramStart"/>
      <w:r w:rsidRPr="0059385B">
        <w:lastRenderedPageBreak/>
        <w:t xml:space="preserve">Table </w:t>
      </w:r>
      <w:r w:rsidR="00FD240C">
        <w:fldChar w:fldCharType="begin"/>
      </w:r>
      <w:r w:rsidR="00DA2677">
        <w:instrText xml:space="preserve"> STYLEREF 1 \s </w:instrText>
      </w:r>
      <w:r w:rsidR="00FD240C">
        <w:fldChar w:fldCharType="separate"/>
      </w:r>
      <w:r w:rsidR="00C872EC">
        <w:rPr>
          <w:noProof/>
        </w:rPr>
        <w:t>6</w:t>
      </w:r>
      <w:r w:rsidR="00FD240C">
        <w:rPr>
          <w:noProof/>
        </w:rPr>
        <w:fldChar w:fldCharType="end"/>
      </w:r>
      <w:r w:rsidRPr="0059385B">
        <w:t>.</w:t>
      </w:r>
      <w:proofErr w:type="gramEnd"/>
      <w:r w:rsidR="00FD240C">
        <w:fldChar w:fldCharType="begin"/>
      </w:r>
      <w:r w:rsidR="00CB0F19">
        <w:instrText xml:space="preserve"> SEQ Table \* ARABIC \s 1 </w:instrText>
      </w:r>
      <w:r w:rsidR="00FD240C">
        <w:fldChar w:fldCharType="separate"/>
      </w:r>
      <w:r w:rsidR="00C872EC">
        <w:rPr>
          <w:noProof/>
        </w:rPr>
        <w:t>1</w:t>
      </w:r>
      <w:r w:rsidR="00FD240C">
        <w:rPr>
          <w:noProof/>
        </w:rPr>
        <w:fldChar w:fldCharType="end"/>
      </w:r>
      <w:bookmarkEnd w:id="152"/>
      <w:r w:rsidR="00F734EF" w:rsidRPr="0059385B">
        <w:t xml:space="preserve">.  </w:t>
      </w:r>
      <w:r w:rsidRPr="009B21D8">
        <w:rPr>
          <w:b w:val="0"/>
        </w:rPr>
        <w:t>Mobile Combustion Emissions for Reforestation Projects</w:t>
      </w:r>
      <w:bookmarkEnd w:id="153"/>
    </w:p>
    <w:tbl>
      <w:tblPr>
        <w:tblW w:w="0" w:type="auto"/>
        <w:tblInd w:w="46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980"/>
        <w:gridCol w:w="2790"/>
        <w:gridCol w:w="2880"/>
      </w:tblGrid>
      <w:tr w:rsidR="004065C9" w:rsidRPr="004065C9" w:rsidTr="00DF4906">
        <w:trPr>
          <w:trHeight w:val="809"/>
        </w:trPr>
        <w:tc>
          <w:tcPr>
            <w:tcW w:w="7650" w:type="dxa"/>
            <w:gridSpan w:val="3"/>
            <w:shd w:val="clear" w:color="auto" w:fill="auto"/>
            <w:vAlign w:val="center"/>
            <w:hideMark/>
          </w:tcPr>
          <w:p w:rsidR="00C54164" w:rsidRDefault="00C54164" w:rsidP="00494753">
            <w:pPr>
              <w:jc w:val="center"/>
              <w:rPr>
                <w:rFonts w:cs="Arial"/>
                <w:b/>
                <w:bCs/>
                <w:color w:val="000000"/>
                <w:sz w:val="24"/>
              </w:rPr>
            </w:pPr>
          </w:p>
          <w:p w:rsidR="004065C9" w:rsidRPr="004065C9" w:rsidRDefault="004065C9" w:rsidP="00494753">
            <w:pPr>
              <w:jc w:val="center"/>
              <w:rPr>
                <w:rFonts w:cs="Arial"/>
                <w:b/>
                <w:bCs/>
                <w:color w:val="000000"/>
                <w:sz w:val="24"/>
              </w:rPr>
            </w:pPr>
            <w:r w:rsidRPr="004065C9">
              <w:rPr>
                <w:rFonts w:cs="Arial"/>
                <w:b/>
                <w:bCs/>
                <w:color w:val="000000"/>
                <w:sz w:val="24"/>
              </w:rPr>
              <w:t>SITE PREP - REFORESTATION PROJECTS</w:t>
            </w:r>
          </w:p>
          <w:p w:rsidR="004065C9" w:rsidRPr="004065C9" w:rsidRDefault="004065C9" w:rsidP="00494753">
            <w:pPr>
              <w:jc w:val="center"/>
              <w:rPr>
                <w:rFonts w:cs="Arial"/>
                <w:b/>
                <w:bCs/>
                <w:color w:val="000000"/>
                <w:sz w:val="24"/>
              </w:rPr>
            </w:pPr>
            <w:r w:rsidRPr="004065C9">
              <w:rPr>
                <w:rFonts w:cs="Arial"/>
                <w:b/>
                <w:bCs/>
                <w:color w:val="000000"/>
                <w:sz w:val="24"/>
              </w:rPr>
              <w:t>Emissions Associated with Mobile Combustion</w:t>
            </w:r>
          </w:p>
        </w:tc>
      </w:tr>
      <w:tr w:rsidR="004065C9" w:rsidRPr="004065C9" w:rsidTr="00DF4906">
        <w:trPr>
          <w:trHeight w:val="447"/>
        </w:trPr>
        <w:tc>
          <w:tcPr>
            <w:tcW w:w="7650" w:type="dxa"/>
            <w:gridSpan w:val="3"/>
            <w:shd w:val="clear" w:color="auto" w:fill="auto"/>
            <w:vAlign w:val="center"/>
            <w:hideMark/>
          </w:tcPr>
          <w:p w:rsidR="004065C9" w:rsidRPr="004065C9" w:rsidRDefault="004065C9" w:rsidP="00494753">
            <w:pPr>
              <w:jc w:val="center"/>
              <w:rPr>
                <w:rFonts w:cs="Arial"/>
                <w:b/>
                <w:bCs/>
                <w:color w:val="000000"/>
                <w:sz w:val="24"/>
              </w:rPr>
            </w:pPr>
            <w:r w:rsidRPr="004065C9">
              <w:rPr>
                <w:rFonts w:cs="Arial"/>
                <w:b/>
                <w:bCs/>
                <w:color w:val="000000"/>
                <w:sz w:val="24"/>
              </w:rPr>
              <w:t>Average Metric Tons CO</w:t>
            </w:r>
            <w:r w:rsidRPr="004065C9">
              <w:rPr>
                <w:rFonts w:cs="Arial"/>
                <w:b/>
                <w:bCs/>
                <w:color w:val="000000"/>
                <w:sz w:val="24"/>
                <w:vertAlign w:val="subscript"/>
              </w:rPr>
              <w:t>2</w:t>
            </w:r>
            <w:r w:rsidRPr="004065C9">
              <w:rPr>
                <w:rFonts w:cs="Arial"/>
                <w:b/>
                <w:bCs/>
                <w:color w:val="000000"/>
                <w:sz w:val="24"/>
              </w:rPr>
              <w:t>e per Acre</w:t>
            </w:r>
          </w:p>
        </w:tc>
      </w:tr>
      <w:tr w:rsidR="00494753" w:rsidRPr="004065C9" w:rsidTr="00DF4906">
        <w:trPr>
          <w:trHeight w:val="315"/>
        </w:trPr>
        <w:tc>
          <w:tcPr>
            <w:tcW w:w="1980" w:type="dxa"/>
            <w:shd w:val="clear" w:color="auto" w:fill="auto"/>
            <w:vAlign w:val="bottom"/>
            <w:hideMark/>
          </w:tcPr>
          <w:p w:rsidR="00737828" w:rsidRPr="004065C9" w:rsidRDefault="00494753" w:rsidP="00737828">
            <w:pPr>
              <w:jc w:val="center"/>
              <w:rPr>
                <w:rFonts w:cs="Arial"/>
                <w:color w:val="000000"/>
                <w:sz w:val="24"/>
              </w:rPr>
            </w:pPr>
            <w:r>
              <w:rPr>
                <w:rFonts w:cs="Arial"/>
                <w:color w:val="000000"/>
                <w:sz w:val="24"/>
              </w:rPr>
              <w:t>Light</w:t>
            </w:r>
          </w:p>
        </w:tc>
        <w:tc>
          <w:tcPr>
            <w:tcW w:w="2790" w:type="dxa"/>
            <w:shd w:val="clear" w:color="auto" w:fill="auto"/>
            <w:vAlign w:val="bottom"/>
            <w:hideMark/>
          </w:tcPr>
          <w:p w:rsidR="00737828" w:rsidRPr="004065C9" w:rsidRDefault="00494753" w:rsidP="00737828">
            <w:pPr>
              <w:jc w:val="center"/>
              <w:rPr>
                <w:rFonts w:cs="Arial"/>
                <w:color w:val="000000"/>
                <w:sz w:val="24"/>
              </w:rPr>
            </w:pPr>
            <w:r>
              <w:rPr>
                <w:rFonts w:cs="Arial"/>
                <w:color w:val="000000"/>
                <w:sz w:val="24"/>
              </w:rPr>
              <w:t>Medium</w:t>
            </w:r>
          </w:p>
        </w:tc>
        <w:tc>
          <w:tcPr>
            <w:tcW w:w="2880" w:type="dxa"/>
            <w:shd w:val="clear" w:color="auto" w:fill="auto"/>
            <w:vAlign w:val="bottom"/>
            <w:hideMark/>
          </w:tcPr>
          <w:p w:rsidR="00737828" w:rsidRPr="004065C9" w:rsidRDefault="00494753" w:rsidP="00737828">
            <w:pPr>
              <w:jc w:val="center"/>
              <w:rPr>
                <w:rFonts w:cs="Arial"/>
                <w:color w:val="000000"/>
                <w:sz w:val="24"/>
              </w:rPr>
            </w:pPr>
            <w:r>
              <w:rPr>
                <w:rFonts w:cs="Arial"/>
                <w:color w:val="000000"/>
                <w:sz w:val="24"/>
              </w:rPr>
              <w:t>Heavy</w:t>
            </w:r>
          </w:p>
        </w:tc>
      </w:tr>
      <w:tr w:rsidR="00494753" w:rsidRPr="004065C9" w:rsidTr="00DF4906">
        <w:trPr>
          <w:trHeight w:val="620"/>
        </w:trPr>
        <w:tc>
          <w:tcPr>
            <w:tcW w:w="1980" w:type="dxa"/>
            <w:shd w:val="clear" w:color="auto" w:fill="auto"/>
            <w:vAlign w:val="bottom"/>
            <w:hideMark/>
          </w:tcPr>
          <w:p w:rsidR="00494753" w:rsidRPr="00494753" w:rsidRDefault="00494753" w:rsidP="00494753">
            <w:pPr>
              <w:jc w:val="center"/>
              <w:rPr>
                <w:rFonts w:cs="Arial"/>
                <w:color w:val="000000"/>
                <w:sz w:val="24"/>
              </w:rPr>
            </w:pPr>
            <w:r w:rsidRPr="009C48FF">
              <w:rPr>
                <w:rFonts w:cs="Arial"/>
                <w:color w:val="000000"/>
                <w:sz w:val="24"/>
                <w:highlight w:val="yellow"/>
                <w:u w:val="single"/>
              </w:rPr>
              <w:t>0-</w:t>
            </w:r>
            <w:r>
              <w:rPr>
                <w:rFonts w:cs="Arial"/>
                <w:color w:val="000000"/>
                <w:sz w:val="24"/>
              </w:rPr>
              <w:t xml:space="preserve">25% </w:t>
            </w:r>
            <w:r w:rsidRPr="00494753">
              <w:rPr>
                <w:rFonts w:cs="Arial"/>
                <w:color w:val="000000"/>
                <w:sz w:val="24"/>
              </w:rPr>
              <w:t>Brush Cover</w:t>
            </w:r>
          </w:p>
        </w:tc>
        <w:tc>
          <w:tcPr>
            <w:tcW w:w="2790" w:type="dxa"/>
            <w:shd w:val="clear" w:color="auto" w:fill="auto"/>
            <w:vAlign w:val="bottom"/>
            <w:hideMark/>
          </w:tcPr>
          <w:p w:rsidR="00494753" w:rsidRPr="004065C9" w:rsidRDefault="00494753" w:rsidP="00494753">
            <w:pPr>
              <w:jc w:val="center"/>
              <w:rPr>
                <w:rFonts w:cs="Arial"/>
                <w:color w:val="000000"/>
                <w:sz w:val="24"/>
              </w:rPr>
            </w:pPr>
            <w:r w:rsidRPr="009C48FF">
              <w:rPr>
                <w:rFonts w:cs="Arial"/>
                <w:color w:val="000000"/>
                <w:sz w:val="24"/>
                <w:highlight w:val="yellow"/>
                <w:u w:val="single"/>
              </w:rPr>
              <w:t>&gt;25-</w:t>
            </w:r>
            <w:r w:rsidRPr="004065C9">
              <w:rPr>
                <w:rFonts w:cs="Arial"/>
                <w:color w:val="000000"/>
                <w:sz w:val="24"/>
              </w:rPr>
              <w:t>50%</w:t>
            </w:r>
            <w:r>
              <w:rPr>
                <w:rFonts w:cs="Arial"/>
                <w:color w:val="000000"/>
                <w:sz w:val="24"/>
              </w:rPr>
              <w:t xml:space="preserve"> </w:t>
            </w:r>
            <w:r w:rsidRPr="004065C9">
              <w:rPr>
                <w:rFonts w:cs="Arial"/>
                <w:color w:val="000000"/>
                <w:sz w:val="24"/>
              </w:rPr>
              <w:t>Dense Brush Cover</w:t>
            </w:r>
          </w:p>
        </w:tc>
        <w:tc>
          <w:tcPr>
            <w:tcW w:w="2880" w:type="dxa"/>
            <w:shd w:val="clear" w:color="auto" w:fill="auto"/>
            <w:vAlign w:val="bottom"/>
            <w:hideMark/>
          </w:tcPr>
          <w:p w:rsidR="00494753" w:rsidRPr="004065C9" w:rsidRDefault="00494753" w:rsidP="00494753">
            <w:pPr>
              <w:jc w:val="center"/>
              <w:rPr>
                <w:rFonts w:cs="Arial"/>
                <w:color w:val="000000"/>
                <w:sz w:val="24"/>
              </w:rPr>
            </w:pPr>
            <w:r>
              <w:rPr>
                <w:rFonts w:cs="Arial"/>
                <w:color w:val="000000"/>
                <w:sz w:val="24"/>
              </w:rPr>
              <w:t>&gt;</w:t>
            </w:r>
            <w:r w:rsidRPr="004065C9">
              <w:rPr>
                <w:rFonts w:cs="Arial"/>
                <w:color w:val="000000"/>
                <w:sz w:val="24"/>
              </w:rPr>
              <w:t>50%</w:t>
            </w:r>
            <w:r>
              <w:rPr>
                <w:rFonts w:cs="Arial"/>
                <w:color w:val="000000"/>
                <w:sz w:val="24"/>
              </w:rPr>
              <w:t xml:space="preserve"> </w:t>
            </w:r>
            <w:r w:rsidRPr="004065C9">
              <w:rPr>
                <w:rFonts w:cs="Arial"/>
                <w:color w:val="000000"/>
                <w:sz w:val="24"/>
              </w:rPr>
              <w:t xml:space="preserve">Brush Cover, Stump Removal </w:t>
            </w:r>
          </w:p>
        </w:tc>
      </w:tr>
      <w:tr w:rsidR="00494753" w:rsidRPr="00494753" w:rsidTr="00DF4906">
        <w:trPr>
          <w:trHeight w:val="315"/>
        </w:trPr>
        <w:tc>
          <w:tcPr>
            <w:tcW w:w="1980" w:type="dxa"/>
            <w:shd w:val="clear" w:color="auto" w:fill="auto"/>
            <w:vAlign w:val="center"/>
            <w:hideMark/>
          </w:tcPr>
          <w:p w:rsidR="00737828" w:rsidRPr="00494753" w:rsidRDefault="00737828" w:rsidP="00494753">
            <w:pPr>
              <w:jc w:val="center"/>
              <w:rPr>
                <w:rFonts w:cs="Arial"/>
                <w:bCs/>
                <w:color w:val="000000"/>
                <w:sz w:val="24"/>
              </w:rPr>
            </w:pPr>
            <w:r w:rsidRPr="00494753">
              <w:rPr>
                <w:rFonts w:cs="Arial"/>
                <w:bCs/>
                <w:color w:val="000000"/>
                <w:sz w:val="24"/>
              </w:rPr>
              <w:t>0.090</w:t>
            </w:r>
          </w:p>
        </w:tc>
        <w:tc>
          <w:tcPr>
            <w:tcW w:w="2790" w:type="dxa"/>
            <w:shd w:val="clear" w:color="auto" w:fill="auto"/>
            <w:vAlign w:val="center"/>
            <w:hideMark/>
          </w:tcPr>
          <w:p w:rsidR="00737828" w:rsidRPr="00494753" w:rsidRDefault="00737828" w:rsidP="00494753">
            <w:pPr>
              <w:jc w:val="center"/>
              <w:rPr>
                <w:rFonts w:cs="Arial"/>
                <w:bCs/>
                <w:color w:val="000000"/>
                <w:sz w:val="24"/>
              </w:rPr>
            </w:pPr>
            <w:r w:rsidRPr="00494753">
              <w:rPr>
                <w:rFonts w:cs="Arial"/>
                <w:bCs/>
                <w:color w:val="000000"/>
                <w:sz w:val="24"/>
              </w:rPr>
              <w:t>0.202</w:t>
            </w:r>
          </w:p>
        </w:tc>
        <w:tc>
          <w:tcPr>
            <w:tcW w:w="2880" w:type="dxa"/>
            <w:shd w:val="clear" w:color="auto" w:fill="auto"/>
            <w:vAlign w:val="center"/>
            <w:hideMark/>
          </w:tcPr>
          <w:p w:rsidR="00737828" w:rsidRPr="00494753" w:rsidRDefault="00737828" w:rsidP="00494753">
            <w:pPr>
              <w:jc w:val="center"/>
              <w:rPr>
                <w:rFonts w:cs="Arial"/>
                <w:bCs/>
                <w:color w:val="000000"/>
                <w:sz w:val="24"/>
              </w:rPr>
            </w:pPr>
            <w:r w:rsidRPr="00494753">
              <w:rPr>
                <w:rFonts w:cs="Arial"/>
                <w:bCs/>
                <w:color w:val="000000"/>
                <w:sz w:val="24"/>
              </w:rPr>
              <w:t>0.429</w:t>
            </w:r>
          </w:p>
        </w:tc>
      </w:tr>
    </w:tbl>
    <w:p w:rsidR="00DB07B1" w:rsidRPr="0059385B" w:rsidRDefault="00DB07B1" w:rsidP="00D028FA">
      <w:pPr>
        <w:keepNext/>
        <w:keepLines/>
        <w:ind w:left="360"/>
      </w:pPr>
    </w:p>
    <w:p w:rsidR="00DB07B1" w:rsidRPr="0059385B" w:rsidRDefault="00DB07B1" w:rsidP="00D028FA">
      <w:pPr>
        <w:ind w:left="360"/>
      </w:pPr>
    </w:p>
    <w:p w:rsidR="00DB07B1" w:rsidRPr="0059385B" w:rsidRDefault="00DB07B1" w:rsidP="00D028FA">
      <w:pPr>
        <w:ind w:left="360"/>
      </w:pPr>
      <w:r w:rsidRPr="0059385B">
        <w:t xml:space="preserve">To </w:t>
      </w:r>
      <w:r w:rsidRPr="004A2B2E">
        <w:t xml:space="preserve">quantify </w:t>
      </w:r>
      <w:r w:rsidR="00A04BE6" w:rsidRPr="004A2B2E">
        <w:t xml:space="preserve">GHG </w:t>
      </w:r>
      <w:r w:rsidRPr="004A2B2E">
        <w:t xml:space="preserve">emissions from the shifting of cropland and grazing activities each year, determine the appropriate “leakage” risk percentage for the project following the decision tree in Figure 6.3. The leakage risk percentage </w:t>
      </w:r>
      <w:r w:rsidR="00C127B7" w:rsidRPr="004A2B2E">
        <w:t xml:space="preserve">is </w:t>
      </w:r>
      <w:r w:rsidRPr="004A2B2E">
        <w:t xml:space="preserve">only determined once, at </w:t>
      </w:r>
      <w:r w:rsidR="00A04BE6" w:rsidRPr="004A2B2E">
        <w:t xml:space="preserve">offset </w:t>
      </w:r>
      <w:r w:rsidRPr="004A2B2E">
        <w:t>project</w:t>
      </w:r>
      <w:r w:rsidR="00C127B7">
        <w:t xml:space="preserve"> commencement</w:t>
      </w:r>
      <w:r w:rsidRPr="0059385B">
        <w:t xml:space="preserve">. Each year, this percentage must be </w:t>
      </w:r>
      <w:r w:rsidR="00802624">
        <w:t xml:space="preserve">applied to </w:t>
      </w:r>
      <w:r w:rsidRPr="0059385B">
        <w:t>the net increase in onsite carbon stocks to determine the annual Secondary Effects due to shifting of cropland or grazing activities (</w:t>
      </w:r>
      <w:r w:rsidR="007528F3">
        <w:fldChar w:fldCharType="begin"/>
      </w:r>
      <w:r w:rsidR="007528F3">
        <w:instrText xml:space="preserve"> REF _Ref233088304 \h  \* MERGEFORMAT </w:instrText>
      </w:r>
      <w:r w:rsidR="007528F3">
        <w:fldChar w:fldCharType="separate"/>
      </w:r>
      <w:r w:rsidR="00C872EC" w:rsidRPr="00776106">
        <w:t>Equation 6.</w:t>
      </w:r>
      <w:r w:rsidR="00C872EC">
        <w:t>3</w:t>
      </w:r>
      <w:r w:rsidR="007528F3">
        <w:fldChar w:fldCharType="end"/>
      </w:r>
      <w:r w:rsidRPr="0059385B">
        <w:t xml:space="preserve">). </w:t>
      </w:r>
    </w:p>
    <w:p w:rsidR="0079074F" w:rsidRDefault="0079074F" w:rsidP="00D028FA">
      <w:pPr>
        <w:ind w:left="360"/>
      </w:pPr>
    </w:p>
    <w:p w:rsidR="0079074F" w:rsidRPr="0059385B" w:rsidRDefault="0079074F" w:rsidP="00D028FA">
      <w:pPr>
        <w:ind w:left="360"/>
      </w:pPr>
    </w:p>
    <w:p w:rsidR="00DB07B1" w:rsidRPr="00D275DD" w:rsidRDefault="00DB07B1" w:rsidP="00D028FA">
      <w:pPr>
        <w:pStyle w:val="Caption"/>
        <w:spacing w:after="60"/>
        <w:ind w:left="1080"/>
        <w:rPr>
          <w:b w:val="0"/>
        </w:rPr>
      </w:pPr>
      <w:bookmarkStart w:id="154" w:name="_Ref233088304"/>
      <w:proofErr w:type="gramStart"/>
      <w:r w:rsidRPr="00776106">
        <w:t>Equation 6.</w:t>
      </w:r>
      <w:proofErr w:type="gramEnd"/>
      <w:r w:rsidR="00FD240C">
        <w:fldChar w:fldCharType="begin"/>
      </w:r>
      <w:r w:rsidR="00CB0F19">
        <w:instrText xml:space="preserve"> SEQ Equation \* ARABIC </w:instrText>
      </w:r>
      <w:r w:rsidR="00FD240C">
        <w:fldChar w:fldCharType="separate"/>
      </w:r>
      <w:r w:rsidR="00C872EC">
        <w:rPr>
          <w:noProof/>
        </w:rPr>
        <w:t>3</w:t>
      </w:r>
      <w:r w:rsidR="00FD240C">
        <w:rPr>
          <w:noProof/>
        </w:rPr>
        <w:fldChar w:fldCharType="end"/>
      </w:r>
      <w:bookmarkEnd w:id="154"/>
      <w:r w:rsidR="00F734EF" w:rsidRPr="00776106">
        <w:t>.</w:t>
      </w:r>
      <w:r w:rsidR="00F734EF">
        <w:t xml:space="preserve">  </w:t>
      </w:r>
      <w:r>
        <w:rPr>
          <w:b w:val="0"/>
        </w:rPr>
        <w:t>Emissions from Shifting Cropland and Grazing Activities</w:t>
      </w:r>
    </w:p>
    <w:tbl>
      <w:tblPr>
        <w:tblW w:w="0" w:type="auto"/>
        <w:tblInd w:w="378" w:type="dxa"/>
        <w:tblLook w:val="01E0" w:firstRow="1" w:lastRow="1" w:firstColumn="1" w:lastColumn="1" w:noHBand="0" w:noVBand="0"/>
      </w:tblPr>
      <w:tblGrid>
        <w:gridCol w:w="951"/>
        <w:gridCol w:w="359"/>
        <w:gridCol w:w="7888"/>
      </w:tblGrid>
      <w:tr w:rsidR="00DB07B1" w:rsidRPr="00776106" w:rsidTr="00DF4906">
        <w:trPr>
          <w:trHeight w:val="450"/>
        </w:trPr>
        <w:tc>
          <w:tcPr>
            <w:tcW w:w="9198" w:type="dxa"/>
            <w:gridSpan w:val="3"/>
            <w:vAlign w:val="center"/>
          </w:tcPr>
          <w:p w:rsidR="00DB07B1" w:rsidRPr="00776106" w:rsidRDefault="00DB07B1" w:rsidP="00E46E8C">
            <w:pPr>
              <w:pStyle w:val="Caption"/>
            </w:pPr>
            <w:proofErr w:type="spellStart"/>
            <w:r w:rsidRPr="00776106">
              <w:t>AS</w:t>
            </w:r>
            <w:r w:rsidRPr="00776106">
              <w:rPr>
                <w:vertAlign w:val="subscript"/>
              </w:rPr>
              <w:t>y</w:t>
            </w:r>
            <w:proofErr w:type="spellEnd"/>
            <w:r w:rsidRPr="00776106">
              <w:t xml:space="preserve"> = (-1</w:t>
            </w:r>
            <w:r>
              <w:t>) x L x</w:t>
            </w:r>
            <w:r w:rsidRPr="00776106">
              <w:t xml:space="preserve"> (∆ </w:t>
            </w:r>
            <w:proofErr w:type="spellStart"/>
            <w:r w:rsidRPr="00776106">
              <w:t>AC</w:t>
            </w:r>
            <w:r w:rsidRPr="00776106">
              <w:rPr>
                <w:vertAlign w:val="subscript"/>
              </w:rPr>
              <w:t>onsite</w:t>
            </w:r>
            <w:proofErr w:type="spellEnd"/>
            <w:r w:rsidRPr="00776106">
              <w:t xml:space="preserve"> - ∆ </w:t>
            </w:r>
            <w:proofErr w:type="spellStart"/>
            <w:r w:rsidRPr="00776106">
              <w:t>BC</w:t>
            </w:r>
            <w:r w:rsidRPr="00776106">
              <w:rPr>
                <w:vertAlign w:val="subscript"/>
              </w:rPr>
              <w:t>onsite</w:t>
            </w:r>
            <w:proofErr w:type="spellEnd"/>
            <w:r w:rsidRPr="00776106">
              <w:t>)</w:t>
            </w:r>
          </w:p>
        </w:tc>
      </w:tr>
      <w:tr w:rsidR="00DB07B1" w:rsidRPr="00776106" w:rsidTr="00DF4906">
        <w:tc>
          <w:tcPr>
            <w:tcW w:w="951" w:type="dxa"/>
          </w:tcPr>
          <w:p w:rsidR="00DB07B1" w:rsidRDefault="00DB07B1" w:rsidP="00E46E8C">
            <w:pPr>
              <w:rPr>
                <w:i/>
                <w:sz w:val="20"/>
                <w:szCs w:val="20"/>
              </w:rPr>
            </w:pPr>
            <w:r>
              <w:rPr>
                <w:i/>
                <w:sz w:val="20"/>
                <w:szCs w:val="20"/>
              </w:rPr>
              <w:t>Where,</w:t>
            </w:r>
          </w:p>
          <w:p w:rsidR="00DB07B1" w:rsidRPr="00D275DD" w:rsidRDefault="00DB07B1" w:rsidP="00E46E8C">
            <w:pPr>
              <w:rPr>
                <w:i/>
                <w:sz w:val="20"/>
                <w:szCs w:val="20"/>
              </w:rPr>
            </w:pPr>
          </w:p>
        </w:tc>
        <w:tc>
          <w:tcPr>
            <w:tcW w:w="359" w:type="dxa"/>
          </w:tcPr>
          <w:p w:rsidR="00DB07B1" w:rsidRPr="00776106" w:rsidRDefault="00DB07B1" w:rsidP="00E46E8C">
            <w:pPr>
              <w:rPr>
                <w:sz w:val="20"/>
                <w:szCs w:val="20"/>
              </w:rPr>
            </w:pPr>
          </w:p>
        </w:tc>
        <w:tc>
          <w:tcPr>
            <w:tcW w:w="7888" w:type="dxa"/>
          </w:tcPr>
          <w:p w:rsidR="00DB07B1" w:rsidRPr="00776106" w:rsidRDefault="00DB07B1" w:rsidP="00E46E8C">
            <w:pPr>
              <w:rPr>
                <w:sz w:val="20"/>
                <w:szCs w:val="20"/>
              </w:rPr>
            </w:pPr>
          </w:p>
        </w:tc>
      </w:tr>
      <w:tr w:rsidR="00DB07B1" w:rsidRPr="00776106" w:rsidTr="00DF4906">
        <w:trPr>
          <w:trHeight w:val="504"/>
        </w:trPr>
        <w:tc>
          <w:tcPr>
            <w:tcW w:w="951" w:type="dxa"/>
          </w:tcPr>
          <w:p w:rsidR="00DB07B1" w:rsidRPr="00776106" w:rsidRDefault="00DB07B1" w:rsidP="00E46E8C">
            <w:pPr>
              <w:rPr>
                <w:sz w:val="20"/>
                <w:szCs w:val="20"/>
              </w:rPr>
            </w:pPr>
            <w:proofErr w:type="spellStart"/>
            <w:r w:rsidRPr="00776106">
              <w:rPr>
                <w:sz w:val="20"/>
                <w:szCs w:val="20"/>
              </w:rPr>
              <w:t>AS</w:t>
            </w:r>
            <w:r w:rsidRPr="00776106">
              <w:rPr>
                <w:sz w:val="20"/>
                <w:szCs w:val="20"/>
                <w:vertAlign w:val="subscript"/>
              </w:rPr>
              <w:t>y</w:t>
            </w:r>
            <w:proofErr w:type="spellEnd"/>
          </w:p>
        </w:tc>
        <w:tc>
          <w:tcPr>
            <w:tcW w:w="359" w:type="dxa"/>
          </w:tcPr>
          <w:p w:rsidR="00DB07B1" w:rsidRPr="00776106" w:rsidRDefault="00DB07B1" w:rsidP="00E46E8C">
            <w:pPr>
              <w:rPr>
                <w:sz w:val="20"/>
                <w:szCs w:val="20"/>
              </w:rPr>
            </w:pPr>
            <w:r w:rsidRPr="00776106">
              <w:rPr>
                <w:sz w:val="20"/>
                <w:szCs w:val="20"/>
              </w:rPr>
              <w:t>=</w:t>
            </w:r>
          </w:p>
        </w:tc>
        <w:tc>
          <w:tcPr>
            <w:tcW w:w="7888" w:type="dxa"/>
          </w:tcPr>
          <w:p w:rsidR="00DB07B1" w:rsidRPr="009C2F12" w:rsidRDefault="00DB07B1" w:rsidP="00E46E8C">
            <w:pPr>
              <w:rPr>
                <w:szCs w:val="22"/>
              </w:rPr>
            </w:pPr>
            <w:r w:rsidRPr="009C2F12">
              <w:rPr>
                <w:szCs w:val="22"/>
              </w:rPr>
              <w:t>Secondary Effect CO</w:t>
            </w:r>
            <w:r w:rsidRPr="009C2F12">
              <w:rPr>
                <w:szCs w:val="22"/>
                <w:vertAlign w:val="subscript"/>
              </w:rPr>
              <w:t>2</w:t>
            </w:r>
            <w:r w:rsidRPr="009C2F12">
              <w:rPr>
                <w:szCs w:val="22"/>
              </w:rPr>
              <w:t>e emissions due to shifting of cropland or grazing activities</w:t>
            </w:r>
          </w:p>
        </w:tc>
      </w:tr>
      <w:tr w:rsidR="00DB07B1" w:rsidRPr="00776106" w:rsidTr="00DF4906">
        <w:trPr>
          <w:trHeight w:val="504"/>
        </w:trPr>
        <w:tc>
          <w:tcPr>
            <w:tcW w:w="951" w:type="dxa"/>
          </w:tcPr>
          <w:p w:rsidR="00DB07B1" w:rsidRPr="00776106" w:rsidRDefault="00DB07B1" w:rsidP="00E46E8C">
            <w:pPr>
              <w:rPr>
                <w:sz w:val="20"/>
                <w:szCs w:val="20"/>
              </w:rPr>
            </w:pPr>
            <w:r w:rsidRPr="00776106">
              <w:rPr>
                <w:sz w:val="20"/>
                <w:szCs w:val="20"/>
              </w:rPr>
              <w:t>L</w:t>
            </w:r>
          </w:p>
        </w:tc>
        <w:tc>
          <w:tcPr>
            <w:tcW w:w="359" w:type="dxa"/>
          </w:tcPr>
          <w:p w:rsidR="00DB07B1" w:rsidRPr="00776106" w:rsidRDefault="00DB07B1" w:rsidP="00E46E8C">
            <w:pPr>
              <w:rPr>
                <w:sz w:val="20"/>
                <w:szCs w:val="20"/>
              </w:rPr>
            </w:pPr>
            <w:r w:rsidRPr="00776106">
              <w:rPr>
                <w:sz w:val="20"/>
                <w:szCs w:val="20"/>
              </w:rPr>
              <w:t>=</w:t>
            </w:r>
          </w:p>
        </w:tc>
        <w:tc>
          <w:tcPr>
            <w:tcW w:w="7888" w:type="dxa"/>
          </w:tcPr>
          <w:p w:rsidR="00DB07B1" w:rsidRPr="009C2F12" w:rsidRDefault="00DB07B1" w:rsidP="00E46E8C">
            <w:pPr>
              <w:rPr>
                <w:szCs w:val="22"/>
              </w:rPr>
            </w:pPr>
            <w:r w:rsidRPr="009C2F12">
              <w:rPr>
                <w:szCs w:val="22"/>
              </w:rPr>
              <w:t xml:space="preserve">Leakage risk percentage, as determined from </w:t>
            </w:r>
            <w:r w:rsidR="007528F3">
              <w:fldChar w:fldCharType="begin"/>
            </w:r>
            <w:r w:rsidR="007528F3">
              <w:instrText xml:space="preserve"> REF _Ref233086639 \h  \* MERGEFORMAT </w:instrText>
            </w:r>
            <w:r w:rsidR="007528F3">
              <w:fldChar w:fldCharType="separate"/>
            </w:r>
            <w:r w:rsidR="00C872EC" w:rsidRPr="00C872EC">
              <w:rPr>
                <w:szCs w:val="22"/>
              </w:rPr>
              <w:t xml:space="preserve"> Figure 6.3</w:t>
            </w:r>
            <w:r w:rsidR="007528F3">
              <w:fldChar w:fldCharType="end"/>
            </w:r>
          </w:p>
        </w:tc>
      </w:tr>
      <w:tr w:rsidR="00DB07B1" w:rsidRPr="00776106" w:rsidTr="00DF4906">
        <w:trPr>
          <w:trHeight w:val="504"/>
        </w:trPr>
        <w:tc>
          <w:tcPr>
            <w:tcW w:w="951" w:type="dxa"/>
          </w:tcPr>
          <w:p w:rsidR="00DB07B1" w:rsidRPr="00776106" w:rsidRDefault="00DB07B1" w:rsidP="00E46E8C">
            <w:pPr>
              <w:rPr>
                <w:sz w:val="20"/>
                <w:szCs w:val="20"/>
              </w:rPr>
            </w:pPr>
            <w:r w:rsidRPr="00776106">
              <w:rPr>
                <w:sz w:val="20"/>
                <w:szCs w:val="20"/>
                <w:lang w:val="es-ES"/>
              </w:rPr>
              <w:t xml:space="preserve">∆ </w:t>
            </w:r>
            <w:proofErr w:type="spellStart"/>
            <w:r w:rsidRPr="00776106">
              <w:rPr>
                <w:sz w:val="20"/>
                <w:szCs w:val="20"/>
                <w:lang w:val="es-ES"/>
              </w:rPr>
              <w:t>AC</w:t>
            </w:r>
            <w:r w:rsidRPr="00776106">
              <w:rPr>
                <w:sz w:val="20"/>
                <w:szCs w:val="20"/>
                <w:vertAlign w:val="subscript"/>
                <w:lang w:val="es-ES"/>
              </w:rPr>
              <w:t>onsite</w:t>
            </w:r>
            <w:proofErr w:type="spellEnd"/>
          </w:p>
        </w:tc>
        <w:tc>
          <w:tcPr>
            <w:tcW w:w="359" w:type="dxa"/>
          </w:tcPr>
          <w:p w:rsidR="00DB07B1" w:rsidRPr="00776106" w:rsidRDefault="00DB07B1" w:rsidP="00E46E8C">
            <w:pPr>
              <w:rPr>
                <w:sz w:val="20"/>
                <w:szCs w:val="20"/>
              </w:rPr>
            </w:pPr>
            <w:r w:rsidRPr="00776106">
              <w:rPr>
                <w:sz w:val="20"/>
                <w:szCs w:val="20"/>
              </w:rPr>
              <w:t>=</w:t>
            </w:r>
          </w:p>
        </w:tc>
        <w:tc>
          <w:tcPr>
            <w:tcW w:w="7888" w:type="dxa"/>
          </w:tcPr>
          <w:p w:rsidR="00DB07B1" w:rsidRPr="009C2F12" w:rsidRDefault="00DB07B1" w:rsidP="00E46E8C">
            <w:pPr>
              <w:rPr>
                <w:szCs w:val="22"/>
              </w:rPr>
            </w:pPr>
            <w:r w:rsidRPr="009C2F12">
              <w:rPr>
                <w:szCs w:val="22"/>
              </w:rPr>
              <w:t>Annual difference in actual onsite carbon (CO</w:t>
            </w:r>
            <w:r w:rsidRPr="009C2F12">
              <w:rPr>
                <w:szCs w:val="22"/>
                <w:vertAlign w:val="subscript"/>
              </w:rPr>
              <w:t>2</w:t>
            </w:r>
            <w:r w:rsidRPr="009C2F12">
              <w:rPr>
                <w:szCs w:val="22"/>
              </w:rPr>
              <w:t>e) as defined in</w:t>
            </w:r>
            <w:r w:rsidR="00BA38EA" w:rsidRPr="009C2F12">
              <w:rPr>
                <w:szCs w:val="22"/>
              </w:rPr>
              <w:t xml:space="preserve"> </w:t>
            </w:r>
            <w:r w:rsidR="00657988" w:rsidRPr="009C2F12">
              <w:rPr>
                <w:szCs w:val="22"/>
              </w:rPr>
              <w:t>Equation 6.1.</w:t>
            </w:r>
          </w:p>
        </w:tc>
      </w:tr>
      <w:tr w:rsidR="00DB07B1" w:rsidRPr="00776106" w:rsidTr="00DF4906">
        <w:trPr>
          <w:trHeight w:val="504"/>
        </w:trPr>
        <w:tc>
          <w:tcPr>
            <w:tcW w:w="951" w:type="dxa"/>
          </w:tcPr>
          <w:p w:rsidR="00DB07B1" w:rsidRPr="00776106" w:rsidRDefault="00DB07B1" w:rsidP="00E46E8C">
            <w:pPr>
              <w:rPr>
                <w:sz w:val="20"/>
                <w:szCs w:val="20"/>
              </w:rPr>
            </w:pPr>
            <w:r w:rsidRPr="00776106">
              <w:rPr>
                <w:sz w:val="20"/>
                <w:szCs w:val="20"/>
                <w:lang w:val="es-ES"/>
              </w:rPr>
              <w:t xml:space="preserve">∆ </w:t>
            </w:r>
            <w:proofErr w:type="spellStart"/>
            <w:r w:rsidRPr="00776106">
              <w:rPr>
                <w:sz w:val="20"/>
                <w:szCs w:val="20"/>
                <w:lang w:val="es-ES"/>
              </w:rPr>
              <w:t>BC</w:t>
            </w:r>
            <w:r w:rsidRPr="00776106">
              <w:rPr>
                <w:sz w:val="20"/>
                <w:szCs w:val="20"/>
                <w:vertAlign w:val="subscript"/>
                <w:lang w:val="es-ES"/>
              </w:rPr>
              <w:t>onsite</w:t>
            </w:r>
            <w:proofErr w:type="spellEnd"/>
          </w:p>
        </w:tc>
        <w:tc>
          <w:tcPr>
            <w:tcW w:w="359" w:type="dxa"/>
          </w:tcPr>
          <w:p w:rsidR="00DB07B1" w:rsidRPr="00776106" w:rsidDel="00324649" w:rsidRDefault="00DB07B1" w:rsidP="00E46E8C">
            <w:pPr>
              <w:rPr>
                <w:sz w:val="20"/>
                <w:szCs w:val="20"/>
              </w:rPr>
            </w:pPr>
            <w:r w:rsidRPr="00776106">
              <w:rPr>
                <w:sz w:val="20"/>
                <w:szCs w:val="20"/>
              </w:rPr>
              <w:t>=</w:t>
            </w:r>
          </w:p>
        </w:tc>
        <w:tc>
          <w:tcPr>
            <w:tcW w:w="7888" w:type="dxa"/>
          </w:tcPr>
          <w:p w:rsidR="00DB07B1" w:rsidRPr="009C2F12" w:rsidRDefault="00DB07B1" w:rsidP="00E46E8C">
            <w:pPr>
              <w:rPr>
                <w:szCs w:val="22"/>
              </w:rPr>
            </w:pPr>
            <w:r w:rsidRPr="009C2F12">
              <w:rPr>
                <w:szCs w:val="22"/>
              </w:rPr>
              <w:t>Annual difference in baseline onsite carbon (CO</w:t>
            </w:r>
            <w:r w:rsidRPr="009C2F12">
              <w:rPr>
                <w:szCs w:val="22"/>
                <w:vertAlign w:val="subscript"/>
              </w:rPr>
              <w:t>2</w:t>
            </w:r>
            <w:r w:rsidRPr="009C2F12">
              <w:rPr>
                <w:szCs w:val="22"/>
              </w:rPr>
              <w:t>e) as defined in</w:t>
            </w:r>
            <w:r w:rsidR="00BA38EA" w:rsidRPr="009C2F12">
              <w:rPr>
                <w:szCs w:val="22"/>
              </w:rPr>
              <w:t xml:space="preserve"> </w:t>
            </w:r>
            <w:r w:rsidR="00657988" w:rsidRPr="009C2F12">
              <w:rPr>
                <w:szCs w:val="22"/>
              </w:rPr>
              <w:t>Equation 6.1.</w:t>
            </w:r>
          </w:p>
        </w:tc>
      </w:tr>
    </w:tbl>
    <w:p w:rsidR="000C11F0" w:rsidRDefault="000C11F0" w:rsidP="00D028FA">
      <w:pPr>
        <w:ind w:left="360"/>
      </w:pPr>
    </w:p>
    <w:p w:rsidR="00657988" w:rsidRDefault="00657988" w:rsidP="00D028FA">
      <w:pPr>
        <w:ind w:left="360"/>
      </w:pPr>
    </w:p>
    <w:p w:rsidR="00657988" w:rsidRPr="00776106" w:rsidRDefault="00657988" w:rsidP="00D028FA">
      <w:pPr>
        <w:ind w:left="360"/>
      </w:pPr>
      <w:r w:rsidRPr="00776106">
        <w:t xml:space="preserve">Total Secondary Effect emissions for </w:t>
      </w:r>
      <w:r>
        <w:t>Reforestation Project</w:t>
      </w:r>
      <w:r w:rsidRPr="00776106">
        <w:t>s are calculated as follows (</w:t>
      </w:r>
      <w:r w:rsidR="00FD240C">
        <w:fldChar w:fldCharType="begin"/>
      </w:r>
      <w:r w:rsidR="00C127B7">
        <w:instrText xml:space="preserve"> REF _Ref274826259 \h </w:instrText>
      </w:r>
      <w:r w:rsidR="00FD240C">
        <w:fldChar w:fldCharType="separate"/>
      </w:r>
      <w:r w:rsidR="00C872EC" w:rsidRPr="009C2F12">
        <w:rPr>
          <w:szCs w:val="22"/>
        </w:rPr>
        <w:t>Equation 6.</w:t>
      </w:r>
      <w:r w:rsidR="00C872EC">
        <w:rPr>
          <w:noProof/>
          <w:szCs w:val="22"/>
        </w:rPr>
        <w:t>4</w:t>
      </w:r>
      <w:r w:rsidR="00FD240C">
        <w:fldChar w:fldCharType="end"/>
      </w:r>
      <w:r w:rsidRPr="00776106">
        <w:t>)</w:t>
      </w:r>
      <w:r w:rsidR="00F734EF" w:rsidRPr="00776106">
        <w:t xml:space="preserve">.  </w:t>
      </w:r>
      <w:r w:rsidRPr="00776106">
        <w:t>The value for Secondary Effect emissions will always be negative or zero.</w:t>
      </w:r>
    </w:p>
    <w:p w:rsidR="00657988" w:rsidRPr="00776106" w:rsidRDefault="00657988" w:rsidP="00D028FA">
      <w:pPr>
        <w:ind w:left="360"/>
      </w:pPr>
    </w:p>
    <w:p w:rsidR="00657988" w:rsidRPr="009C2F12" w:rsidRDefault="00657988" w:rsidP="00D028FA">
      <w:pPr>
        <w:pStyle w:val="Caption"/>
        <w:spacing w:after="60"/>
        <w:ind w:left="1080"/>
        <w:rPr>
          <w:b w:val="0"/>
          <w:sz w:val="22"/>
          <w:szCs w:val="22"/>
        </w:rPr>
      </w:pPr>
      <w:bookmarkStart w:id="155" w:name="_Ref274826259"/>
      <w:proofErr w:type="gramStart"/>
      <w:r w:rsidRPr="009C2F12">
        <w:rPr>
          <w:sz w:val="22"/>
          <w:szCs w:val="22"/>
        </w:rPr>
        <w:t>Equation 6.</w:t>
      </w:r>
      <w:proofErr w:type="gramEnd"/>
      <w:r w:rsidR="00FD240C" w:rsidRPr="009C2F12">
        <w:rPr>
          <w:sz w:val="22"/>
          <w:szCs w:val="22"/>
        </w:rPr>
        <w:fldChar w:fldCharType="begin"/>
      </w:r>
      <w:r w:rsidRPr="009C2F12">
        <w:rPr>
          <w:sz w:val="22"/>
          <w:szCs w:val="22"/>
        </w:rPr>
        <w:instrText xml:space="preserve"> SEQ Equation \* ARABIC </w:instrText>
      </w:r>
      <w:r w:rsidR="00FD240C" w:rsidRPr="009C2F12">
        <w:rPr>
          <w:sz w:val="22"/>
          <w:szCs w:val="22"/>
        </w:rPr>
        <w:fldChar w:fldCharType="separate"/>
      </w:r>
      <w:r w:rsidR="00C872EC">
        <w:rPr>
          <w:noProof/>
          <w:sz w:val="22"/>
          <w:szCs w:val="22"/>
        </w:rPr>
        <w:t>4</w:t>
      </w:r>
      <w:r w:rsidR="00FD240C" w:rsidRPr="009C2F12">
        <w:rPr>
          <w:sz w:val="22"/>
          <w:szCs w:val="22"/>
        </w:rPr>
        <w:fldChar w:fldCharType="end"/>
      </w:r>
      <w:bookmarkEnd w:id="155"/>
      <w:r w:rsidR="00F734EF" w:rsidRPr="009C2F12">
        <w:rPr>
          <w:sz w:val="22"/>
          <w:szCs w:val="22"/>
        </w:rPr>
        <w:t xml:space="preserve">.  </w:t>
      </w:r>
      <w:r w:rsidRPr="009C2F12">
        <w:rPr>
          <w:b w:val="0"/>
          <w:sz w:val="22"/>
          <w:szCs w:val="22"/>
        </w:rPr>
        <w:t>Total Secondary Effect Emissions</w:t>
      </w:r>
    </w:p>
    <w:tbl>
      <w:tblPr>
        <w:tblW w:w="9450" w:type="dxa"/>
        <w:tblInd w:w="378" w:type="dxa"/>
        <w:tblLook w:val="01E0" w:firstRow="1" w:lastRow="1" w:firstColumn="1" w:lastColumn="1" w:noHBand="0" w:noVBand="0"/>
      </w:tblPr>
      <w:tblGrid>
        <w:gridCol w:w="926"/>
        <w:gridCol w:w="360"/>
        <w:gridCol w:w="8164"/>
      </w:tblGrid>
      <w:tr w:rsidR="00657988" w:rsidRPr="009C2F12" w:rsidTr="00DF4906">
        <w:trPr>
          <w:trHeight w:val="414"/>
        </w:trPr>
        <w:tc>
          <w:tcPr>
            <w:tcW w:w="9450" w:type="dxa"/>
            <w:gridSpan w:val="3"/>
            <w:vAlign w:val="center"/>
          </w:tcPr>
          <w:p w:rsidR="00657988" w:rsidRPr="009C2F12" w:rsidRDefault="00657988" w:rsidP="00AF5058">
            <w:pPr>
              <w:pStyle w:val="Caption"/>
              <w:rPr>
                <w:b w:val="0"/>
                <w:bCs w:val="0"/>
                <w:sz w:val="22"/>
                <w:szCs w:val="22"/>
              </w:rPr>
            </w:pPr>
            <w:proofErr w:type="spellStart"/>
            <w:r w:rsidRPr="009C2F12">
              <w:rPr>
                <w:sz w:val="22"/>
                <w:szCs w:val="22"/>
              </w:rPr>
              <w:t>SE</w:t>
            </w:r>
            <w:r w:rsidRPr="009C2F12">
              <w:rPr>
                <w:sz w:val="22"/>
                <w:szCs w:val="22"/>
                <w:vertAlign w:val="subscript"/>
              </w:rPr>
              <w:t>y</w:t>
            </w:r>
            <w:proofErr w:type="spellEnd"/>
            <w:r w:rsidRPr="009C2F12">
              <w:rPr>
                <w:sz w:val="22"/>
                <w:szCs w:val="22"/>
              </w:rPr>
              <w:t xml:space="preserve"> = (</w:t>
            </w:r>
            <w:proofErr w:type="spellStart"/>
            <w:r w:rsidRPr="009C2F12">
              <w:rPr>
                <w:sz w:val="22"/>
                <w:szCs w:val="22"/>
              </w:rPr>
              <w:t>AS</w:t>
            </w:r>
            <w:r w:rsidRPr="009C2F12">
              <w:rPr>
                <w:sz w:val="22"/>
                <w:szCs w:val="22"/>
                <w:vertAlign w:val="subscript"/>
              </w:rPr>
              <w:t>y</w:t>
            </w:r>
            <w:proofErr w:type="spellEnd"/>
            <w:r w:rsidRPr="009C2F12">
              <w:rPr>
                <w:sz w:val="22"/>
                <w:szCs w:val="22"/>
              </w:rPr>
              <w:t xml:space="preserve"> + </w:t>
            </w:r>
            <w:proofErr w:type="spellStart"/>
            <w:r w:rsidRPr="009C2F12">
              <w:rPr>
                <w:sz w:val="22"/>
                <w:szCs w:val="22"/>
              </w:rPr>
              <w:t>MC</w:t>
            </w:r>
            <w:r w:rsidRPr="009C2F12">
              <w:rPr>
                <w:sz w:val="22"/>
                <w:szCs w:val="22"/>
                <w:vertAlign w:val="subscript"/>
              </w:rPr>
              <w:t>y</w:t>
            </w:r>
            <w:proofErr w:type="spellEnd"/>
            <w:r w:rsidRPr="009C2F12">
              <w:rPr>
                <w:sz w:val="22"/>
                <w:szCs w:val="22"/>
              </w:rPr>
              <w:t xml:space="preserve">) </w:t>
            </w:r>
            <w:r w:rsidRPr="009C2F12">
              <w:rPr>
                <w:b w:val="0"/>
                <w:i/>
                <w:sz w:val="22"/>
                <w:szCs w:val="22"/>
              </w:rPr>
              <w:t>or</w:t>
            </w:r>
            <w:r w:rsidRPr="009C2F12">
              <w:rPr>
                <w:sz w:val="22"/>
                <w:szCs w:val="22"/>
              </w:rPr>
              <w:t xml:space="preserve"> 0</w:t>
            </w:r>
            <w:r w:rsidRPr="009C2F12">
              <w:rPr>
                <w:b w:val="0"/>
                <w:sz w:val="22"/>
                <w:szCs w:val="22"/>
              </w:rPr>
              <w:t>, whichever is lower</w:t>
            </w:r>
          </w:p>
        </w:tc>
      </w:tr>
      <w:tr w:rsidR="00657988" w:rsidRPr="009C2F12" w:rsidTr="00DF4906">
        <w:trPr>
          <w:trHeight w:val="475"/>
        </w:trPr>
        <w:tc>
          <w:tcPr>
            <w:tcW w:w="810" w:type="dxa"/>
          </w:tcPr>
          <w:p w:rsidR="00657988" w:rsidRPr="009C2F12" w:rsidRDefault="00657988" w:rsidP="00AF5058">
            <w:pPr>
              <w:rPr>
                <w:i/>
                <w:szCs w:val="22"/>
              </w:rPr>
            </w:pPr>
            <w:r w:rsidRPr="009C2F12">
              <w:rPr>
                <w:i/>
                <w:szCs w:val="22"/>
              </w:rPr>
              <w:t>Where,</w:t>
            </w:r>
          </w:p>
          <w:p w:rsidR="00657988" w:rsidRPr="009C2F12" w:rsidRDefault="00657988" w:rsidP="00AF5058">
            <w:pPr>
              <w:rPr>
                <w:i/>
                <w:szCs w:val="22"/>
              </w:rPr>
            </w:pPr>
          </w:p>
        </w:tc>
        <w:tc>
          <w:tcPr>
            <w:tcW w:w="360" w:type="dxa"/>
          </w:tcPr>
          <w:p w:rsidR="00657988" w:rsidRPr="009C2F12" w:rsidRDefault="00657988" w:rsidP="00AF5058">
            <w:pPr>
              <w:rPr>
                <w:szCs w:val="22"/>
              </w:rPr>
            </w:pPr>
          </w:p>
        </w:tc>
        <w:tc>
          <w:tcPr>
            <w:tcW w:w="8280" w:type="dxa"/>
          </w:tcPr>
          <w:p w:rsidR="00657988" w:rsidRPr="009C2F12" w:rsidRDefault="00657988" w:rsidP="00AF5058">
            <w:pPr>
              <w:rPr>
                <w:szCs w:val="22"/>
              </w:rPr>
            </w:pPr>
          </w:p>
        </w:tc>
      </w:tr>
      <w:tr w:rsidR="00657988" w:rsidRPr="009C2F12" w:rsidTr="00DF4906">
        <w:trPr>
          <w:trHeight w:val="475"/>
        </w:trPr>
        <w:tc>
          <w:tcPr>
            <w:tcW w:w="810" w:type="dxa"/>
          </w:tcPr>
          <w:p w:rsidR="00657988" w:rsidRPr="009C2F12" w:rsidRDefault="00657988" w:rsidP="00AF5058">
            <w:pPr>
              <w:rPr>
                <w:szCs w:val="22"/>
              </w:rPr>
            </w:pPr>
            <w:proofErr w:type="spellStart"/>
            <w:r w:rsidRPr="009C2F12">
              <w:rPr>
                <w:szCs w:val="22"/>
              </w:rPr>
              <w:t>SE</w:t>
            </w:r>
            <w:r w:rsidRPr="009C2F12">
              <w:rPr>
                <w:szCs w:val="22"/>
                <w:vertAlign w:val="subscript"/>
              </w:rPr>
              <w:t>y</w:t>
            </w:r>
            <w:proofErr w:type="spellEnd"/>
          </w:p>
        </w:tc>
        <w:tc>
          <w:tcPr>
            <w:tcW w:w="360" w:type="dxa"/>
          </w:tcPr>
          <w:p w:rsidR="00657988" w:rsidRPr="009C2F12" w:rsidRDefault="00657988" w:rsidP="00AF5058">
            <w:pPr>
              <w:rPr>
                <w:szCs w:val="22"/>
              </w:rPr>
            </w:pPr>
            <w:r w:rsidRPr="009C2F12">
              <w:rPr>
                <w:szCs w:val="22"/>
              </w:rPr>
              <w:t>=</w:t>
            </w:r>
          </w:p>
        </w:tc>
        <w:tc>
          <w:tcPr>
            <w:tcW w:w="8280" w:type="dxa"/>
          </w:tcPr>
          <w:p w:rsidR="00657988" w:rsidRPr="009C2F12" w:rsidRDefault="00657988" w:rsidP="00AF5058">
            <w:pPr>
              <w:rPr>
                <w:szCs w:val="22"/>
              </w:rPr>
            </w:pPr>
            <w:r w:rsidRPr="009C2F12">
              <w:rPr>
                <w:szCs w:val="22"/>
              </w:rPr>
              <w:t xml:space="preserve">Secondary Effect GHG emissions caused by the project activity in year y </w:t>
            </w:r>
            <w:r w:rsidR="00711DFB">
              <w:rPr>
                <w:szCs w:val="22"/>
              </w:rPr>
              <w:t>(Equation 6.1)</w:t>
            </w:r>
          </w:p>
        </w:tc>
      </w:tr>
      <w:tr w:rsidR="00657988" w:rsidRPr="009C2F12" w:rsidTr="00DF4906">
        <w:trPr>
          <w:trHeight w:val="475"/>
        </w:trPr>
        <w:tc>
          <w:tcPr>
            <w:tcW w:w="810" w:type="dxa"/>
          </w:tcPr>
          <w:p w:rsidR="00657988" w:rsidRPr="009C2F12" w:rsidRDefault="00657988" w:rsidP="00AF5058">
            <w:pPr>
              <w:rPr>
                <w:szCs w:val="22"/>
              </w:rPr>
            </w:pPr>
            <w:proofErr w:type="spellStart"/>
            <w:r w:rsidRPr="009C2F12">
              <w:rPr>
                <w:szCs w:val="22"/>
              </w:rPr>
              <w:t>AS</w:t>
            </w:r>
            <w:r w:rsidRPr="009C2F12">
              <w:rPr>
                <w:szCs w:val="22"/>
                <w:vertAlign w:val="subscript"/>
              </w:rPr>
              <w:t>y</w:t>
            </w:r>
            <w:proofErr w:type="spellEnd"/>
          </w:p>
        </w:tc>
        <w:tc>
          <w:tcPr>
            <w:tcW w:w="360" w:type="dxa"/>
          </w:tcPr>
          <w:p w:rsidR="00657988" w:rsidRPr="009C2F12" w:rsidRDefault="00657988" w:rsidP="00AF5058">
            <w:pPr>
              <w:rPr>
                <w:szCs w:val="22"/>
              </w:rPr>
            </w:pPr>
            <w:r w:rsidRPr="009C2F12">
              <w:rPr>
                <w:szCs w:val="22"/>
              </w:rPr>
              <w:t>=</w:t>
            </w:r>
          </w:p>
        </w:tc>
        <w:tc>
          <w:tcPr>
            <w:tcW w:w="8280" w:type="dxa"/>
          </w:tcPr>
          <w:p w:rsidR="00657988" w:rsidRPr="009C2F12" w:rsidRDefault="00657988" w:rsidP="00AF5058">
            <w:pPr>
              <w:rPr>
                <w:szCs w:val="22"/>
              </w:rPr>
            </w:pPr>
            <w:r w:rsidRPr="009C2F12">
              <w:rPr>
                <w:szCs w:val="22"/>
              </w:rPr>
              <w:t>Secondary Effect CO</w:t>
            </w:r>
            <w:r w:rsidRPr="009C2F12">
              <w:rPr>
                <w:szCs w:val="22"/>
                <w:vertAlign w:val="subscript"/>
              </w:rPr>
              <w:t>2</w:t>
            </w:r>
            <w:r w:rsidRPr="009C2F12">
              <w:rPr>
                <w:szCs w:val="22"/>
              </w:rPr>
              <w:t>e emissions due to shifting of cropland or grazing activities</w:t>
            </w:r>
          </w:p>
        </w:tc>
      </w:tr>
      <w:tr w:rsidR="00657988" w:rsidRPr="009C2F12" w:rsidTr="00DF4906">
        <w:trPr>
          <w:trHeight w:val="475"/>
        </w:trPr>
        <w:tc>
          <w:tcPr>
            <w:tcW w:w="810" w:type="dxa"/>
          </w:tcPr>
          <w:p w:rsidR="00657988" w:rsidRPr="009C2F12" w:rsidRDefault="00657988" w:rsidP="00AF5058">
            <w:pPr>
              <w:rPr>
                <w:szCs w:val="22"/>
              </w:rPr>
            </w:pPr>
            <w:proofErr w:type="spellStart"/>
            <w:r w:rsidRPr="009C2F12">
              <w:rPr>
                <w:szCs w:val="22"/>
              </w:rPr>
              <w:t>MC</w:t>
            </w:r>
            <w:r w:rsidRPr="009C2F12">
              <w:rPr>
                <w:szCs w:val="22"/>
                <w:vertAlign w:val="subscript"/>
              </w:rPr>
              <w:t>y</w:t>
            </w:r>
            <w:proofErr w:type="spellEnd"/>
          </w:p>
        </w:tc>
        <w:tc>
          <w:tcPr>
            <w:tcW w:w="360" w:type="dxa"/>
          </w:tcPr>
          <w:p w:rsidR="00657988" w:rsidRPr="009C2F12" w:rsidRDefault="00657988" w:rsidP="00AF5058">
            <w:pPr>
              <w:rPr>
                <w:szCs w:val="22"/>
              </w:rPr>
            </w:pPr>
            <w:r w:rsidRPr="009C2F12">
              <w:rPr>
                <w:szCs w:val="22"/>
              </w:rPr>
              <w:t>=</w:t>
            </w:r>
          </w:p>
        </w:tc>
        <w:tc>
          <w:tcPr>
            <w:tcW w:w="8280" w:type="dxa"/>
          </w:tcPr>
          <w:p w:rsidR="00657988" w:rsidRPr="009C2F12" w:rsidRDefault="00657988" w:rsidP="00AF5058">
            <w:pPr>
              <w:rPr>
                <w:szCs w:val="22"/>
              </w:rPr>
            </w:pPr>
            <w:r w:rsidRPr="009C2F12">
              <w:rPr>
                <w:szCs w:val="22"/>
              </w:rPr>
              <w:t>Secondary Effect CO</w:t>
            </w:r>
            <w:r w:rsidRPr="009C2F12">
              <w:rPr>
                <w:szCs w:val="22"/>
                <w:vertAlign w:val="subscript"/>
              </w:rPr>
              <w:t>2</w:t>
            </w:r>
            <w:r w:rsidRPr="009C2F12">
              <w:rPr>
                <w:szCs w:val="22"/>
              </w:rPr>
              <w:t xml:space="preserve">e emissions due to mobile combustion from site preparation* </w:t>
            </w:r>
          </w:p>
        </w:tc>
      </w:tr>
    </w:tbl>
    <w:p w:rsidR="00657988" w:rsidRPr="00776106" w:rsidRDefault="00657988" w:rsidP="00D028FA">
      <w:pPr>
        <w:ind w:left="360"/>
        <w:rPr>
          <w:sz w:val="18"/>
          <w:szCs w:val="18"/>
        </w:rPr>
      </w:pPr>
      <w:r w:rsidRPr="00776106">
        <w:rPr>
          <w:sz w:val="18"/>
          <w:szCs w:val="18"/>
        </w:rPr>
        <w:t>*</w:t>
      </w:r>
      <w:r w:rsidR="00E55DF0" w:rsidRPr="00F734EF">
        <w:rPr>
          <w:sz w:val="18"/>
          <w:szCs w:val="18"/>
        </w:rPr>
        <w:t>O</w:t>
      </w:r>
      <w:r w:rsidRPr="00D41309">
        <w:rPr>
          <w:sz w:val="18"/>
          <w:szCs w:val="18"/>
        </w:rPr>
        <w:t>nly</w:t>
      </w:r>
      <w:r w:rsidRPr="00776106">
        <w:rPr>
          <w:sz w:val="18"/>
          <w:szCs w:val="18"/>
        </w:rPr>
        <w:t xml:space="preserve"> occurs in year 1.</w:t>
      </w:r>
    </w:p>
    <w:p w:rsidR="00657988" w:rsidRDefault="00657988" w:rsidP="00D028FA">
      <w:pPr>
        <w:ind w:left="360"/>
      </w:pPr>
    </w:p>
    <w:p w:rsidR="00DB07B1" w:rsidRPr="004102FD" w:rsidRDefault="007528F3" w:rsidP="00D028FA">
      <w:pPr>
        <w:ind w:left="360"/>
      </w:pPr>
      <w:r>
        <w:rPr>
          <w:noProof/>
        </w:rPr>
        <mc:AlternateContent>
          <mc:Choice Requires="wpc">
            <w:drawing>
              <wp:inline distT="0" distB="0" distL="0" distR="0" wp14:anchorId="31B8C405" wp14:editId="1844B48F">
                <wp:extent cx="5948045" cy="6264910"/>
                <wp:effectExtent l="0" t="0" r="14605" b="0"/>
                <wp:docPr id="338" name="Canvas 32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27" name="Picture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943600" cy="62197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8" name="Text Box 6"/>
                        <wps:cNvSpPr txBox="1">
                          <a:spLocks noChangeArrowheads="1"/>
                        </wps:cNvSpPr>
                        <wps:spPr bwMode="auto">
                          <a:xfrm>
                            <a:off x="0" y="4193260"/>
                            <a:ext cx="5943600" cy="61869"/>
                          </a:xfrm>
                          <a:prstGeom prst="rect">
                            <a:avLst/>
                          </a:prstGeom>
                          <a:solidFill>
                            <a:srgbClr val="FFFFFF"/>
                          </a:solidFill>
                          <a:ln w="9525">
                            <a:solidFill>
                              <a:srgbClr val="000000"/>
                            </a:solidFill>
                            <a:miter lim="800000"/>
                            <a:headEnd/>
                            <a:tailEnd/>
                          </a:ln>
                        </wps:spPr>
                        <wps:txbx>
                          <w:txbxContent/>
                        </wps:txbx>
                        <wps:bodyPr rot="0" vert="horz" wrap="square" lIns="85954" tIns="42977" rIns="85954" bIns="42977" anchor="t" anchorCtr="0">
                          <a:noAutofit/>
                        </wps:bodyPr>
                      </wps:wsp>
                    </wpc:wpc>
                  </a:graphicData>
                </a:graphic>
              </wp:inline>
            </w:drawing>
          </mc:Choice>
          <mc:Fallback>
            <w:pict>
              <v:group id="Canvas 320" o:spid="_x0000_s1027" editas="canvas" style="width:468.35pt;height:493.3pt;mso-position-horizontal-relative:char;mso-position-vertical-relative:line" coordsize="59480,6264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9480;height:62649;visibility:visible;mso-wrap-style:square">
                  <v:fill o:detectmouseclick="t"/>
                  <v:path o:connecttype="none"/>
                </v:shape>
                <v:shape id="Picture 5" o:spid="_x0000_s1029" type="#_x0000_t75" style="position:absolute;width:59436;height:621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yJCnnAAAAA2wAAAA8AAABkcnMvZG93bnJldi54bWxEj8FuwjAQRO+V+Adrkbg1DhwAhRiEgEi9&#10;lvYDlnhJLOJ1ZBuS/H1dqVKPo5l5oykPo+3Ei3wwjhUssxwEce204UbB91f1vgURIrLGzjEpmCjA&#10;YT97K7HQbuBPel1jIxKEQ4EK2hj7QspQt2QxZK4nTt7deYsxSd9I7XFIcNvJVZ6vpUXDaaHFnk4t&#10;1Y/r0yqobuc6TpfT00w6n3ppbrT1G6UW8/G4AxFpjP/hv/aHVrDawO+X9APk/g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vIkKecAAAADbAAAADwAAAAAAAAAAAAAAAACfAgAA&#10;ZHJzL2Rvd25yZXYueG1sUEsFBgAAAAAEAAQA9wAAAIwDAAAAAA==&#10;">
                  <v:imagedata r:id="rId21" o:title=""/>
                </v:shape>
                <v:shape id="Text Box 6" o:spid="_x0000_s1030" type="#_x0000_t202" style="position:absolute;top:41932;width:59436;height: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x5bbwA&#10;AADbAAAADwAAAGRycy9kb3ducmV2LnhtbERPTYvCMBC9C/sfwix401QPItUosiCI4MHqxdvQjG2x&#10;mZQka+u/dw6Cx8f7Xm8H16onhdh4NjCbZqCIS28brgxcL/vJElRMyBZbz2TgRRG2m5/RGnPrez7T&#10;s0iVkhCOORqoU+pyrWNZk8M49R2xcHcfHCaBodI2YC/hrtXzLFtohw1LQ40d/dVUPop/Z2DH7mh1&#10;+6Jbz/tTgTJvdgvGjH+H3QpUoiF9xR/3wRqYy1j5Ij9Ab9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b3HltvAAAANsAAAAPAAAAAAAAAAAAAAAAAJgCAABkcnMvZG93bnJldi54&#10;bWxQSwUGAAAAAAQABAD1AAAAgQMAAAAA&#10;">
                  <v:textbox inset="2.38761mm,1.1938mm,2.38761mm,1.1938mm">
                    <w:txbxContent/>
                  </v:textbox>
                </v:shape>
                <w10:anchorlock/>
              </v:group>
            </w:pict>
          </mc:Fallback>
        </mc:AlternateContent>
      </w:r>
    </w:p>
    <w:p w:rsidR="00DB07B1" w:rsidRPr="009B21D8" w:rsidRDefault="00DB07B1" w:rsidP="00D028FA">
      <w:pPr>
        <w:pStyle w:val="Caption"/>
        <w:keepNext/>
        <w:keepLines/>
        <w:ind w:left="360" w:firstLine="0"/>
        <w:rPr>
          <w:b w:val="0"/>
        </w:rPr>
      </w:pPr>
      <w:bookmarkStart w:id="156" w:name="_Ref233086639"/>
      <w:r>
        <w:t xml:space="preserve"> </w:t>
      </w:r>
      <w:bookmarkStart w:id="157" w:name="_Toc378940251"/>
      <w:proofErr w:type="gramStart"/>
      <w:r w:rsidRPr="004102FD">
        <w:t>Figure 6.</w:t>
      </w:r>
      <w:proofErr w:type="gramEnd"/>
      <w:r w:rsidR="00FD240C">
        <w:fldChar w:fldCharType="begin"/>
      </w:r>
      <w:r w:rsidR="00CB0F19">
        <w:instrText xml:space="preserve"> SEQ Figure \* ARABIC </w:instrText>
      </w:r>
      <w:r w:rsidR="00FD240C">
        <w:fldChar w:fldCharType="separate"/>
      </w:r>
      <w:r w:rsidR="00C872EC">
        <w:rPr>
          <w:noProof/>
        </w:rPr>
        <w:t>3</w:t>
      </w:r>
      <w:r w:rsidR="00FD240C">
        <w:rPr>
          <w:noProof/>
        </w:rPr>
        <w:fldChar w:fldCharType="end"/>
      </w:r>
      <w:bookmarkEnd w:id="156"/>
      <w:r w:rsidR="00F734EF" w:rsidRPr="004102FD">
        <w:t xml:space="preserve">.  </w:t>
      </w:r>
      <w:r w:rsidRPr="009B21D8">
        <w:rPr>
          <w:b w:val="0"/>
        </w:rPr>
        <w:t>Activity Shifting (“Leakage”) Risk Assessment for Reforestation Projects</w:t>
      </w:r>
      <w:bookmarkEnd w:id="157"/>
    </w:p>
    <w:p w:rsidR="00DB07B1" w:rsidRPr="004102FD" w:rsidRDefault="00DB07B1" w:rsidP="00D028FA">
      <w:pPr>
        <w:ind w:left="360"/>
      </w:pPr>
    </w:p>
    <w:p w:rsidR="00657988" w:rsidRDefault="00657988" w:rsidP="00D028FA">
      <w:pPr>
        <w:ind w:left="360"/>
      </w:pPr>
    </w:p>
    <w:p w:rsidR="00657988" w:rsidRDefault="00657988" w:rsidP="00D028FA">
      <w:pPr>
        <w:ind w:left="360"/>
      </w:pPr>
    </w:p>
    <w:p w:rsidR="00657988" w:rsidRDefault="00657988" w:rsidP="00D028FA">
      <w:pPr>
        <w:ind w:left="360"/>
      </w:pPr>
    </w:p>
    <w:p w:rsidR="00657988" w:rsidRDefault="00657988" w:rsidP="00D028FA">
      <w:pPr>
        <w:ind w:left="360"/>
      </w:pPr>
    </w:p>
    <w:p w:rsidR="00657988" w:rsidRDefault="00657988" w:rsidP="00D028FA">
      <w:pPr>
        <w:ind w:left="360"/>
      </w:pPr>
    </w:p>
    <w:p w:rsidR="00657988" w:rsidRDefault="00657988" w:rsidP="00D028FA">
      <w:pPr>
        <w:ind w:left="360"/>
      </w:pPr>
    </w:p>
    <w:p w:rsidR="00657988" w:rsidRDefault="00657988" w:rsidP="00D028FA">
      <w:pPr>
        <w:ind w:left="360"/>
      </w:pPr>
    </w:p>
    <w:p w:rsidR="000C11F0" w:rsidRPr="00776106" w:rsidRDefault="007454E1" w:rsidP="007454E1">
      <w:pPr>
        <w:pStyle w:val="Heading2"/>
        <w:numPr>
          <w:ilvl w:val="0"/>
          <w:numId w:val="0"/>
        </w:numPr>
        <w:ind w:left="360"/>
      </w:pPr>
      <w:bookmarkStart w:id="158" w:name="_Ref232674218"/>
      <w:bookmarkStart w:id="159" w:name="_Ref232680734"/>
      <w:bookmarkStart w:id="160" w:name="_Toc243976511"/>
      <w:bookmarkStart w:id="161" w:name="_Toc391019586"/>
      <w:r>
        <w:lastRenderedPageBreak/>
        <w:t xml:space="preserve">6.2 </w:t>
      </w:r>
      <w:r w:rsidR="000C11F0" w:rsidRPr="00776106">
        <w:t>Improved Forest Management Projects</w:t>
      </w:r>
      <w:bookmarkEnd w:id="158"/>
      <w:bookmarkEnd w:id="159"/>
      <w:bookmarkEnd w:id="160"/>
      <w:bookmarkEnd w:id="161"/>
    </w:p>
    <w:p w:rsidR="000C11F0" w:rsidRPr="00776106" w:rsidRDefault="000C11F0" w:rsidP="00D028FA">
      <w:pPr>
        <w:ind w:left="360"/>
      </w:pPr>
      <w:r w:rsidRPr="00A117EB">
        <w:t xml:space="preserve">Improved Forest Management </w:t>
      </w:r>
      <w:r w:rsidR="005C6939">
        <w:t>P</w:t>
      </w:r>
      <w:r w:rsidRPr="00A117EB">
        <w:t xml:space="preserve">rojects that take place on private land – or on land that is transferred to public ownership at the time the project is initiated – must estimate baseline onsite carbon stocks following the requirements and procedures in Section 6.2.1. Improved Forest Management </w:t>
      </w:r>
      <w:r w:rsidR="005C6939">
        <w:t>P</w:t>
      </w:r>
      <w:r w:rsidRPr="00A117EB">
        <w:t xml:space="preserve">rojects that take place on land that was publicly owned prior to </w:t>
      </w:r>
      <w:r>
        <w:t xml:space="preserve">the offset </w:t>
      </w:r>
      <w:r w:rsidRPr="00A117EB">
        <w:t xml:space="preserve">project </w:t>
      </w:r>
      <w:r>
        <w:t>commencement</w:t>
      </w:r>
      <w:r w:rsidRPr="00A117EB">
        <w:t xml:space="preserve"> date must estimate baseline onsite carbon stocks following the requirements and procedures in Section 6.2.2.</w:t>
      </w:r>
      <w:r>
        <w:t xml:space="preserve"> </w:t>
      </w:r>
      <w:r w:rsidRPr="00776106">
        <w:t>Requirements for determining baseline carbon in harvested wood products, determining actual onsite carbon stocks, determining actual carbon in harvested wood products, and quantifying Secondary Effects are the same for all Improved Forest Management Projects.</w:t>
      </w:r>
    </w:p>
    <w:p w:rsidR="000C11F0" w:rsidRPr="00776106" w:rsidRDefault="007454E1" w:rsidP="007454E1">
      <w:pPr>
        <w:pStyle w:val="Heading3"/>
        <w:numPr>
          <w:ilvl w:val="0"/>
          <w:numId w:val="0"/>
        </w:numPr>
        <w:tabs>
          <w:tab w:val="left" w:pos="720"/>
        </w:tabs>
        <w:ind w:left="360"/>
      </w:pPr>
      <w:bookmarkStart w:id="162" w:name="_Ref232755080"/>
      <w:bookmarkStart w:id="163" w:name="_Ref233176657"/>
      <w:r>
        <w:t xml:space="preserve">6.2.1 </w:t>
      </w:r>
      <w:r w:rsidR="000C11F0" w:rsidRPr="00776106">
        <w:t>Estimating Baseline Onsite Carbon Stocks</w:t>
      </w:r>
      <w:bookmarkEnd w:id="162"/>
      <w:r w:rsidR="000C11F0" w:rsidRPr="00776106">
        <w:t xml:space="preserve"> – Private Lands</w:t>
      </w:r>
      <w:bookmarkEnd w:id="163"/>
    </w:p>
    <w:p w:rsidR="004E4701" w:rsidRPr="004E4701" w:rsidRDefault="004E4701" w:rsidP="00D028FA">
      <w:pPr>
        <w:autoSpaceDE w:val="0"/>
        <w:autoSpaceDN w:val="0"/>
        <w:adjustRightInd w:val="0"/>
        <w:ind w:left="360"/>
        <w:rPr>
          <w:i/>
        </w:rPr>
      </w:pPr>
      <w:r w:rsidRPr="004E4701">
        <w:rPr>
          <w:i/>
        </w:rPr>
        <w:t xml:space="preserve">Quantification Methodology </w:t>
      </w:r>
    </w:p>
    <w:p w:rsidR="000C11F0" w:rsidRDefault="000C11F0" w:rsidP="00D028FA">
      <w:pPr>
        <w:ind w:left="360"/>
      </w:pPr>
      <w:r w:rsidRPr="00776106">
        <w:t xml:space="preserve">The baseline </w:t>
      </w:r>
      <w:r w:rsidRPr="004A2B2E">
        <w:t xml:space="preserve">approach for Improved Forest Management Projects on private lands applies a standardized set of assumptions to </w:t>
      </w:r>
      <w:r w:rsidR="00A04BE6" w:rsidRPr="004A2B2E">
        <w:t xml:space="preserve">offset </w:t>
      </w:r>
      <w:r w:rsidRPr="004A2B2E">
        <w:t xml:space="preserve">project-specific conditions. A key assumption is that baseline carbon stocks will depend on how a project’s initial standing live carbon stocks compare to “Common Practice,” defined as the average standing live carbon stocks on similar lands within the </w:t>
      </w:r>
      <w:r w:rsidR="000F70D6" w:rsidRPr="004A2B2E">
        <w:t>Forest</w:t>
      </w:r>
      <w:r w:rsidR="00A04BE6" w:rsidRPr="004A2B2E">
        <w:t xml:space="preserve"> </w:t>
      </w:r>
      <w:r w:rsidR="000F70D6" w:rsidRPr="004A2B2E">
        <w:t>P</w:t>
      </w:r>
      <w:r w:rsidRPr="004A2B2E">
        <w:t>roject’s Assessment</w:t>
      </w:r>
      <w:r w:rsidRPr="00776106">
        <w:t xml:space="preserve"> Area. </w:t>
      </w:r>
      <w:r>
        <w:t xml:space="preserve">In addition, baseline carbon stocks </w:t>
      </w:r>
      <w:r w:rsidR="002252A1">
        <w:t xml:space="preserve">must </w:t>
      </w:r>
      <w:r>
        <w:t xml:space="preserve">be adjusted to reflect management practice on the Forest Owner’s other landholdings in instances where Project Area carbon stocks </w:t>
      </w:r>
      <w:r w:rsidR="002252A1">
        <w:t>are</w:t>
      </w:r>
      <w:r>
        <w:t xml:space="preserve"> more than 20 percent</w:t>
      </w:r>
      <w:r w:rsidR="002252A1">
        <w:t xml:space="preserve"> below the </w:t>
      </w:r>
      <w:r>
        <w:t>carbon stocks on land within the same logical management unit. Finally</w:t>
      </w:r>
      <w:r w:rsidRPr="00776106">
        <w:t xml:space="preserve">, the baseline must be modeled to reflect all legal and </w:t>
      </w:r>
      <w:r w:rsidR="003D1ED9" w:rsidRPr="00494753">
        <w:rPr>
          <w:highlight w:val="yellow"/>
          <w:u w:val="single"/>
        </w:rPr>
        <w:t>financial</w:t>
      </w:r>
      <w:r w:rsidR="003D1ED9" w:rsidRPr="00703F3B">
        <w:rPr>
          <w:highlight w:val="yellow"/>
        </w:rPr>
        <w:t xml:space="preserve"> </w:t>
      </w:r>
      <w:r w:rsidRPr="00494753">
        <w:rPr>
          <w:strike/>
          <w:highlight w:val="yellow"/>
        </w:rPr>
        <w:t>economic</w:t>
      </w:r>
      <w:r w:rsidRPr="00776106">
        <w:t xml:space="preserve"> constraints</w:t>
      </w:r>
      <w:r>
        <w:t xml:space="preserve"> affecting the Project Area.</w:t>
      </w:r>
    </w:p>
    <w:p w:rsidR="005564E7" w:rsidRDefault="005564E7" w:rsidP="00D028FA">
      <w:pPr>
        <w:ind w:left="360"/>
        <w:rPr>
          <w:bCs/>
        </w:rPr>
      </w:pPr>
    </w:p>
    <w:p w:rsidR="00EF2929" w:rsidRDefault="005564E7" w:rsidP="009C48FF">
      <w:pPr>
        <w:ind w:left="360"/>
        <w:rPr>
          <w:bCs/>
        </w:rPr>
      </w:pPr>
      <w:r w:rsidRPr="009B21D8">
        <w:rPr>
          <w:bCs/>
        </w:rPr>
        <w:t>The following steps must be followed to estimate baseline carbon stocks:</w:t>
      </w:r>
    </w:p>
    <w:p w:rsidR="008D6943" w:rsidRDefault="008D6943" w:rsidP="004760BC">
      <w:pPr>
        <w:pStyle w:val="ListParagraph"/>
        <w:numPr>
          <w:ilvl w:val="0"/>
          <w:numId w:val="100"/>
        </w:numPr>
        <w:rPr>
          <w:rFonts w:cs="Arial"/>
          <w:bCs/>
          <w:sz w:val="24"/>
        </w:rPr>
      </w:pPr>
      <w:r w:rsidRPr="0020085B">
        <w:rPr>
          <w:rFonts w:cs="Arial"/>
          <w:bCs/>
          <w:sz w:val="24"/>
        </w:rPr>
        <w:t>Determine the Common Practice level of above-ground standing live carbon stocks applicable to the Project Area.</w:t>
      </w:r>
      <w:r w:rsidR="0020085B" w:rsidRPr="0020085B">
        <w:rPr>
          <w:rFonts w:cs="Arial"/>
          <w:bCs/>
          <w:sz w:val="24"/>
        </w:rPr>
        <w:t xml:space="preserve"> </w:t>
      </w:r>
    </w:p>
    <w:p w:rsidR="0020085B" w:rsidRPr="0020085B" w:rsidRDefault="0020085B" w:rsidP="004760BC">
      <w:pPr>
        <w:pStyle w:val="ListParagraph"/>
        <w:numPr>
          <w:ilvl w:val="0"/>
          <w:numId w:val="100"/>
        </w:numPr>
        <w:rPr>
          <w:rFonts w:cs="Arial"/>
          <w:bCs/>
          <w:sz w:val="24"/>
        </w:rPr>
      </w:pPr>
      <w:r w:rsidRPr="0020085B">
        <w:rPr>
          <w:rFonts w:cs="Arial"/>
          <w:bCs/>
          <w:sz w:val="24"/>
        </w:rPr>
        <w:t>Determine if the Project Area’s initial above-ground standing live carbon stocks are above or below Common Practice</w:t>
      </w:r>
      <w:r>
        <w:rPr>
          <w:rFonts w:cs="Arial"/>
          <w:bCs/>
          <w:sz w:val="24"/>
        </w:rPr>
        <w:t>.</w:t>
      </w:r>
    </w:p>
    <w:p w:rsidR="00E555A0" w:rsidRDefault="00E555A0" w:rsidP="004760BC">
      <w:pPr>
        <w:numPr>
          <w:ilvl w:val="0"/>
          <w:numId w:val="100"/>
        </w:numPr>
        <w:rPr>
          <w:rFonts w:cs="Arial"/>
          <w:bCs/>
          <w:sz w:val="24"/>
        </w:rPr>
      </w:pPr>
      <w:r w:rsidRPr="0020085B">
        <w:rPr>
          <w:rFonts w:cs="Arial"/>
          <w:bCs/>
          <w:sz w:val="24"/>
        </w:rPr>
        <w:t xml:space="preserve">Estimate baseline above-ground standing live carbon stocks, taking into account financial and legal constraints on harvesting in the Project Area, as well as the minimum baseline level applicable to the Project Area, as defined in the requirement for step 3 below. The minimum baseline level will depend on whether initial above-ground standing live carbon stocks are above or below Common Practice. </w:t>
      </w:r>
    </w:p>
    <w:p w:rsidR="00130C33" w:rsidRPr="0020085B" w:rsidRDefault="0020085B" w:rsidP="004760BC">
      <w:pPr>
        <w:numPr>
          <w:ilvl w:val="0"/>
          <w:numId w:val="100"/>
        </w:numPr>
        <w:rPr>
          <w:rFonts w:cs="Arial"/>
          <w:bCs/>
          <w:sz w:val="24"/>
        </w:rPr>
      </w:pPr>
      <w:r w:rsidRPr="0020085B">
        <w:rPr>
          <w:rFonts w:cs="Arial"/>
          <w:bCs/>
          <w:sz w:val="24"/>
        </w:rPr>
        <w:t>Determine the baseline carbon stocks over 100 years for all required carbon pools in the Project Area</w:t>
      </w:r>
      <w:r>
        <w:rPr>
          <w:rFonts w:cs="Arial"/>
          <w:bCs/>
          <w:sz w:val="24"/>
        </w:rPr>
        <w:t>.</w:t>
      </w:r>
      <w:r w:rsidR="002172FF" w:rsidRPr="0020085B">
        <w:rPr>
          <w:rFonts w:cs="Arial"/>
          <w:bCs/>
          <w:sz w:val="24"/>
          <w:highlight w:val="yellow"/>
        </w:rPr>
        <w:br/>
      </w:r>
    </w:p>
    <w:p w:rsidR="00961D35" w:rsidRDefault="00961D35" w:rsidP="00D028FA">
      <w:pPr>
        <w:ind w:left="360"/>
        <w:rPr>
          <w:bCs/>
          <w:i/>
        </w:rPr>
      </w:pPr>
    </w:p>
    <w:p w:rsidR="00DB07B1" w:rsidRPr="009B21D8" w:rsidRDefault="00DB07B1" w:rsidP="00D028FA">
      <w:pPr>
        <w:ind w:left="360"/>
        <w:rPr>
          <w:bCs/>
          <w:i/>
        </w:rPr>
      </w:pPr>
      <w:r w:rsidRPr="009B21D8">
        <w:rPr>
          <w:bCs/>
          <w:i/>
        </w:rPr>
        <w:t>For all calculations in this section, all values for “carbon stocks” should be expressed in metric tons of CO</w:t>
      </w:r>
      <w:r w:rsidRPr="009B21D8">
        <w:rPr>
          <w:bCs/>
          <w:i/>
          <w:vertAlign w:val="subscript"/>
        </w:rPr>
        <w:t>2</w:t>
      </w:r>
      <w:r w:rsidRPr="009B21D8">
        <w:rPr>
          <w:bCs/>
          <w:i/>
        </w:rPr>
        <w:t>-equivalent.</w:t>
      </w:r>
    </w:p>
    <w:p w:rsidR="00DB07B1" w:rsidRPr="009B21D8" w:rsidRDefault="00DB07B1" w:rsidP="00D028FA">
      <w:pPr>
        <w:ind w:left="360"/>
        <w:rPr>
          <w:bCs/>
        </w:rPr>
      </w:pPr>
    </w:p>
    <w:p w:rsidR="00DB07B1" w:rsidRPr="004102FD" w:rsidRDefault="00DB07B1" w:rsidP="00D028FA">
      <w:pPr>
        <w:pStyle w:val="Heading5"/>
        <w:numPr>
          <w:ilvl w:val="0"/>
          <w:numId w:val="0"/>
        </w:numPr>
        <w:ind w:left="360"/>
      </w:pPr>
      <w:r w:rsidRPr="004102FD">
        <w:t>Step 1 – Determine the Common Practice Carbon Stocks for the Project’s Assessment Area</w:t>
      </w:r>
    </w:p>
    <w:p w:rsidR="00770A2E" w:rsidRDefault="00DB07B1" w:rsidP="00D028FA">
      <w:pPr>
        <w:ind w:left="360"/>
      </w:pPr>
      <w:r w:rsidRPr="004102FD">
        <w:t xml:space="preserve">As defined in this protocol, Common Practice </w:t>
      </w:r>
      <w:r w:rsidR="00770A2E" w:rsidRPr="00770A2E">
        <w:rPr>
          <w:highlight w:val="yellow"/>
          <w:u w:val="single"/>
        </w:rPr>
        <w:t>(CP)</w:t>
      </w:r>
      <w:r w:rsidR="00770A2E">
        <w:t xml:space="preserve"> </w:t>
      </w:r>
      <w:r w:rsidRPr="004102FD">
        <w:t xml:space="preserve">refers to the average stocks of above-ground standing live carbon associated </w:t>
      </w:r>
      <w:r w:rsidRPr="004A2B2E">
        <w:t xml:space="preserve">with the Assessment Area(s) covered by the Project Area. Common Practice is used </w:t>
      </w:r>
      <w:r w:rsidRPr="00D3694F">
        <w:t xml:space="preserve">as a reference point for baseline estimation. To determine a </w:t>
      </w:r>
      <w:r w:rsidRPr="00D3694F">
        <w:lastRenderedPageBreak/>
        <w:t>value for Common Practice, see App</w:t>
      </w:r>
      <w:r w:rsidRPr="00847CD8">
        <w:t>endix F</w:t>
      </w:r>
      <w:r w:rsidR="006E4302" w:rsidRPr="00847CD8">
        <w:t xml:space="preserve"> and the </w:t>
      </w:r>
      <w:proofErr w:type="spellStart"/>
      <w:r w:rsidR="00770A2E" w:rsidRPr="00770A2E">
        <w:rPr>
          <w:strike/>
          <w:highlight w:val="yellow"/>
        </w:rPr>
        <w:t>data</w:t>
      </w:r>
      <w:r w:rsidR="00BC1871" w:rsidRPr="00AB6705">
        <w:rPr>
          <w:highlight w:val="yellow"/>
          <w:u w:val="single"/>
        </w:rPr>
        <w:t>Assessment</w:t>
      </w:r>
      <w:proofErr w:type="spellEnd"/>
      <w:r w:rsidR="00BC1871" w:rsidRPr="00AB6705">
        <w:rPr>
          <w:highlight w:val="yellow"/>
          <w:u w:val="single"/>
        </w:rPr>
        <w:t xml:space="preserve"> Area Data File </w:t>
      </w:r>
      <w:r w:rsidR="00697F58" w:rsidRPr="00AB6705">
        <w:rPr>
          <w:highlight w:val="yellow"/>
          <w:u w:val="single"/>
        </w:rPr>
        <w:t xml:space="preserve">document </w:t>
      </w:r>
      <w:r w:rsidR="00B17D50" w:rsidRPr="00770A2E">
        <w:t>available in the Forest Offset Pro</w:t>
      </w:r>
      <w:r w:rsidR="00327F12" w:rsidRPr="00770A2E">
        <w:t>t</w:t>
      </w:r>
      <w:r w:rsidR="00B17D50" w:rsidRPr="00770A2E">
        <w:t xml:space="preserve">ocol Resources </w:t>
      </w:r>
      <w:r w:rsidR="00AB6705" w:rsidRPr="00770A2E">
        <w:t xml:space="preserve">section of ARB’s </w:t>
      </w:r>
      <w:r w:rsidR="00B17D50" w:rsidRPr="00770A2E">
        <w:t>website</w:t>
      </w:r>
      <w:r w:rsidR="00BC1871" w:rsidRPr="00770A2E">
        <w:t xml:space="preserve">. </w:t>
      </w:r>
    </w:p>
    <w:p w:rsidR="001B4321" w:rsidRDefault="001B4321" w:rsidP="00EE6355"/>
    <w:p w:rsidR="001B4321" w:rsidRDefault="00736852" w:rsidP="00D028FA">
      <w:pPr>
        <w:ind w:left="360"/>
      </w:pPr>
      <w:r>
        <w:rPr>
          <w:noProof/>
        </w:rPr>
        <mc:AlternateContent>
          <mc:Choice Requires="wps">
            <w:drawing>
              <wp:anchor distT="0" distB="0" distL="114300" distR="114300" simplePos="0" relativeHeight="251669504" behindDoc="0" locked="0" layoutInCell="1" allowOverlap="1" wp14:anchorId="1ECF8308" wp14:editId="19E27C69">
                <wp:simplePos x="0" y="0"/>
                <wp:positionH relativeFrom="column">
                  <wp:posOffset>253365</wp:posOffset>
                </wp:positionH>
                <wp:positionV relativeFrom="paragraph">
                  <wp:posOffset>17780</wp:posOffset>
                </wp:positionV>
                <wp:extent cx="5476875" cy="2670175"/>
                <wp:effectExtent l="0" t="0" r="28575" b="15875"/>
                <wp:wrapNone/>
                <wp:docPr id="16" name="Rectangle 16"/>
                <wp:cNvGraphicFramePr/>
                <a:graphic xmlns:a="http://schemas.openxmlformats.org/drawingml/2006/main">
                  <a:graphicData uri="http://schemas.microsoft.com/office/word/2010/wordprocessingShape">
                    <wps:wsp>
                      <wps:cNvSpPr/>
                      <wps:spPr>
                        <a:xfrm>
                          <a:off x="0" y="0"/>
                          <a:ext cx="5476875" cy="267017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26" style="position:absolute;margin-left:19.95pt;margin-top:1.4pt;width:431.25pt;height:21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" fillcolor="white [3212]" strokecolor="black [3213]" strokeweight="1pt"/>
            </w:pict>
          </mc:Fallback>
        </mc:AlternateContent>
      </w:r>
      <w:r w:rsidR="00F3140A">
        <w:rPr>
          <w:noProof/>
        </w:rPr>
        <mc:AlternateContent>
          <mc:Choice Requires="wps">
            <w:drawing>
              <wp:anchor distT="0" distB="0" distL="114300" distR="114300" simplePos="0" relativeHeight="251670528" behindDoc="0" locked="0" layoutInCell="1" allowOverlap="1" wp14:anchorId="20CB8BF5" wp14:editId="3BC4F83E">
                <wp:simplePos x="0" y="0"/>
                <wp:positionH relativeFrom="column">
                  <wp:posOffset>798032</wp:posOffset>
                </wp:positionH>
                <wp:positionV relativeFrom="paragraph">
                  <wp:posOffset>130810</wp:posOffset>
                </wp:positionV>
                <wp:extent cx="4187190" cy="2221865"/>
                <wp:effectExtent l="19050" t="0" r="22860" b="26035"/>
                <wp:wrapNone/>
                <wp:docPr id="18" name="Elbow Connector 18"/>
                <wp:cNvGraphicFramePr/>
                <a:graphic xmlns:a="http://schemas.openxmlformats.org/drawingml/2006/main">
                  <a:graphicData uri="http://schemas.microsoft.com/office/word/2010/wordprocessingShape">
                    <wps:wsp>
                      <wps:cNvCnPr/>
                      <wps:spPr>
                        <a:xfrm>
                          <a:off x="0" y="0"/>
                          <a:ext cx="4187190" cy="2221865"/>
                        </a:xfrm>
                        <a:prstGeom prst="bentConnector3">
                          <a:avLst>
                            <a:gd name="adj1" fmla="val -16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8" o:spid="_x0000_s1026" type="#_x0000_t34" style="position:absolute;margin-left:62.85pt;margin-top:10.3pt;width:329.7pt;height:174.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" adj="-35" strokecolor="black [3213]"/>
            </w:pict>
          </mc:Fallback>
        </mc:AlternateContent>
      </w:r>
    </w:p>
    <w:p w:rsidR="001B4321" w:rsidRDefault="001B4321" w:rsidP="00D028FA">
      <w:pPr>
        <w:ind w:left="360"/>
      </w:pPr>
    </w:p>
    <w:p w:rsidR="001B4321" w:rsidRDefault="00F3140A" w:rsidP="00D028FA">
      <w:pPr>
        <w:ind w:left="360"/>
      </w:pPr>
      <w:r>
        <w:rPr>
          <w:noProof/>
        </w:rPr>
        <mc:AlternateContent>
          <mc:Choice Requires="wps">
            <w:drawing>
              <wp:anchor distT="0" distB="0" distL="114300" distR="114300" simplePos="0" relativeHeight="251673600" behindDoc="0" locked="0" layoutInCell="1" allowOverlap="1" wp14:anchorId="0E742BE2" wp14:editId="19C429E9">
                <wp:simplePos x="0" y="0"/>
                <wp:positionH relativeFrom="column">
                  <wp:posOffset>1379057</wp:posOffset>
                </wp:positionH>
                <wp:positionV relativeFrom="paragraph">
                  <wp:posOffset>147955</wp:posOffset>
                </wp:positionV>
                <wp:extent cx="394652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6525" cy="1403985"/>
                        </a:xfrm>
                        <a:prstGeom prst="rect">
                          <a:avLst/>
                        </a:prstGeom>
                        <a:solidFill>
                          <a:srgbClr val="FFFFFF"/>
                        </a:solidFill>
                        <a:ln w="9525">
                          <a:noFill/>
                          <a:miter lim="800000"/>
                          <a:headEnd/>
                          <a:tailEnd/>
                        </a:ln>
                      </wps:spPr>
                      <wps:txbx>
                        <w:txbxContent>
                          <w:p w:rsidR="00732CAB" w:rsidRPr="00F3140A" w:rsidRDefault="00732CAB">
                            <w:pPr>
                              <w:rPr>
                                <w:sz w:val="18"/>
                                <w:szCs w:val="18"/>
                              </w:rPr>
                            </w:pPr>
                            <w:r w:rsidRPr="00F3140A">
                              <w:rPr>
                                <w:sz w:val="18"/>
                                <w:szCs w:val="18"/>
                              </w:rPr>
                              <w:t>Common Practice – Average above-ground standing live carbon stocks from</w:t>
                            </w:r>
                            <w:r>
                              <w:rPr>
                                <w:sz w:val="18"/>
                                <w:szCs w:val="18"/>
                              </w:rPr>
                              <w:t xml:space="preserve"> </w:t>
                            </w:r>
                            <w:r w:rsidRPr="00EE6355">
                              <w:rPr>
                                <w:strike/>
                                <w:sz w:val="18"/>
                                <w:szCs w:val="18"/>
                                <w:highlight w:val="yellow"/>
                              </w:rPr>
                              <w:t xml:space="preserve">FIA plots within Assessment </w:t>
                            </w:r>
                            <w:proofErr w:type="spellStart"/>
                            <w:r w:rsidRPr="00EE6355">
                              <w:rPr>
                                <w:strike/>
                                <w:sz w:val="18"/>
                                <w:szCs w:val="18"/>
                                <w:highlight w:val="yellow"/>
                              </w:rPr>
                              <w:t>Area</w:t>
                            </w:r>
                            <w:r w:rsidRPr="00EE6355">
                              <w:rPr>
                                <w:sz w:val="18"/>
                                <w:szCs w:val="18"/>
                                <w:highlight w:val="yellow"/>
                                <w:u w:val="single"/>
                              </w:rPr>
                              <w:t>Assessment</w:t>
                            </w:r>
                            <w:proofErr w:type="spellEnd"/>
                            <w:r w:rsidRPr="00EE6355">
                              <w:rPr>
                                <w:sz w:val="18"/>
                                <w:szCs w:val="18"/>
                                <w:highlight w:val="yellow"/>
                                <w:u w:val="single"/>
                              </w:rPr>
                              <w:t xml:space="preserve"> Area Data File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31" type="#_x0000_t202" style="position:absolute;left:0;text-align:left;margin-left:108.6pt;margin-top:11.65pt;width:310.75pt;height:110.5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" stroked="f">
                <v:textbox style="mso-fit-shape-to-text:t">
                  <w:txbxContent>
                    <w:p w:rsidR="00732CAB" w:rsidRPr="00F3140A" w:rsidRDefault="00732CAB">
                      <w:pPr>
                        <w:rPr>
                          <w:sz w:val="18"/>
                          <w:szCs w:val="18"/>
                        </w:rPr>
                      </w:pPr>
                      <w:r w:rsidRPr="00F3140A">
                        <w:rPr>
                          <w:sz w:val="18"/>
                          <w:szCs w:val="18"/>
                        </w:rPr>
                        <w:t>Common Practice – Average above-ground standing live carbon stocks from</w:t>
                      </w:r>
                      <w:r>
                        <w:rPr>
                          <w:sz w:val="18"/>
                          <w:szCs w:val="18"/>
                        </w:rPr>
                        <w:t xml:space="preserve"> </w:t>
                      </w:r>
                      <w:r w:rsidRPr="00EE6355">
                        <w:rPr>
                          <w:strike/>
                          <w:sz w:val="18"/>
                          <w:szCs w:val="18"/>
                          <w:highlight w:val="yellow"/>
                        </w:rPr>
                        <w:t xml:space="preserve">FIA plots within Assessment </w:t>
                      </w:r>
                      <w:proofErr w:type="spellStart"/>
                      <w:r w:rsidRPr="00EE6355">
                        <w:rPr>
                          <w:strike/>
                          <w:sz w:val="18"/>
                          <w:szCs w:val="18"/>
                          <w:highlight w:val="yellow"/>
                        </w:rPr>
                        <w:t>Area</w:t>
                      </w:r>
                      <w:r w:rsidRPr="00EE6355">
                        <w:rPr>
                          <w:sz w:val="18"/>
                          <w:szCs w:val="18"/>
                          <w:highlight w:val="yellow"/>
                          <w:u w:val="single"/>
                        </w:rPr>
                        <w:t>Assessment</w:t>
                      </w:r>
                      <w:proofErr w:type="spellEnd"/>
                      <w:r w:rsidRPr="00EE6355">
                        <w:rPr>
                          <w:sz w:val="18"/>
                          <w:szCs w:val="18"/>
                          <w:highlight w:val="yellow"/>
                          <w:u w:val="single"/>
                        </w:rPr>
                        <w:t xml:space="preserve"> Area Data File</w:t>
                      </w:r>
                    </w:p>
                  </w:txbxContent>
                </v:textbox>
              </v:shape>
            </w:pict>
          </mc:Fallback>
        </mc:AlternateContent>
      </w:r>
    </w:p>
    <w:p w:rsidR="001B4321" w:rsidRDefault="001B4321" w:rsidP="00D028FA">
      <w:pPr>
        <w:ind w:left="360"/>
      </w:pPr>
    </w:p>
    <w:p w:rsidR="001B4321" w:rsidRDefault="00F3140A" w:rsidP="00D028FA">
      <w:pPr>
        <w:ind w:left="360"/>
      </w:pPr>
      <w:r>
        <w:rPr>
          <w:noProof/>
        </w:rPr>
        <mc:AlternateContent>
          <mc:Choice Requires="wps">
            <w:drawing>
              <wp:anchor distT="0" distB="0" distL="114300" distR="114300" simplePos="0" relativeHeight="251677696" behindDoc="0" locked="0" layoutInCell="1" allowOverlap="1" wp14:anchorId="15889AF3" wp14:editId="34AD24CF">
                <wp:simplePos x="0" y="0"/>
                <wp:positionH relativeFrom="column">
                  <wp:posOffset>885662</wp:posOffset>
                </wp:positionH>
                <wp:positionV relativeFrom="paragraph">
                  <wp:posOffset>147955</wp:posOffset>
                </wp:positionV>
                <wp:extent cx="561340" cy="320675"/>
                <wp:effectExtent l="38100" t="0" r="29210" b="60325"/>
                <wp:wrapNone/>
                <wp:docPr id="22" name="Straight Arrow Connector 22"/>
                <wp:cNvGraphicFramePr/>
                <a:graphic xmlns:a="http://schemas.openxmlformats.org/drawingml/2006/main">
                  <a:graphicData uri="http://schemas.microsoft.com/office/word/2010/wordprocessingShape">
                    <wps:wsp>
                      <wps:cNvCnPr/>
                      <wps:spPr>
                        <a:xfrm flipH="1">
                          <a:off x="0" y="0"/>
                          <a:ext cx="561340" cy="3206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Straight Arrow Connector 22" o:spid="_x0000_s1026" type="#_x0000_t32" style="position:absolute;margin-left:69.75pt;margin-top:11.65pt;width:44.2pt;height:25.25pt;flip:x;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" strokecolor="black [3213]">
                <v:stroke endarrow="open"/>
              </v:shape>
            </w:pict>
          </mc:Fallback>
        </mc:AlternateContent>
      </w:r>
    </w:p>
    <w:p w:rsidR="001B4321" w:rsidRDefault="001B4321" w:rsidP="00D028FA">
      <w:pPr>
        <w:ind w:left="360"/>
      </w:pPr>
    </w:p>
    <w:p w:rsidR="001B4321" w:rsidRDefault="00F3140A" w:rsidP="00D028FA">
      <w:pPr>
        <w:ind w:left="360"/>
      </w:pPr>
      <w:r>
        <w:rPr>
          <w:noProof/>
        </w:rPr>
        <mc:AlternateContent>
          <mc:Choice Requires="wps">
            <w:drawing>
              <wp:anchor distT="0" distB="0" distL="114300" distR="114300" simplePos="0" relativeHeight="251671552" behindDoc="0" locked="0" layoutInCell="1" allowOverlap="1" wp14:anchorId="7169EC71" wp14:editId="07A0A3B0">
                <wp:simplePos x="0" y="0"/>
                <wp:positionH relativeFrom="column">
                  <wp:posOffset>702782</wp:posOffset>
                </wp:positionH>
                <wp:positionV relativeFrom="paragraph">
                  <wp:posOffset>112395</wp:posOffset>
                </wp:positionV>
                <wp:extent cx="162560" cy="135255"/>
                <wp:effectExtent l="0" t="0" r="8890" b="0"/>
                <wp:wrapNone/>
                <wp:docPr id="19" name="7-Point Star 19"/>
                <wp:cNvGraphicFramePr/>
                <a:graphic xmlns:a="http://schemas.openxmlformats.org/drawingml/2006/main">
                  <a:graphicData uri="http://schemas.microsoft.com/office/word/2010/wordprocessingShape">
                    <wps:wsp>
                      <wps:cNvSpPr/>
                      <wps:spPr>
                        <a:xfrm>
                          <a:off x="0" y="0"/>
                          <a:ext cx="162560" cy="135255"/>
                        </a:xfrm>
                        <a:prstGeom prst="star7">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7-Point Star 19" o:spid="_x0000_s1026" style="position:absolute;margin-left:55.35pt;margin-top:8.85pt;width:12.8pt;height:10.6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162560,135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" path="m,86983l25032,60194,16098,26789r40150,l81280,r25032,26789l146462,26789r-8934,33405l162560,86983r-36173,14867l117453,135256,81280,120389,45107,135256,36173,101850,,86983xe" fillcolor="#4f81bd [3204]" stroked="f" strokeweight="2pt">
                <v:path arrowok="t" o:connecttype="custom" o:connectlocs="0,86983;25032,60194;16098,26789;56248,26789;81280,0;106312,26789;146462,26789;137528,60194;162560,86983;126387,101850;117453,135256;81280,120389;45107,135256;36173,101850;0,86983" o:connectangles="0,0,0,0,0,0,0,0,0,0,0,0,0,0,0"/>
              </v:shape>
            </w:pict>
          </mc:Fallback>
        </mc:AlternateContent>
      </w:r>
    </w:p>
    <w:p w:rsidR="001B4321" w:rsidRDefault="001B4321" w:rsidP="00D028FA">
      <w:pPr>
        <w:ind w:left="360"/>
      </w:pPr>
    </w:p>
    <w:p w:rsidR="001B4321" w:rsidRDefault="00AD0FA8" w:rsidP="00D028FA">
      <w:pPr>
        <w:ind w:left="360"/>
      </w:pPr>
      <w:r>
        <w:rPr>
          <w:noProof/>
        </w:rPr>
        <mc:AlternateContent>
          <mc:Choice Requires="wps">
            <w:drawing>
              <wp:anchor distT="0" distB="0" distL="114300" distR="114300" simplePos="0" relativeHeight="251675648" behindDoc="0" locked="0" layoutInCell="1" allowOverlap="1" wp14:anchorId="38B45B7F" wp14:editId="7A26F8B1">
                <wp:simplePos x="0" y="0"/>
                <wp:positionH relativeFrom="column">
                  <wp:posOffset>42064</wp:posOffset>
                </wp:positionH>
                <wp:positionV relativeFrom="paragraph">
                  <wp:posOffset>-3492</wp:posOffset>
                </wp:positionV>
                <wp:extent cx="1022985" cy="298450"/>
                <wp:effectExtent l="318" t="0" r="6032" b="6033"/>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022985" cy="298450"/>
                        </a:xfrm>
                        <a:prstGeom prst="rect">
                          <a:avLst/>
                        </a:prstGeom>
                        <a:solidFill>
                          <a:srgbClr val="FFFFFF"/>
                        </a:solidFill>
                        <a:ln w="9525">
                          <a:noFill/>
                          <a:miter lim="800000"/>
                          <a:headEnd/>
                          <a:tailEnd/>
                        </a:ln>
                      </wps:spPr>
                      <wps:txbx>
                        <w:txbxContent>
                          <w:p w:rsidR="00732CAB" w:rsidRDefault="00732CAB">
                            <w:proofErr w:type="gramStart"/>
                            <w:r>
                              <w:t>mtCO2e/acre</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3.3pt;margin-top:-.25pt;width:80.55pt;height:23.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" stroked="f">
                <v:textbox>
                  <w:txbxContent>
                    <w:p w:rsidR="00732CAB" w:rsidRDefault="00732CAB">
                      <w:proofErr w:type="gramStart"/>
                      <w:r>
                        <w:t>mtCO2e/acre</w:t>
                      </w:r>
                      <w:proofErr w:type="gramEnd"/>
                    </w:p>
                  </w:txbxContent>
                </v:textbox>
              </v:shape>
            </w:pict>
          </mc:Fallback>
        </mc:AlternateContent>
      </w:r>
    </w:p>
    <w:p w:rsidR="001B4321" w:rsidRDefault="001B4321" w:rsidP="00D028FA">
      <w:pPr>
        <w:ind w:left="360"/>
      </w:pPr>
    </w:p>
    <w:p w:rsidR="001B4321" w:rsidRDefault="001B4321" w:rsidP="00D028FA">
      <w:pPr>
        <w:ind w:left="360"/>
      </w:pPr>
    </w:p>
    <w:p w:rsidR="001B4321" w:rsidRDefault="001B4321" w:rsidP="00D028FA">
      <w:pPr>
        <w:ind w:left="360"/>
      </w:pPr>
    </w:p>
    <w:p w:rsidR="001B4321" w:rsidRDefault="001B4321" w:rsidP="00D028FA">
      <w:pPr>
        <w:ind w:left="360"/>
      </w:pPr>
    </w:p>
    <w:p w:rsidR="001B4321" w:rsidRDefault="001B4321" w:rsidP="00D028FA">
      <w:pPr>
        <w:ind w:left="360"/>
      </w:pPr>
    </w:p>
    <w:p w:rsidR="001B4321" w:rsidRDefault="00F3140A" w:rsidP="00D028FA">
      <w:pPr>
        <w:ind w:left="360"/>
      </w:pPr>
      <w:r>
        <w:rPr>
          <w:noProof/>
        </w:rPr>
        <mc:AlternateContent>
          <mc:Choice Requires="wps">
            <w:drawing>
              <wp:anchor distT="0" distB="0" distL="114300" distR="114300" simplePos="0" relativeHeight="251676672" behindDoc="0" locked="0" layoutInCell="1" allowOverlap="1" wp14:anchorId="441F8B2C" wp14:editId="092AEDFB">
                <wp:simplePos x="0" y="0"/>
                <wp:positionH relativeFrom="column">
                  <wp:posOffset>2472055</wp:posOffset>
                </wp:positionH>
                <wp:positionV relativeFrom="paragraph">
                  <wp:posOffset>121448</wp:posOffset>
                </wp:positionV>
                <wp:extent cx="633730" cy="243840"/>
                <wp:effectExtent l="0" t="0" r="0" b="3810"/>
                <wp:wrapNone/>
                <wp:docPr id="21" name="Text Box 21"/>
                <wp:cNvGraphicFramePr/>
                <a:graphic xmlns:a="http://schemas.openxmlformats.org/drawingml/2006/main">
                  <a:graphicData uri="http://schemas.microsoft.com/office/word/2010/wordprocessingShape">
                    <wps:wsp>
                      <wps:cNvSpPr txBox="1"/>
                      <wps:spPr>
                        <a:xfrm>
                          <a:off x="0" y="0"/>
                          <a:ext cx="633730" cy="2438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32CAB" w:rsidRDefault="00732CAB">
                            <w:r>
                              <w:t>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33" type="#_x0000_t202" style="position:absolute;left:0;text-align:left;margin-left:194.65pt;margin-top:9.55pt;width:49.9pt;height:19.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" fillcolor="white [3201]" stroked="f" strokeweight=".5pt">
                <v:textbox>
                  <w:txbxContent>
                    <w:p w:rsidR="00732CAB" w:rsidRDefault="00732CAB">
                      <w:r>
                        <w:t>Time</w:t>
                      </w:r>
                    </w:p>
                  </w:txbxContent>
                </v:textbox>
              </v:shape>
            </w:pict>
          </mc:Fallback>
        </mc:AlternateContent>
      </w:r>
    </w:p>
    <w:p w:rsidR="001B4321" w:rsidRDefault="001B4321" w:rsidP="00D028FA">
      <w:pPr>
        <w:ind w:left="360"/>
      </w:pPr>
    </w:p>
    <w:p w:rsidR="00DB07B1" w:rsidRPr="004102FD" w:rsidRDefault="00DB07B1" w:rsidP="00AD0FA8">
      <w:pPr>
        <w:keepNext/>
        <w:keepLines/>
        <w:rPr>
          <w:noProof/>
        </w:rPr>
      </w:pPr>
    </w:p>
    <w:p w:rsidR="00DB07B1" w:rsidRPr="004102FD" w:rsidRDefault="00DB07B1" w:rsidP="00D028FA">
      <w:pPr>
        <w:pStyle w:val="Caption"/>
        <w:keepNext/>
        <w:keepLines/>
        <w:ind w:left="360" w:firstLine="0"/>
      </w:pPr>
      <w:bookmarkStart w:id="164" w:name="_Toc378940252"/>
      <w:proofErr w:type="gramStart"/>
      <w:r w:rsidRPr="004102FD">
        <w:t>Figure 6.</w:t>
      </w:r>
      <w:proofErr w:type="gramEnd"/>
      <w:r w:rsidR="00FD240C">
        <w:fldChar w:fldCharType="begin"/>
      </w:r>
      <w:r w:rsidR="00CB0F19">
        <w:instrText xml:space="preserve"> SEQ Figure \* ARABIC </w:instrText>
      </w:r>
      <w:r w:rsidR="00FD240C">
        <w:fldChar w:fldCharType="separate"/>
      </w:r>
      <w:r w:rsidR="00C872EC">
        <w:rPr>
          <w:noProof/>
        </w:rPr>
        <w:t>4</w:t>
      </w:r>
      <w:r w:rsidR="00FD240C">
        <w:rPr>
          <w:noProof/>
        </w:rPr>
        <w:fldChar w:fldCharType="end"/>
      </w:r>
      <w:r w:rsidR="00F734EF" w:rsidRPr="004102FD">
        <w:t xml:space="preserve">.  </w:t>
      </w:r>
      <w:r w:rsidRPr="009B21D8">
        <w:rPr>
          <w:b w:val="0"/>
        </w:rPr>
        <w:t>Common Practice as a Reference Point for Baseline Estimation</w:t>
      </w:r>
      <w:bookmarkEnd w:id="164"/>
    </w:p>
    <w:p w:rsidR="00DB07B1" w:rsidRPr="004102FD" w:rsidRDefault="00DB07B1" w:rsidP="00D028FA">
      <w:pPr>
        <w:keepNext/>
        <w:keepLines/>
        <w:ind w:left="360"/>
      </w:pPr>
    </w:p>
    <w:p w:rsidR="00DB07B1" w:rsidRPr="004102FD" w:rsidRDefault="00DB07B1" w:rsidP="00D028FA">
      <w:pPr>
        <w:pStyle w:val="Heading6"/>
        <w:ind w:left="1260"/>
      </w:pPr>
      <w:r w:rsidRPr="004102FD">
        <w:t>Step 2 – Determine if Initial Above-Ground Standing Live Carbon Stocks Are Above or Below Common Practice</w:t>
      </w:r>
    </w:p>
    <w:p w:rsidR="00DB07B1" w:rsidRPr="004102FD" w:rsidRDefault="00DB07B1" w:rsidP="00D028FA">
      <w:pPr>
        <w:ind w:left="360"/>
      </w:pPr>
      <w:r w:rsidRPr="004102FD">
        <w:t>To determine if initial above-ground standing live carbon stocks</w:t>
      </w:r>
      <w:r w:rsidR="00FE5E28">
        <w:t xml:space="preserve"> </w:t>
      </w:r>
      <w:r w:rsidR="00FE5E28" w:rsidRPr="00AB6705">
        <w:rPr>
          <w:highlight w:val="yellow"/>
          <w:u w:val="single"/>
        </w:rPr>
        <w:t>(ICS)</w:t>
      </w:r>
      <w:r w:rsidR="00FE5E28" w:rsidRPr="00AB6705">
        <w:rPr>
          <w:u w:val="single"/>
        </w:rPr>
        <w:t xml:space="preserve"> </w:t>
      </w:r>
      <w:r w:rsidRPr="004102FD">
        <w:t>are above or below Common Practice, perform the following steps:</w:t>
      </w:r>
    </w:p>
    <w:p w:rsidR="00DB07B1" w:rsidRPr="004102FD" w:rsidRDefault="00DB07B1" w:rsidP="004760BC">
      <w:pPr>
        <w:numPr>
          <w:ilvl w:val="0"/>
          <w:numId w:val="32"/>
        </w:numPr>
        <w:ind w:left="1080"/>
      </w:pPr>
      <w:r w:rsidRPr="004102FD">
        <w:t xml:space="preserve">From the initial forest carbon inventory for the Project Area (conducted following the requirements in </w:t>
      </w:r>
      <w:r w:rsidR="007528F3">
        <w:fldChar w:fldCharType="begin"/>
      </w:r>
      <w:r w:rsidR="007528F3">
        <w:instrText xml:space="preserve"> REF _Ref233443930 \n \h  \* MERGEFORMAT </w:instrText>
      </w:r>
      <w:r w:rsidR="007528F3">
        <w:fldChar w:fldCharType="separate"/>
      </w:r>
      <w:r w:rsidR="00C872EC">
        <w:t>Appendix A</w:t>
      </w:r>
      <w:r w:rsidR="007528F3">
        <w:fldChar w:fldCharType="end"/>
      </w:r>
      <w:r w:rsidRPr="004102FD">
        <w:t xml:space="preserve">), identify the metric tons of carbon contained in </w:t>
      </w:r>
      <w:r w:rsidRPr="00D76DE2">
        <w:rPr>
          <w:strike/>
          <w:highlight w:val="yellow"/>
        </w:rPr>
        <w:t>the</w:t>
      </w:r>
      <w:r w:rsidRPr="004102FD">
        <w:t xml:space="preserve"> </w:t>
      </w:r>
      <w:r w:rsidRPr="009B21D8">
        <w:rPr>
          <w:i/>
        </w:rPr>
        <w:t xml:space="preserve">above-ground </w:t>
      </w:r>
      <w:r w:rsidRPr="00AB6705">
        <w:rPr>
          <w:i/>
          <w:strike/>
          <w:highlight w:val="yellow"/>
        </w:rPr>
        <w:t>portion</w:t>
      </w:r>
      <w:r w:rsidRPr="00AB6705">
        <w:rPr>
          <w:strike/>
          <w:highlight w:val="yellow"/>
        </w:rPr>
        <w:t xml:space="preserve"> of</w:t>
      </w:r>
      <w:r w:rsidRPr="004102FD">
        <w:t xml:space="preserve"> standing live carbon stocks. </w:t>
      </w:r>
    </w:p>
    <w:p w:rsidR="00DB07B1" w:rsidRPr="004102FD" w:rsidRDefault="00DB07B1" w:rsidP="004760BC">
      <w:pPr>
        <w:numPr>
          <w:ilvl w:val="0"/>
          <w:numId w:val="32"/>
        </w:numPr>
        <w:ind w:left="1080"/>
      </w:pPr>
      <w:r w:rsidRPr="004102FD">
        <w:t>Divide this amount by the number of acres in the Project Area.</w:t>
      </w:r>
    </w:p>
    <w:p w:rsidR="00DB07B1" w:rsidRDefault="00DB07B1" w:rsidP="004760BC">
      <w:pPr>
        <w:numPr>
          <w:ilvl w:val="0"/>
          <w:numId w:val="32"/>
        </w:numPr>
        <w:ind w:left="1080"/>
      </w:pPr>
      <w:r w:rsidRPr="004102FD">
        <w:t xml:space="preserve">Compare the result with the Common Practice value identified in Step 1. </w:t>
      </w:r>
    </w:p>
    <w:p w:rsidR="00DB07B1" w:rsidRPr="004102FD" w:rsidRDefault="00DB07B1" w:rsidP="00D028FA">
      <w:pPr>
        <w:pStyle w:val="Heading6"/>
        <w:ind w:left="1260"/>
      </w:pPr>
      <w:r w:rsidRPr="004102FD">
        <w:t xml:space="preserve">Step 3 – </w:t>
      </w:r>
      <w:r w:rsidRPr="00770A2E">
        <w:t>Determine Baseline</w:t>
      </w:r>
      <w:r w:rsidRPr="004102FD">
        <w:t xml:space="preserve"> Above-Ground Standing Live Carbon Stocks</w:t>
      </w:r>
    </w:p>
    <w:p w:rsidR="00DB07B1" w:rsidRPr="004102FD" w:rsidRDefault="00DB07B1" w:rsidP="00D028FA">
      <w:pPr>
        <w:ind w:left="360"/>
      </w:pPr>
      <w:r w:rsidRPr="004102FD">
        <w:t xml:space="preserve">The </w:t>
      </w:r>
      <w:r w:rsidRPr="00770A2E">
        <w:t xml:space="preserve">baseline </w:t>
      </w:r>
      <w:r w:rsidRPr="004102FD">
        <w:t xml:space="preserve">above-ground standing live carbon stocks must be determined by: (1) Modeling above-ground standing live carbon stocks through a series of growth and harvesting scenarios over 100 years; and (2) averaging the model results </w:t>
      </w:r>
      <w:r w:rsidRPr="009B21D8">
        <w:rPr>
          <w:iCs/>
        </w:rPr>
        <w:t>over the 100-year timeframe</w:t>
      </w:r>
      <w:r w:rsidRPr="004102FD">
        <w:t>, so that the baseline</w:t>
      </w:r>
      <w:r w:rsidRPr="009B21D8">
        <w:rPr>
          <w:iCs/>
        </w:rPr>
        <w:t xml:space="preserve"> is expressed as a single (average) </w:t>
      </w:r>
      <w:r w:rsidR="006E7C03" w:rsidRPr="006E7C03">
        <w:rPr>
          <w:iCs/>
          <w:highlight w:val="yellow"/>
          <w:u w:val="single"/>
        </w:rPr>
        <w:t>annual</w:t>
      </w:r>
      <w:r w:rsidR="00770A2E">
        <w:rPr>
          <w:iCs/>
        </w:rPr>
        <w:t xml:space="preserve"> </w:t>
      </w:r>
      <w:r w:rsidRPr="009B21D8">
        <w:rPr>
          <w:iCs/>
        </w:rPr>
        <w:t xml:space="preserve">value for above-ground standing live carbon stocks per acre </w:t>
      </w:r>
      <w:r w:rsidRPr="00770A2E">
        <w:rPr>
          <w:iCs/>
          <w:strike/>
          <w:highlight w:val="yellow"/>
        </w:rPr>
        <w:t>in every year</w:t>
      </w:r>
      <w:r w:rsidRPr="004102FD">
        <w:t xml:space="preserve">. The modeling must be performed following the </w:t>
      </w:r>
      <w:r>
        <w:t>requirements</w:t>
      </w:r>
      <w:r w:rsidRPr="004102FD">
        <w:t xml:space="preserve"> </w:t>
      </w:r>
      <w:r>
        <w:t xml:space="preserve">and methods </w:t>
      </w:r>
      <w:r w:rsidRPr="004102FD">
        <w:t xml:space="preserve">in </w:t>
      </w:r>
      <w:r w:rsidR="007528F3">
        <w:fldChar w:fldCharType="begin"/>
      </w:r>
      <w:r w:rsidR="007528F3">
        <w:instrText xml:space="preserve"> REF _Ref216086353 \r \h  \* MERGEFORMAT </w:instrText>
      </w:r>
      <w:r w:rsidR="007528F3">
        <w:fldChar w:fldCharType="separate"/>
      </w:r>
      <w:r w:rsidR="00C872EC">
        <w:t>Appendix B</w:t>
      </w:r>
      <w:r w:rsidR="007528F3">
        <w:fldChar w:fldCharType="end"/>
      </w:r>
      <w:r w:rsidRPr="004102FD">
        <w:t xml:space="preserve"> and must meet the following conditions:</w:t>
      </w:r>
    </w:p>
    <w:p w:rsidR="00DB07B1" w:rsidRPr="004102FD" w:rsidRDefault="00DB07B1" w:rsidP="004760BC">
      <w:pPr>
        <w:numPr>
          <w:ilvl w:val="0"/>
          <w:numId w:val="33"/>
        </w:numPr>
        <w:ind w:left="1800"/>
      </w:pPr>
      <w:r w:rsidRPr="004102FD">
        <w:t xml:space="preserve">Growth and harvesting scenarios must reflect all legal constraints, following the requirements in Section </w:t>
      </w:r>
      <w:r w:rsidR="00FD240C">
        <w:fldChar w:fldCharType="begin"/>
      </w:r>
      <w:r w:rsidR="00BA38EA">
        <w:instrText xml:space="preserve"> REF _Ref272313207 \r \h </w:instrText>
      </w:r>
      <w:r w:rsidR="00FD240C">
        <w:fldChar w:fldCharType="separate"/>
      </w:r>
      <w:r w:rsidR="00C872EC">
        <w:t>6.2.1.2</w:t>
      </w:r>
      <w:r w:rsidR="00FD240C">
        <w:fldChar w:fldCharType="end"/>
      </w:r>
      <w:r w:rsidRPr="004102FD">
        <w:t>.</w:t>
      </w:r>
    </w:p>
    <w:p w:rsidR="00DB07B1" w:rsidRPr="004102FD" w:rsidDel="004E0944" w:rsidRDefault="00DB07B1" w:rsidP="004760BC">
      <w:pPr>
        <w:numPr>
          <w:ilvl w:val="0"/>
          <w:numId w:val="33"/>
        </w:numPr>
        <w:ind w:left="1800"/>
      </w:pPr>
      <w:r w:rsidRPr="004102FD">
        <w:t xml:space="preserve">Growth and harvesting scenarios must reflect any financial constraints, following the requirements in Section </w:t>
      </w:r>
      <w:r w:rsidR="00FD240C">
        <w:fldChar w:fldCharType="begin"/>
      </w:r>
      <w:r w:rsidR="00BA38EA">
        <w:instrText xml:space="preserve"> REF _Ref272313235 \r \h </w:instrText>
      </w:r>
      <w:r w:rsidR="00FD240C">
        <w:fldChar w:fldCharType="separate"/>
      </w:r>
      <w:r w:rsidR="00C872EC">
        <w:t>6.2.1.3</w:t>
      </w:r>
      <w:r w:rsidR="00FD240C">
        <w:fldChar w:fldCharType="end"/>
      </w:r>
      <w:r w:rsidRPr="004102FD">
        <w:t>.</w:t>
      </w:r>
    </w:p>
    <w:p w:rsidR="007528F3" w:rsidRPr="00EE6355" w:rsidRDefault="00DB07B1" w:rsidP="004760BC">
      <w:pPr>
        <w:numPr>
          <w:ilvl w:val="0"/>
          <w:numId w:val="33"/>
        </w:numPr>
        <w:ind w:left="1800"/>
      </w:pPr>
      <w:r w:rsidRPr="004102FD">
        <w:t xml:space="preserve">The </w:t>
      </w:r>
      <w:r w:rsidR="00770A2E">
        <w:t xml:space="preserve">averaged model </w:t>
      </w:r>
      <w:r w:rsidRPr="004102FD">
        <w:t xml:space="preserve">results, expressed as above-ground standing live carbon stocks per acre, must not fall below </w:t>
      </w:r>
      <w:r w:rsidR="009A3247" w:rsidRPr="009A3247">
        <w:rPr>
          <w:highlight w:val="yellow"/>
          <w:u w:val="single"/>
        </w:rPr>
        <w:t>the</w:t>
      </w:r>
      <w:r w:rsidR="009A3247">
        <w:t xml:space="preserve"> </w:t>
      </w:r>
      <w:r w:rsidRPr="009A3247">
        <w:rPr>
          <w:strike/>
          <w:highlight w:val="yellow"/>
        </w:rPr>
        <w:t>a</w:t>
      </w:r>
      <w:r w:rsidRPr="009A3247">
        <w:rPr>
          <w:strike/>
        </w:rPr>
        <w:t xml:space="preserve"> </w:t>
      </w:r>
      <w:r w:rsidRPr="00EE6355">
        <w:t>minimum baseline level (MBL).</w:t>
      </w:r>
      <w:r w:rsidR="009A3247" w:rsidRPr="00EE6355">
        <w:t xml:space="preserve"> </w:t>
      </w:r>
    </w:p>
    <w:p w:rsidR="00C872EC" w:rsidRPr="00C872EC" w:rsidRDefault="007528F3" w:rsidP="00C872EC">
      <w:pPr>
        <w:ind w:left="2160" w:hanging="360"/>
        <w:rPr>
          <w:sz w:val="20"/>
          <w:szCs w:val="20"/>
        </w:rPr>
      </w:pPr>
      <w:r w:rsidRPr="007528F3">
        <w:rPr>
          <w:highlight w:val="yellow"/>
          <w:u w:val="single"/>
        </w:rPr>
        <w:t>a.</w:t>
      </w:r>
      <w:r w:rsidRPr="007528F3">
        <w:rPr>
          <w:u w:val="single"/>
        </w:rPr>
        <w:tab/>
      </w:r>
      <w:r w:rsidR="009A3247">
        <w:t xml:space="preserve">If </w:t>
      </w:r>
      <w:r w:rsidR="009A3247" w:rsidRPr="00EE6355">
        <w:t>initial above-ground standing live carbon stocks</w:t>
      </w:r>
      <w:r w:rsidR="009A3247">
        <w:t xml:space="preserve"> </w:t>
      </w:r>
      <w:r w:rsidR="009A3247" w:rsidRPr="009A3247">
        <w:t xml:space="preserve">are above </w:t>
      </w:r>
      <w:r w:rsidR="009A3247" w:rsidRPr="00EE6355">
        <w:t>Common Practice</w:t>
      </w:r>
      <w:r w:rsidR="009A3247" w:rsidRPr="009A3247">
        <w:t xml:space="preserve">, the MBL must be determined using the formula in </w:t>
      </w:r>
      <w:r w:rsidRPr="00AD0FA8">
        <w:fldChar w:fldCharType="begin"/>
      </w:r>
      <w:r w:rsidRPr="00AD0FA8">
        <w:instrText xml:space="preserve"> REF _Ref269390998 \h  \* MERGEFORMAT </w:instrText>
      </w:r>
      <w:r w:rsidRPr="00AD0FA8">
        <w:fldChar w:fldCharType="separate"/>
      </w:r>
    </w:p>
    <w:p w:rsidR="00C872EC" w:rsidRPr="00C872EC" w:rsidRDefault="00C872EC" w:rsidP="00C872EC">
      <w:pPr>
        <w:ind w:left="2160" w:hanging="360"/>
        <w:rPr>
          <w:sz w:val="20"/>
          <w:szCs w:val="20"/>
        </w:rPr>
      </w:pPr>
    </w:p>
    <w:p w:rsidR="007528F3" w:rsidRDefault="00C872EC" w:rsidP="00AD0FA8">
      <w:pPr>
        <w:ind w:left="2160" w:hanging="360"/>
      </w:pPr>
      <w:proofErr w:type="gramStart"/>
      <w:r w:rsidRPr="00C872EC">
        <w:rPr>
          <w:sz w:val="20"/>
          <w:szCs w:val="20"/>
        </w:rPr>
        <w:lastRenderedPageBreak/>
        <w:t>Equation</w:t>
      </w:r>
      <w:r w:rsidRPr="00ED6173">
        <w:rPr>
          <w:b/>
          <w:sz w:val="20"/>
          <w:szCs w:val="20"/>
        </w:rPr>
        <w:t xml:space="preserve"> 6.</w:t>
      </w:r>
      <w:r>
        <w:rPr>
          <w:b/>
          <w:sz w:val="20"/>
          <w:szCs w:val="20"/>
        </w:rPr>
        <w:t>5</w:t>
      </w:r>
      <w:r w:rsidR="007528F3" w:rsidRPr="00AD0FA8">
        <w:fldChar w:fldCharType="end"/>
      </w:r>
      <w:r w:rsidR="009A3247" w:rsidRPr="009A3247">
        <w:t>.</w:t>
      </w:r>
      <w:proofErr w:type="gramEnd"/>
      <w:r w:rsidR="009A3247" w:rsidRPr="009A3247">
        <w:t xml:space="preserve">  </w:t>
      </w:r>
    </w:p>
    <w:p w:rsidR="00D76DE2" w:rsidRPr="009A3247" w:rsidRDefault="007528F3" w:rsidP="007528F3">
      <w:pPr>
        <w:ind w:left="2160" w:hanging="360"/>
      </w:pPr>
      <w:r w:rsidRPr="007528F3">
        <w:rPr>
          <w:highlight w:val="yellow"/>
          <w:u w:val="single"/>
        </w:rPr>
        <w:t>b.</w:t>
      </w:r>
      <w:r w:rsidRPr="007528F3">
        <w:rPr>
          <w:u w:val="single"/>
        </w:rPr>
        <w:tab/>
      </w:r>
      <w:r w:rsidR="009A3247" w:rsidRPr="009A3247">
        <w:t xml:space="preserve">If </w:t>
      </w:r>
      <w:r w:rsidR="009A3247" w:rsidRPr="00EE6355">
        <w:t>initial above-ground standing live carbon stocks</w:t>
      </w:r>
      <w:r w:rsidR="009A3247" w:rsidRPr="009A3247">
        <w:t xml:space="preserve"> are above </w:t>
      </w:r>
      <w:r w:rsidR="009A3247" w:rsidRPr="00EE6355">
        <w:t>Common Practice,</w:t>
      </w:r>
      <w:r w:rsidR="009A3247" w:rsidRPr="009A3247">
        <w:t xml:space="preserve"> then MBL must be determined using the formula in </w:t>
      </w:r>
      <w:r>
        <w:fldChar w:fldCharType="begin"/>
      </w:r>
      <w:r>
        <w:instrText xml:space="preserve"> REF _Ref269377580 \h  \* MERGEFORMAT </w:instrText>
      </w:r>
      <w:r>
        <w:fldChar w:fldCharType="separate"/>
      </w:r>
      <w:r w:rsidR="00C872EC" w:rsidRPr="00C872EC">
        <w:t>Equation 6.6</w:t>
      </w:r>
      <w:r>
        <w:fldChar w:fldCharType="end"/>
      </w:r>
      <w:r w:rsidR="009A3247" w:rsidRPr="009A3247">
        <w:t xml:space="preserve">. </w:t>
      </w:r>
    </w:p>
    <w:p w:rsidR="00DB07B1" w:rsidRPr="004102FD" w:rsidRDefault="00DB07B1" w:rsidP="00D028FA">
      <w:pPr>
        <w:ind w:left="360"/>
      </w:pPr>
    </w:p>
    <w:p w:rsidR="0073630E" w:rsidRDefault="00DB07B1" w:rsidP="00F3140A">
      <w:pPr>
        <w:ind w:left="360"/>
        <w:rPr>
          <w:iCs/>
          <w:szCs w:val="22"/>
        </w:rPr>
      </w:pPr>
      <w:r w:rsidRPr="004102FD">
        <w:t xml:space="preserve">A graphical example </w:t>
      </w:r>
      <w:r w:rsidR="00647F68" w:rsidRPr="00647F68">
        <w:rPr>
          <w:strike/>
          <w:highlight w:val="yellow"/>
        </w:rPr>
        <w:t>of</w:t>
      </w:r>
      <w:r w:rsidR="00504389">
        <w:rPr>
          <w:strike/>
          <w:highlight w:val="yellow"/>
        </w:rPr>
        <w:t xml:space="preserve"> a baseline meeting these conditions </w:t>
      </w:r>
      <w:r w:rsidR="009A3247">
        <w:t xml:space="preserve">is provided </w:t>
      </w:r>
      <w:r w:rsidR="00E04AE8" w:rsidRPr="009A3247">
        <w:t xml:space="preserve">in Figure 6.5 and </w:t>
      </w:r>
      <w:r w:rsidR="006E7C03" w:rsidRPr="006E7C03">
        <w:rPr>
          <w:highlight w:val="yellow"/>
        </w:rPr>
        <w:t>6.6.</w:t>
      </w:r>
      <w:r w:rsidR="006E7C03">
        <w:t xml:space="preserve"> </w:t>
      </w:r>
      <w:r w:rsidR="006E7C03">
        <w:fldChar w:fldCharType="begin"/>
      </w:r>
      <w:r w:rsidR="006E7C03">
        <w:instrText xml:space="preserve"> REF _Ref274826621 \h  \* MERGEFORMAT </w:instrText>
      </w:r>
      <w:r w:rsidR="006E7C03">
        <w:fldChar w:fldCharType="separate"/>
      </w:r>
      <w:r w:rsidR="00C872EC" w:rsidRPr="00C872EC">
        <w:rPr>
          <w:szCs w:val="22"/>
        </w:rPr>
        <w:t>Figure 6.5</w:t>
      </w:r>
      <w:r w:rsidR="006E7C03">
        <w:fldChar w:fldCharType="end"/>
      </w:r>
      <w:r w:rsidR="006E7C03" w:rsidRPr="00E04AE8">
        <w:rPr>
          <w:iCs/>
          <w:szCs w:val="22"/>
        </w:rPr>
        <w:t xml:space="preserve"> shows </w:t>
      </w:r>
      <w:r w:rsidR="006E7C03" w:rsidRPr="00E04AE8">
        <w:rPr>
          <w:iCs/>
          <w:strike/>
          <w:szCs w:val="22"/>
          <w:highlight w:val="yellow"/>
        </w:rPr>
        <w:t xml:space="preserve">the baseline </w:t>
      </w:r>
      <w:r w:rsidR="006E7C03" w:rsidRPr="006E7C03">
        <w:rPr>
          <w:iCs/>
          <w:szCs w:val="22"/>
          <w:highlight w:val="yellow"/>
          <w:u w:val="single"/>
        </w:rPr>
        <w:t xml:space="preserve">ICS and the 100-year modeled above-ground standing live carbon stocks </w:t>
      </w:r>
      <w:r w:rsidR="006E7C03" w:rsidRPr="00530FA3">
        <w:rPr>
          <w:iCs/>
          <w:szCs w:val="22"/>
        </w:rPr>
        <w:t>before averaging</w:t>
      </w:r>
      <w:r w:rsidR="006E7C03">
        <w:rPr>
          <w:iCs/>
          <w:szCs w:val="22"/>
        </w:rPr>
        <w:t>.</w:t>
      </w:r>
    </w:p>
    <w:p w:rsidR="0073630E" w:rsidRDefault="0073630E" w:rsidP="00F3140A">
      <w:pPr>
        <w:ind w:left="360"/>
        <w:rPr>
          <w:iCs/>
          <w:szCs w:val="22"/>
        </w:rPr>
      </w:pPr>
    </w:p>
    <w:p w:rsidR="00C872EC" w:rsidRPr="00C872EC" w:rsidRDefault="006E7C03" w:rsidP="00C872EC">
      <w:pPr>
        <w:ind w:left="360"/>
        <w:rPr>
          <w:szCs w:val="22"/>
        </w:rPr>
      </w:pPr>
      <w:r>
        <w:fldChar w:fldCharType="begin"/>
      </w:r>
      <w:r>
        <w:instrText xml:space="preserve"> REF _Ref233168292 \h  \* MERGEFORMAT </w:instrText>
      </w:r>
      <w:r>
        <w:fldChar w:fldCharType="separate"/>
      </w:r>
    </w:p>
    <w:p w:rsidR="00AD0FA8" w:rsidRDefault="00C872EC" w:rsidP="00F3140A">
      <w:pPr>
        <w:ind w:left="360"/>
      </w:pPr>
      <w:r w:rsidRPr="00C872EC">
        <w:rPr>
          <w:szCs w:val="22"/>
        </w:rPr>
        <w:t xml:space="preserve">Figure </w:t>
      </w:r>
      <w:r w:rsidRPr="009B21D8">
        <w:rPr>
          <w:b/>
          <w:sz w:val="20"/>
          <w:szCs w:val="20"/>
        </w:rPr>
        <w:t>6.</w:t>
      </w:r>
      <w:r>
        <w:rPr>
          <w:b/>
          <w:sz w:val="20"/>
          <w:szCs w:val="20"/>
        </w:rPr>
        <w:t>6</w:t>
      </w:r>
      <w:r w:rsidR="006E7C03">
        <w:fldChar w:fldCharType="end"/>
      </w:r>
      <w:r w:rsidR="006E7C03" w:rsidRPr="00530FA3">
        <w:rPr>
          <w:szCs w:val="22"/>
        </w:rPr>
        <w:t xml:space="preserve"> shows the </w:t>
      </w:r>
      <w:proofErr w:type="spellStart"/>
      <w:r w:rsidR="006E7C03">
        <w:rPr>
          <w:strike/>
          <w:szCs w:val="22"/>
          <w:highlight w:val="yellow"/>
        </w:rPr>
        <w:t>baseline</w:t>
      </w:r>
      <w:r w:rsidR="00136D2F" w:rsidRPr="00136D2F">
        <w:rPr>
          <w:szCs w:val="22"/>
          <w:highlight w:val="yellow"/>
          <w:u w:val="single"/>
        </w:rPr>
        <w:t>addition</w:t>
      </w:r>
      <w:proofErr w:type="spellEnd"/>
      <w:r w:rsidR="00136D2F" w:rsidRPr="00136D2F">
        <w:rPr>
          <w:szCs w:val="22"/>
          <w:highlight w:val="yellow"/>
          <w:u w:val="single"/>
        </w:rPr>
        <w:t xml:space="preserve"> of the </w:t>
      </w:r>
      <w:r w:rsidR="006E7C03" w:rsidRPr="00136D2F">
        <w:rPr>
          <w:szCs w:val="22"/>
          <w:highlight w:val="yellow"/>
          <w:u w:val="single"/>
        </w:rPr>
        <w:t xml:space="preserve">averaged </w:t>
      </w:r>
      <w:r w:rsidR="006E7C03" w:rsidRPr="009A3247">
        <w:rPr>
          <w:szCs w:val="22"/>
          <w:highlight w:val="yellow"/>
          <w:u w:val="single"/>
        </w:rPr>
        <w:t>100-year modeled above-ground standing live carbon stocks</w:t>
      </w:r>
      <w:r w:rsidR="006E7C03" w:rsidRPr="00FC4736">
        <w:rPr>
          <w:strike/>
          <w:szCs w:val="22"/>
          <w:highlight w:val="yellow"/>
          <w:u w:val="single"/>
        </w:rPr>
        <w:t xml:space="preserve"> </w:t>
      </w:r>
      <w:r w:rsidR="006E7C03" w:rsidRPr="00FC4736">
        <w:rPr>
          <w:strike/>
          <w:szCs w:val="22"/>
          <w:highlight w:val="yellow"/>
        </w:rPr>
        <w:t>after</w:t>
      </w:r>
      <w:r w:rsidR="006E7C03" w:rsidRPr="00FC4736">
        <w:rPr>
          <w:strike/>
          <w:highlight w:val="yellow"/>
        </w:rPr>
        <w:t xml:space="preserve"> averaging</w:t>
      </w:r>
      <w:r w:rsidR="006E7C03" w:rsidRPr="00FC4736">
        <w:t>.</w:t>
      </w:r>
      <w:r w:rsidR="006E7C03">
        <w:t xml:space="preserve"> </w:t>
      </w:r>
      <w:proofErr w:type="gramStart"/>
      <w:r w:rsidR="00E04AE8" w:rsidRPr="009A3247">
        <w:t>Figure 6.6</w:t>
      </w:r>
      <w:r w:rsidR="00E04AE8">
        <w:rPr>
          <w:strike/>
          <w:highlight w:val="yellow"/>
        </w:rPr>
        <w:t>.</w:t>
      </w:r>
      <w:proofErr w:type="gramEnd"/>
      <w:r w:rsidR="00E04AE8">
        <w:rPr>
          <w:strike/>
          <w:highlight w:val="yellow"/>
        </w:rPr>
        <w:t xml:space="preserve"> Figure 6.5 shows the</w:t>
      </w:r>
      <w:r w:rsidR="00E04AE8" w:rsidRPr="009A3247">
        <w:t xml:space="preserve"> </w:t>
      </w:r>
      <w:r w:rsidR="00136D2F">
        <w:rPr>
          <w:highlight w:val="yellow"/>
          <w:u w:val="single"/>
        </w:rPr>
        <w:t>demonstrate</w:t>
      </w:r>
      <w:r w:rsidR="000A5AB2">
        <w:rPr>
          <w:highlight w:val="yellow"/>
          <w:u w:val="single"/>
        </w:rPr>
        <w:t>s</w:t>
      </w:r>
      <w:r w:rsidR="009E7E4E" w:rsidRPr="009A3247">
        <w:rPr>
          <w:highlight w:val="yellow"/>
          <w:u w:val="single"/>
        </w:rPr>
        <w:t xml:space="preserve"> the</w:t>
      </w:r>
      <w:r w:rsidR="00E04AE8" w:rsidRPr="009A3247">
        <w:rPr>
          <w:highlight w:val="yellow"/>
          <w:u w:val="single"/>
        </w:rPr>
        <w:t xml:space="preserve"> ICS, </w:t>
      </w:r>
      <w:r w:rsidR="009E7E4E" w:rsidRPr="009A3247">
        <w:rPr>
          <w:highlight w:val="yellow"/>
          <w:u w:val="single"/>
        </w:rPr>
        <w:t>the</w:t>
      </w:r>
      <w:r w:rsidR="00647F68" w:rsidRPr="009A3247">
        <w:rPr>
          <w:highlight w:val="yellow"/>
          <w:u w:val="single"/>
        </w:rPr>
        <w:t xml:space="preserve"> </w:t>
      </w:r>
      <w:r w:rsidR="006E7C03">
        <w:rPr>
          <w:highlight w:val="yellow"/>
          <w:u w:val="single"/>
        </w:rPr>
        <w:t xml:space="preserve">100-year modeled and averaged </w:t>
      </w:r>
      <w:r w:rsidR="006F54A8" w:rsidRPr="009A3247">
        <w:rPr>
          <w:highlight w:val="yellow"/>
          <w:u w:val="single"/>
        </w:rPr>
        <w:t>above</w:t>
      </w:r>
      <w:r w:rsidR="00461D64" w:rsidRPr="009A3247">
        <w:rPr>
          <w:highlight w:val="yellow"/>
          <w:u w:val="single"/>
        </w:rPr>
        <w:t>-</w:t>
      </w:r>
      <w:r w:rsidR="006F54A8" w:rsidRPr="009A3247">
        <w:rPr>
          <w:highlight w:val="yellow"/>
          <w:u w:val="single"/>
        </w:rPr>
        <w:t>ground standing live carbon stock</w:t>
      </w:r>
      <w:r w:rsidR="009E7E4E" w:rsidRPr="009A3247">
        <w:rPr>
          <w:highlight w:val="yellow"/>
          <w:u w:val="single"/>
        </w:rPr>
        <w:t>s</w:t>
      </w:r>
      <w:r w:rsidR="009A3247" w:rsidRPr="009A3247">
        <w:rPr>
          <w:highlight w:val="yellow"/>
          <w:u w:val="single"/>
        </w:rPr>
        <w:t xml:space="preserve"> </w:t>
      </w:r>
      <w:r w:rsidR="009E7E4E" w:rsidRPr="009A3247">
        <w:rPr>
          <w:highlight w:val="yellow"/>
          <w:u w:val="single"/>
        </w:rPr>
        <w:t>re</w:t>
      </w:r>
      <w:r w:rsidR="009A3247">
        <w:rPr>
          <w:highlight w:val="yellow"/>
          <w:u w:val="single"/>
        </w:rPr>
        <w:t>lative to the MBL and CP</w:t>
      </w:r>
      <w:r w:rsidR="009E7E4E" w:rsidRPr="009A3247">
        <w:rPr>
          <w:highlight w:val="yellow"/>
          <w:u w:val="single"/>
        </w:rPr>
        <w:t>.</w:t>
      </w:r>
      <w:r w:rsidR="00CC2C36">
        <w:t xml:space="preserve"> </w:t>
      </w:r>
    </w:p>
    <w:p w:rsidR="00AD0FA8" w:rsidRDefault="00AD0FA8" w:rsidP="00AD0FA8">
      <w:pPr>
        <w:ind w:left="360"/>
      </w:pPr>
    </w:p>
    <w:p w:rsidR="00AD0FA8" w:rsidRDefault="00736852" w:rsidP="00AD0FA8">
      <w:pPr>
        <w:ind w:left="360"/>
      </w:pPr>
      <w:r>
        <w:rPr>
          <w:noProof/>
        </w:rPr>
        <mc:AlternateContent>
          <mc:Choice Requires="wps">
            <w:drawing>
              <wp:anchor distT="0" distB="0" distL="114300" distR="114300" simplePos="0" relativeHeight="251679744" behindDoc="0" locked="0" layoutInCell="1" allowOverlap="1" wp14:anchorId="4EF8653D" wp14:editId="2A50B1B3">
                <wp:simplePos x="0" y="0"/>
                <wp:positionH relativeFrom="column">
                  <wp:posOffset>253365</wp:posOffset>
                </wp:positionH>
                <wp:positionV relativeFrom="paragraph">
                  <wp:posOffset>22860</wp:posOffset>
                </wp:positionV>
                <wp:extent cx="5476875" cy="2696845"/>
                <wp:effectExtent l="0" t="0" r="28575" b="27305"/>
                <wp:wrapNone/>
                <wp:docPr id="23" name="Rectangle 23"/>
                <wp:cNvGraphicFramePr/>
                <a:graphic xmlns:a="http://schemas.openxmlformats.org/drawingml/2006/main">
                  <a:graphicData uri="http://schemas.microsoft.com/office/word/2010/wordprocessingShape">
                    <wps:wsp>
                      <wps:cNvSpPr/>
                      <wps:spPr>
                        <a:xfrm>
                          <a:off x="0" y="0"/>
                          <a:ext cx="5476875" cy="269684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 o:spid="_x0000_s1026" style="position:absolute;margin-left:19.95pt;margin-top:1.8pt;width:431.25pt;height:212.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" fillcolor="white [3212]" strokecolor="black [3213]" strokeweight="1pt"/>
            </w:pict>
          </mc:Fallback>
        </mc:AlternateContent>
      </w:r>
      <w:r>
        <w:rPr>
          <w:noProof/>
        </w:rPr>
        <mc:AlternateContent>
          <mc:Choice Requires="wps">
            <w:drawing>
              <wp:anchor distT="0" distB="0" distL="114300" distR="114300" simplePos="0" relativeHeight="251687936" behindDoc="0" locked="0" layoutInCell="1" allowOverlap="1" wp14:anchorId="74BDE003" wp14:editId="3347D7F0">
                <wp:simplePos x="0" y="0"/>
                <wp:positionH relativeFrom="column">
                  <wp:posOffset>872962</wp:posOffset>
                </wp:positionH>
                <wp:positionV relativeFrom="paragraph">
                  <wp:posOffset>35560</wp:posOffset>
                </wp:positionV>
                <wp:extent cx="914400" cy="243840"/>
                <wp:effectExtent l="0" t="0" r="0" b="3810"/>
                <wp:wrapNone/>
                <wp:docPr id="35" name="Text Box 35"/>
                <wp:cNvGraphicFramePr/>
                <a:graphic xmlns:a="http://schemas.openxmlformats.org/drawingml/2006/main">
                  <a:graphicData uri="http://schemas.microsoft.com/office/word/2010/wordprocessingShape">
                    <wps:wsp>
                      <wps:cNvSpPr txBox="1"/>
                      <wps:spPr>
                        <a:xfrm>
                          <a:off x="0" y="0"/>
                          <a:ext cx="914400" cy="2438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32CAB" w:rsidRPr="00F3140A" w:rsidRDefault="00732CAB">
                            <w:pPr>
                              <w:rPr>
                                <w:sz w:val="18"/>
                                <w:szCs w:val="18"/>
                              </w:rPr>
                            </w:pPr>
                            <w:r w:rsidRPr="00F3140A">
                              <w:rPr>
                                <w:sz w:val="18"/>
                                <w:szCs w:val="18"/>
                              </w:rPr>
                              <w:t>Initial project above-ground standing live carbon stocks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5" o:spid="_x0000_s1034" type="#_x0000_t202" style="position:absolute;left:0;text-align:left;margin-left:68.75pt;margin-top:2.8pt;width:1in;height:19.2pt;z-index:25168793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" fillcolor="white [3201]" stroked="f" strokeweight=".5pt">
                <v:textbox>
                  <w:txbxContent>
                    <w:p w:rsidR="00732CAB" w:rsidRPr="00F3140A" w:rsidRDefault="00732CAB">
                      <w:pPr>
                        <w:rPr>
                          <w:sz w:val="18"/>
                          <w:szCs w:val="18"/>
                        </w:rPr>
                      </w:pPr>
                      <w:r w:rsidRPr="00F3140A">
                        <w:rPr>
                          <w:sz w:val="18"/>
                          <w:szCs w:val="18"/>
                        </w:rPr>
                        <w:t>Initial project above-ground standing live carbon stocks</w:t>
                      </w:r>
                    </w:p>
                  </w:txbxContent>
                </v:textbox>
              </v:shape>
            </w:pict>
          </mc:Fallback>
        </mc:AlternateContent>
      </w:r>
    </w:p>
    <w:p w:rsidR="00AD0FA8" w:rsidRDefault="00736852" w:rsidP="00AD0FA8">
      <w:pPr>
        <w:ind w:left="360"/>
      </w:pPr>
      <w:r>
        <w:rPr>
          <w:noProof/>
        </w:rPr>
        <mc:AlternateContent>
          <mc:Choice Requires="wps">
            <w:drawing>
              <wp:anchor distT="0" distB="0" distL="114300" distR="114300" simplePos="0" relativeHeight="251680768" behindDoc="0" locked="0" layoutInCell="1" allowOverlap="1" wp14:anchorId="6633EDF9" wp14:editId="713D56DA">
                <wp:simplePos x="0" y="0"/>
                <wp:positionH relativeFrom="column">
                  <wp:posOffset>762635</wp:posOffset>
                </wp:positionH>
                <wp:positionV relativeFrom="paragraph">
                  <wp:posOffset>83185</wp:posOffset>
                </wp:positionV>
                <wp:extent cx="4187190" cy="2221865"/>
                <wp:effectExtent l="19050" t="0" r="22860" b="26035"/>
                <wp:wrapNone/>
                <wp:docPr id="24" name="Elbow Connector 24"/>
                <wp:cNvGraphicFramePr/>
                <a:graphic xmlns:a="http://schemas.openxmlformats.org/drawingml/2006/main">
                  <a:graphicData uri="http://schemas.microsoft.com/office/word/2010/wordprocessingShape">
                    <wps:wsp>
                      <wps:cNvCnPr/>
                      <wps:spPr>
                        <a:xfrm>
                          <a:off x="0" y="0"/>
                          <a:ext cx="4187190" cy="2221865"/>
                        </a:xfrm>
                        <a:prstGeom prst="bentConnector3">
                          <a:avLst>
                            <a:gd name="adj1" fmla="val -16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Elbow Connector 24" o:spid="_x0000_s1026" type="#_x0000_t34" style="position:absolute;margin-left:60.05pt;margin-top:6.55pt;width:329.7pt;height:174.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" adj="-35" strokecolor="black [3213]"/>
            </w:pict>
          </mc:Fallback>
        </mc:AlternateContent>
      </w:r>
      <w:r>
        <w:rPr>
          <w:noProof/>
        </w:rPr>
        <mc:AlternateContent>
          <mc:Choice Requires="wps">
            <w:drawing>
              <wp:anchor distT="0" distB="0" distL="114300" distR="114300" simplePos="0" relativeHeight="251688960" behindDoc="0" locked="0" layoutInCell="1" allowOverlap="1" wp14:anchorId="5939CA87" wp14:editId="191B7516">
                <wp:simplePos x="0" y="0"/>
                <wp:positionH relativeFrom="column">
                  <wp:posOffset>1420495</wp:posOffset>
                </wp:positionH>
                <wp:positionV relativeFrom="paragraph">
                  <wp:posOffset>219075</wp:posOffset>
                </wp:positionV>
                <wp:extent cx="3652520" cy="596900"/>
                <wp:effectExtent l="0" t="0" r="5080" b="0"/>
                <wp:wrapNone/>
                <wp:docPr id="36" name="Text Box 36"/>
                <wp:cNvGraphicFramePr/>
                <a:graphic xmlns:a="http://schemas.openxmlformats.org/drawingml/2006/main">
                  <a:graphicData uri="http://schemas.microsoft.com/office/word/2010/wordprocessingShape">
                    <wps:wsp>
                      <wps:cNvSpPr txBox="1"/>
                      <wps:spPr>
                        <a:xfrm>
                          <a:off x="0" y="0"/>
                          <a:ext cx="3652520" cy="596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32CAB" w:rsidRPr="00F3140A" w:rsidRDefault="00732CAB">
                            <w:pPr>
                              <w:rPr>
                                <w:sz w:val="18"/>
                                <w:szCs w:val="18"/>
                              </w:rPr>
                            </w:pPr>
                            <w:proofErr w:type="gramStart"/>
                            <w:r w:rsidRPr="00F3140A">
                              <w:rPr>
                                <w:sz w:val="18"/>
                                <w:szCs w:val="18"/>
                              </w:rPr>
                              <w:t xml:space="preserve">Modeled </w:t>
                            </w:r>
                            <w:r w:rsidRPr="00AA29E3">
                              <w:rPr>
                                <w:strike/>
                                <w:sz w:val="18"/>
                                <w:szCs w:val="18"/>
                                <w:highlight w:val="yellow"/>
                              </w:rPr>
                              <w:t>Baseline – A</w:t>
                            </w:r>
                            <w:r w:rsidRPr="00F3140A">
                              <w:rPr>
                                <w:sz w:val="18"/>
                                <w:szCs w:val="18"/>
                              </w:rPr>
                              <w:t xml:space="preserve"> 100-year scenario of harvesting and growth (above-ground standing live carbon stocks only at this time) taking into consideration legal and financial constraints</w:t>
                            </w:r>
                            <w:r>
                              <w:rPr>
                                <w:sz w:val="18"/>
                                <w:szCs w:val="18"/>
                              </w:rPr>
                              <w:t xml:space="preserve"> </w:t>
                            </w:r>
                            <w:r w:rsidRPr="00AA29E3">
                              <w:rPr>
                                <w:sz w:val="18"/>
                                <w:szCs w:val="18"/>
                                <w:highlight w:val="yellow"/>
                              </w:rPr>
                              <w:t>and</w:t>
                            </w:r>
                            <w:r w:rsidRPr="00F3140A">
                              <w:rPr>
                                <w:sz w:val="18"/>
                                <w:szCs w:val="18"/>
                              </w:rPr>
                              <w:t xml:space="preserve"> Common Practice</w:t>
                            </w:r>
                            <w:r w:rsidRPr="00904613">
                              <w:rPr>
                                <w:sz w:val="18"/>
                                <w:szCs w:val="18"/>
                              </w:rPr>
                              <w:t xml:space="preserve">, </w:t>
                            </w:r>
                            <w:r w:rsidRPr="00AA29E3">
                              <w:rPr>
                                <w:strike/>
                                <w:sz w:val="18"/>
                                <w:szCs w:val="18"/>
                                <w:highlight w:val="yellow"/>
                              </w:rPr>
                              <w:t>and adjustment for selection bias.</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6" o:spid="_x0000_s1035" type="#_x0000_t202" style="position:absolute;left:0;text-align:left;margin-left:111.85pt;margin-top:17.25pt;width:287.6pt;height:4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" fillcolor="white [3201]" stroked="f" strokeweight=".5pt">
                <v:textbox>
                  <w:txbxContent>
                    <w:p w:rsidR="00732CAB" w:rsidRPr="00F3140A" w:rsidRDefault="00732CAB">
                      <w:pPr>
                        <w:rPr>
                          <w:sz w:val="18"/>
                          <w:szCs w:val="18"/>
                        </w:rPr>
                      </w:pPr>
                      <w:proofErr w:type="gramStart"/>
                      <w:r w:rsidRPr="00F3140A">
                        <w:rPr>
                          <w:sz w:val="18"/>
                          <w:szCs w:val="18"/>
                        </w:rPr>
                        <w:t xml:space="preserve">Modeled </w:t>
                      </w:r>
                      <w:r w:rsidRPr="00AA29E3">
                        <w:rPr>
                          <w:strike/>
                          <w:sz w:val="18"/>
                          <w:szCs w:val="18"/>
                          <w:highlight w:val="yellow"/>
                        </w:rPr>
                        <w:t>Baseline – A</w:t>
                      </w:r>
                      <w:r w:rsidRPr="00F3140A">
                        <w:rPr>
                          <w:sz w:val="18"/>
                          <w:szCs w:val="18"/>
                        </w:rPr>
                        <w:t xml:space="preserve"> 100-year scenario of harvesting and growth (above-ground standing live carbon stocks only at this time) taking into consideration legal and financial constraints</w:t>
                      </w:r>
                      <w:r>
                        <w:rPr>
                          <w:sz w:val="18"/>
                          <w:szCs w:val="18"/>
                        </w:rPr>
                        <w:t xml:space="preserve"> </w:t>
                      </w:r>
                      <w:r w:rsidRPr="00AA29E3">
                        <w:rPr>
                          <w:sz w:val="18"/>
                          <w:szCs w:val="18"/>
                          <w:highlight w:val="yellow"/>
                        </w:rPr>
                        <w:t>and</w:t>
                      </w:r>
                      <w:r w:rsidRPr="00F3140A">
                        <w:rPr>
                          <w:sz w:val="18"/>
                          <w:szCs w:val="18"/>
                        </w:rPr>
                        <w:t xml:space="preserve"> Common Practice</w:t>
                      </w:r>
                      <w:r w:rsidRPr="00904613">
                        <w:rPr>
                          <w:sz w:val="18"/>
                          <w:szCs w:val="18"/>
                        </w:rPr>
                        <w:t xml:space="preserve">, </w:t>
                      </w:r>
                      <w:r w:rsidRPr="00AA29E3">
                        <w:rPr>
                          <w:strike/>
                          <w:sz w:val="18"/>
                          <w:szCs w:val="18"/>
                          <w:highlight w:val="yellow"/>
                        </w:rPr>
                        <w:t>and adjustment for selection bias.</w:t>
                      </w:r>
                      <w:proofErr w:type="gramEnd"/>
                    </w:p>
                  </w:txbxContent>
                </v:textbox>
              </v:shape>
            </w:pict>
          </mc:Fallback>
        </mc:AlternateContent>
      </w:r>
      <w:r>
        <w:rPr>
          <w:noProof/>
        </w:rPr>
        <mc:AlternateContent>
          <mc:Choice Requires="wps">
            <w:drawing>
              <wp:anchor distT="0" distB="0" distL="114300" distR="114300" simplePos="0" relativeHeight="251681792" behindDoc="0" locked="0" layoutInCell="1" allowOverlap="1" wp14:anchorId="4D6790E0" wp14:editId="192DD0F2">
                <wp:simplePos x="0" y="0"/>
                <wp:positionH relativeFrom="column">
                  <wp:posOffset>667385</wp:posOffset>
                </wp:positionH>
                <wp:positionV relativeFrom="paragraph">
                  <wp:posOffset>486410</wp:posOffset>
                </wp:positionV>
                <wp:extent cx="162560" cy="135255"/>
                <wp:effectExtent l="0" t="0" r="8890" b="0"/>
                <wp:wrapNone/>
                <wp:docPr id="29" name="7-Point Star 29"/>
                <wp:cNvGraphicFramePr/>
                <a:graphic xmlns:a="http://schemas.openxmlformats.org/drawingml/2006/main">
                  <a:graphicData uri="http://schemas.microsoft.com/office/word/2010/wordprocessingShape">
                    <wps:wsp>
                      <wps:cNvSpPr/>
                      <wps:spPr>
                        <a:xfrm>
                          <a:off x="0" y="0"/>
                          <a:ext cx="162560" cy="135255"/>
                        </a:xfrm>
                        <a:prstGeom prst="star7">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7-Point Star 29" o:spid="_x0000_s1026" style="position:absolute;margin-left:52.55pt;margin-top:38.3pt;width:12.8pt;height:10.65pt;z-index:251681792;visibility:visible;mso-wrap-style:square;mso-wrap-distance-left:9pt;mso-wrap-distance-top:0;mso-wrap-distance-right:9pt;mso-wrap-distance-bottom:0;mso-position-horizontal:absolute;mso-position-horizontal-relative:text;mso-position-vertical:absolute;mso-position-vertical-relative:text;v-text-anchor:middle" coordsize="162560,135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" path="m,86983l25032,60194,16098,26789r40150,l81280,r25032,26789l146462,26789r-8934,33405l162560,86983r-36173,14867l117453,135256,81280,120389,45107,135256,36173,101850,,86983xe" fillcolor="#c0504d [3205]" stroked="f" strokeweight="2pt">
                <v:path arrowok="t" o:connecttype="custom" o:connectlocs="0,86983;25032,60194;16098,26789;56248,26789;81280,0;106312,26789;146462,26789;137528,60194;162560,86983;126387,101850;117453,135256;81280,120389;45107,135256;36173,101850;0,86983" o:connectangles="0,0,0,0,0,0,0,0,0,0,0,0,0,0,0"/>
              </v:shape>
            </w:pict>
          </mc:Fallback>
        </mc:AlternateContent>
      </w:r>
      <w:r>
        <w:rPr>
          <w:noProof/>
        </w:rPr>
        <mc:AlternateContent>
          <mc:Choice Requires="wps">
            <w:drawing>
              <wp:anchor distT="0" distB="0" distL="114300" distR="114300" simplePos="0" relativeHeight="251692032" behindDoc="0" locked="0" layoutInCell="1" allowOverlap="1" wp14:anchorId="0DB59927" wp14:editId="0AC11A5A">
                <wp:simplePos x="0" y="0"/>
                <wp:positionH relativeFrom="column">
                  <wp:posOffset>769620</wp:posOffset>
                </wp:positionH>
                <wp:positionV relativeFrom="paragraph">
                  <wp:posOffset>86360</wp:posOffset>
                </wp:positionV>
                <wp:extent cx="171450" cy="398145"/>
                <wp:effectExtent l="57150" t="0" r="19050" b="59055"/>
                <wp:wrapNone/>
                <wp:docPr id="38" name="Straight Arrow Connector 38"/>
                <wp:cNvGraphicFramePr/>
                <a:graphic xmlns:a="http://schemas.openxmlformats.org/drawingml/2006/main">
                  <a:graphicData uri="http://schemas.microsoft.com/office/word/2010/wordprocessingShape">
                    <wps:wsp>
                      <wps:cNvCnPr/>
                      <wps:spPr>
                        <a:xfrm flipH="1">
                          <a:off x="0" y="0"/>
                          <a:ext cx="171450" cy="39814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8" o:spid="_x0000_s1026" type="#_x0000_t32" style="position:absolute;margin-left:60.6pt;margin-top:6.8pt;width:13.5pt;height:31.35pt;flip:x;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" strokecolor="black [3213]">
                <v:stroke endarrow="open"/>
              </v:shape>
            </w:pict>
          </mc:Fallback>
        </mc:AlternateContent>
      </w:r>
      <w:r>
        <w:rPr>
          <w:noProof/>
        </w:rPr>
        <mc:AlternateContent>
          <mc:Choice Requires="wps">
            <w:drawing>
              <wp:anchor distT="0" distB="0" distL="114300" distR="114300" simplePos="0" relativeHeight="251686912" behindDoc="0" locked="0" layoutInCell="1" allowOverlap="1" wp14:anchorId="2D1CB67A" wp14:editId="4191409C">
                <wp:simplePos x="0" y="0"/>
                <wp:positionH relativeFrom="column">
                  <wp:posOffset>769620</wp:posOffset>
                </wp:positionH>
                <wp:positionV relativeFrom="paragraph">
                  <wp:posOffset>603885</wp:posOffset>
                </wp:positionV>
                <wp:extent cx="4208780" cy="745490"/>
                <wp:effectExtent l="0" t="0" r="20320" b="16510"/>
                <wp:wrapNone/>
                <wp:docPr id="34" name="Freeform 34"/>
                <wp:cNvGraphicFramePr/>
                <a:graphic xmlns:a="http://schemas.openxmlformats.org/drawingml/2006/main">
                  <a:graphicData uri="http://schemas.microsoft.com/office/word/2010/wordprocessingShape">
                    <wps:wsp>
                      <wps:cNvSpPr/>
                      <wps:spPr>
                        <a:xfrm>
                          <a:off x="0" y="0"/>
                          <a:ext cx="4208780" cy="745490"/>
                        </a:xfrm>
                        <a:custGeom>
                          <a:avLst/>
                          <a:gdLst>
                            <a:gd name="connsiteX0" fmla="*/ 0 w 4208855"/>
                            <a:gd name="connsiteY0" fmla="*/ 0 h 745897"/>
                            <a:gd name="connsiteX1" fmla="*/ 534155 w 4208855"/>
                            <a:gd name="connsiteY1" fmla="*/ 742384 h 745897"/>
                            <a:gd name="connsiteX2" fmla="*/ 1919335 w 4208855"/>
                            <a:gd name="connsiteY2" fmla="*/ 289711 h 745897"/>
                            <a:gd name="connsiteX3" fmla="*/ 2960484 w 4208855"/>
                            <a:gd name="connsiteY3" fmla="*/ 525101 h 745897"/>
                            <a:gd name="connsiteX4" fmla="*/ 4037846 w 4208855"/>
                            <a:gd name="connsiteY4" fmla="*/ 271604 h 745897"/>
                            <a:gd name="connsiteX5" fmla="*/ 4191755 w 4208855"/>
                            <a:gd name="connsiteY5" fmla="*/ 289711 h 74589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4208855" h="745897">
                              <a:moveTo>
                                <a:pt x="0" y="0"/>
                              </a:moveTo>
                              <a:cubicBezTo>
                                <a:pt x="107133" y="347049"/>
                                <a:pt x="214266" y="694099"/>
                                <a:pt x="534155" y="742384"/>
                              </a:cubicBezTo>
                              <a:cubicBezTo>
                                <a:pt x="854044" y="790669"/>
                                <a:pt x="1514947" y="325925"/>
                                <a:pt x="1919335" y="289711"/>
                              </a:cubicBezTo>
                              <a:cubicBezTo>
                                <a:pt x="2323723" y="253497"/>
                                <a:pt x="2607399" y="528119"/>
                                <a:pt x="2960484" y="525101"/>
                              </a:cubicBezTo>
                              <a:cubicBezTo>
                                <a:pt x="3313569" y="522083"/>
                                <a:pt x="3832634" y="310836"/>
                                <a:pt x="4037846" y="271604"/>
                              </a:cubicBezTo>
                              <a:cubicBezTo>
                                <a:pt x="4243058" y="232372"/>
                                <a:pt x="4217406" y="261041"/>
                                <a:pt x="4191755" y="289711"/>
                              </a:cubicBezTo>
                            </a:path>
                          </a:pathLst>
                        </a:cu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eform 34" o:spid="_x0000_s1026" style="position:absolute;margin-left:60.6pt;margin-top:47.55pt;width:331.4pt;height:58.7pt;z-index:251686912;visibility:visible;mso-wrap-style:square;mso-wrap-distance-left:9pt;mso-wrap-distance-top:0;mso-wrap-distance-right:9pt;mso-wrap-distance-bottom:0;mso-position-horizontal:absolute;mso-position-horizontal-relative:text;mso-position-vertical:absolute;mso-position-vertical-relative:text;v-text-anchor:middle" coordsize="4208855,7458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" path="m,c107133,347049,214266,694099,534155,742384,854044,790669,1514947,325925,1919335,289711v404388,-36214,688064,238408,1041149,235390c3313569,522083,3832634,310836,4037846,271604v205212,-39232,179560,-10563,153909,18107e" filled="f" strokecolor="black [3213]" strokeweight="1pt">
                <v:path arrowok="t" o:connecttype="custom" o:connectlocs="0,0;534145,741979;1919301,289553;2960431,524814;4037774,271456;4191680,289553" o:connectangles="0,0,0,0,0,0"/>
              </v:shape>
            </w:pict>
          </mc:Fallback>
        </mc:AlternateContent>
      </w:r>
    </w:p>
    <w:p w:rsidR="00AD0FA8" w:rsidRDefault="00AD0FA8" w:rsidP="00AD0FA8">
      <w:pPr>
        <w:ind w:left="360"/>
      </w:pPr>
    </w:p>
    <w:p w:rsidR="00AD0FA8" w:rsidRDefault="00AD0FA8" w:rsidP="00AD0FA8">
      <w:pPr>
        <w:ind w:left="360"/>
      </w:pPr>
    </w:p>
    <w:p w:rsidR="00AD0FA8" w:rsidRDefault="00F3140A" w:rsidP="00AD0FA8">
      <w:pPr>
        <w:ind w:left="360"/>
      </w:pPr>
      <w:r>
        <w:rPr>
          <w:noProof/>
        </w:rPr>
        <mc:AlternateContent>
          <mc:Choice Requires="wps">
            <w:drawing>
              <wp:anchor distT="0" distB="0" distL="114300" distR="114300" simplePos="0" relativeHeight="251693056" behindDoc="0" locked="0" layoutInCell="1" allowOverlap="1" wp14:anchorId="7C6875C9" wp14:editId="4E7BAD69">
                <wp:simplePos x="0" y="0"/>
                <wp:positionH relativeFrom="column">
                  <wp:posOffset>869787</wp:posOffset>
                </wp:positionH>
                <wp:positionV relativeFrom="paragraph">
                  <wp:posOffset>48260</wp:posOffset>
                </wp:positionV>
                <wp:extent cx="552260" cy="262708"/>
                <wp:effectExtent l="38100" t="0" r="19685" b="61595"/>
                <wp:wrapNone/>
                <wp:docPr id="39" name="Straight Arrow Connector 39"/>
                <wp:cNvGraphicFramePr/>
                <a:graphic xmlns:a="http://schemas.openxmlformats.org/drawingml/2006/main">
                  <a:graphicData uri="http://schemas.microsoft.com/office/word/2010/wordprocessingShape">
                    <wps:wsp>
                      <wps:cNvCnPr/>
                      <wps:spPr>
                        <a:xfrm flipH="1">
                          <a:off x="0" y="0"/>
                          <a:ext cx="552260" cy="262708"/>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9" o:spid="_x0000_s1026" type="#_x0000_t32" style="position:absolute;margin-left:68.5pt;margin-top:3.8pt;width:43.5pt;height:20.7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" strokecolor="black [3213]">
                <v:stroke endarrow="open"/>
              </v:shape>
            </w:pict>
          </mc:Fallback>
        </mc:AlternateContent>
      </w:r>
    </w:p>
    <w:p w:rsidR="00AD0FA8" w:rsidRDefault="00AD0FA8" w:rsidP="00AD0FA8">
      <w:pPr>
        <w:ind w:left="360"/>
      </w:pPr>
    </w:p>
    <w:p w:rsidR="00AD0FA8" w:rsidRDefault="00AD0FA8" w:rsidP="00AD0FA8">
      <w:pPr>
        <w:ind w:left="360"/>
      </w:pPr>
    </w:p>
    <w:p w:rsidR="00AD0FA8" w:rsidRDefault="00736852" w:rsidP="00AD0FA8">
      <w:pPr>
        <w:ind w:left="360"/>
      </w:pPr>
      <w:r>
        <w:rPr>
          <w:noProof/>
        </w:rPr>
        <mc:AlternateContent>
          <mc:Choice Requires="wps">
            <w:drawing>
              <wp:anchor distT="0" distB="0" distL="114300" distR="114300" simplePos="0" relativeHeight="251683840" behindDoc="0" locked="0" layoutInCell="1" allowOverlap="1" wp14:anchorId="79B865B0" wp14:editId="32221B42">
                <wp:simplePos x="0" y="0"/>
                <wp:positionH relativeFrom="column">
                  <wp:posOffset>22705</wp:posOffset>
                </wp:positionH>
                <wp:positionV relativeFrom="paragraph">
                  <wp:posOffset>50483</wp:posOffset>
                </wp:positionV>
                <wp:extent cx="1022985" cy="298450"/>
                <wp:effectExtent l="318" t="0" r="6032" b="6033"/>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022985" cy="298450"/>
                        </a:xfrm>
                        <a:prstGeom prst="rect">
                          <a:avLst/>
                        </a:prstGeom>
                        <a:solidFill>
                          <a:srgbClr val="FFFFFF"/>
                        </a:solidFill>
                        <a:ln w="9525">
                          <a:noFill/>
                          <a:miter lim="800000"/>
                          <a:headEnd/>
                          <a:tailEnd/>
                        </a:ln>
                      </wps:spPr>
                      <wps:txbx>
                        <w:txbxContent>
                          <w:p w:rsidR="00732CAB" w:rsidRDefault="00732CAB" w:rsidP="00AD0FA8">
                            <w:proofErr w:type="gramStart"/>
                            <w:r>
                              <w:t>mtCO2e/acre</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1.8pt;margin-top:4pt;width:80.55pt;height:23.5pt;rotation:-9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" stroked="f">
                <v:textbox>
                  <w:txbxContent>
                    <w:p w:rsidR="00732CAB" w:rsidRDefault="00732CAB" w:rsidP="00AD0FA8">
                      <w:proofErr w:type="gramStart"/>
                      <w:r>
                        <w:t>mtCO2e/acre</w:t>
                      </w:r>
                      <w:proofErr w:type="gramEnd"/>
                    </w:p>
                  </w:txbxContent>
                </v:textbox>
              </v:shape>
            </w:pict>
          </mc:Fallback>
        </mc:AlternateContent>
      </w:r>
    </w:p>
    <w:p w:rsidR="00AD0FA8" w:rsidRDefault="00736852" w:rsidP="00AD0FA8">
      <w:pPr>
        <w:ind w:left="360"/>
      </w:pPr>
      <w:r>
        <w:rPr>
          <w:noProof/>
        </w:rPr>
        <mc:AlternateContent>
          <mc:Choice Requires="wps">
            <w:drawing>
              <wp:anchor distT="0" distB="0" distL="114300" distR="114300" simplePos="0" relativeHeight="251685888" behindDoc="0" locked="0" layoutInCell="1" allowOverlap="1" wp14:anchorId="617C7270" wp14:editId="7E3F2D1E">
                <wp:simplePos x="0" y="0"/>
                <wp:positionH relativeFrom="column">
                  <wp:posOffset>770727</wp:posOffset>
                </wp:positionH>
                <wp:positionV relativeFrom="paragraph">
                  <wp:posOffset>99060</wp:posOffset>
                </wp:positionV>
                <wp:extent cx="4187190" cy="0"/>
                <wp:effectExtent l="0" t="0" r="22860" b="19050"/>
                <wp:wrapNone/>
                <wp:docPr id="32" name="Straight Connector 32"/>
                <wp:cNvGraphicFramePr/>
                <a:graphic xmlns:a="http://schemas.openxmlformats.org/drawingml/2006/main">
                  <a:graphicData uri="http://schemas.microsoft.com/office/word/2010/wordprocessingShape">
                    <wps:wsp>
                      <wps:cNvCnPr/>
                      <wps:spPr>
                        <a:xfrm>
                          <a:off x="0" y="0"/>
                          <a:ext cx="418719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2"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7pt,7.8pt" to="390.4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" strokecolor="black [3213]"/>
            </w:pict>
          </mc:Fallback>
        </mc:AlternateContent>
      </w:r>
      <w:r w:rsidR="00F3140A">
        <w:rPr>
          <w:noProof/>
        </w:rPr>
        <mc:AlternateContent>
          <mc:Choice Requires="wps">
            <w:drawing>
              <wp:anchor distT="0" distB="0" distL="114300" distR="114300" simplePos="0" relativeHeight="251694080" behindDoc="0" locked="0" layoutInCell="1" allowOverlap="1" wp14:anchorId="58B2D075" wp14:editId="5EF3FC62">
                <wp:simplePos x="0" y="0"/>
                <wp:positionH relativeFrom="column">
                  <wp:posOffset>2833735</wp:posOffset>
                </wp:positionH>
                <wp:positionV relativeFrom="paragraph">
                  <wp:posOffset>96030</wp:posOffset>
                </wp:positionV>
                <wp:extent cx="0" cy="280305"/>
                <wp:effectExtent l="95250" t="38100" r="57150" b="24765"/>
                <wp:wrapNone/>
                <wp:docPr id="40" name="Straight Arrow Connector 40"/>
                <wp:cNvGraphicFramePr/>
                <a:graphic xmlns:a="http://schemas.openxmlformats.org/drawingml/2006/main">
                  <a:graphicData uri="http://schemas.microsoft.com/office/word/2010/wordprocessingShape">
                    <wps:wsp>
                      <wps:cNvCnPr/>
                      <wps:spPr>
                        <a:xfrm flipV="1">
                          <a:off x="0" y="0"/>
                          <a:ext cx="0" cy="28030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0" o:spid="_x0000_s1026" type="#_x0000_t32" style="position:absolute;margin-left:223.15pt;margin-top:7.55pt;width:0;height:22.05pt;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" strokecolor="black [3213]">
                <v:stroke endarrow="open"/>
              </v:shape>
            </w:pict>
          </mc:Fallback>
        </mc:AlternateContent>
      </w:r>
    </w:p>
    <w:p w:rsidR="00AD0FA8" w:rsidRDefault="00AD0FA8" w:rsidP="00AD0FA8">
      <w:pPr>
        <w:ind w:left="360"/>
      </w:pPr>
    </w:p>
    <w:p w:rsidR="00AD0FA8" w:rsidRDefault="00F3140A" w:rsidP="00AD0FA8">
      <w:pPr>
        <w:ind w:left="360"/>
      </w:pPr>
      <w:r>
        <w:rPr>
          <w:noProof/>
        </w:rPr>
        <mc:AlternateContent>
          <mc:Choice Requires="wps">
            <w:drawing>
              <wp:anchor distT="0" distB="0" distL="114300" distR="114300" simplePos="0" relativeHeight="251691008" behindDoc="0" locked="0" layoutInCell="1" allowOverlap="1" wp14:anchorId="51261A4F" wp14:editId="3DCC3951">
                <wp:simplePos x="0" y="0"/>
                <wp:positionH relativeFrom="column">
                  <wp:posOffset>1602463</wp:posOffset>
                </wp:positionH>
                <wp:positionV relativeFrom="paragraph">
                  <wp:posOffset>56011</wp:posOffset>
                </wp:positionV>
                <wp:extent cx="3652520" cy="688063"/>
                <wp:effectExtent l="0" t="0" r="5080" b="0"/>
                <wp:wrapNone/>
                <wp:docPr id="37" name="Text Box 37"/>
                <wp:cNvGraphicFramePr/>
                <a:graphic xmlns:a="http://schemas.openxmlformats.org/drawingml/2006/main">
                  <a:graphicData uri="http://schemas.microsoft.com/office/word/2010/wordprocessingShape">
                    <wps:wsp>
                      <wps:cNvSpPr txBox="1"/>
                      <wps:spPr>
                        <a:xfrm>
                          <a:off x="0" y="0"/>
                          <a:ext cx="3652520" cy="68806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32CAB" w:rsidRPr="00F3140A" w:rsidRDefault="00732CAB" w:rsidP="00F3140A">
                            <w:pPr>
                              <w:rPr>
                                <w:sz w:val="18"/>
                                <w:szCs w:val="18"/>
                              </w:rPr>
                            </w:pPr>
                            <w:r>
                              <w:rPr>
                                <w:sz w:val="18"/>
                                <w:szCs w:val="18"/>
                              </w:rPr>
                              <w:t xml:space="preserve">Minimum Baseline – The average of 100-year above-ground standing live carbon stocks from modeling taking into consideration legal and financial constraints, </w:t>
                            </w:r>
                            <w:r w:rsidRPr="00904613">
                              <w:rPr>
                                <w:sz w:val="18"/>
                                <w:szCs w:val="18"/>
                                <w:highlight w:val="yellow"/>
                                <w:u w:val="single"/>
                              </w:rPr>
                              <w:t>and</w:t>
                            </w:r>
                            <w:r w:rsidRPr="00904613">
                              <w:rPr>
                                <w:sz w:val="18"/>
                                <w:szCs w:val="18"/>
                                <w:u w:val="single"/>
                              </w:rPr>
                              <w:t xml:space="preserve"> </w:t>
                            </w:r>
                            <w:r>
                              <w:rPr>
                                <w:sz w:val="18"/>
                                <w:szCs w:val="18"/>
                              </w:rPr>
                              <w:t>Common Practice</w:t>
                            </w:r>
                            <w:r w:rsidRPr="00904613">
                              <w:rPr>
                                <w:strike/>
                                <w:sz w:val="18"/>
                                <w:szCs w:val="18"/>
                                <w:highlight w:val="yellow"/>
                              </w:rPr>
                              <w:t>, and adjusted for selection bias</w:t>
                            </w:r>
                            <w:r>
                              <w:rPr>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7" o:spid="_x0000_s1037" type="#_x0000_t202" style="position:absolute;left:0;text-align:left;margin-left:126.2pt;margin-top:4.4pt;width:287.6pt;height:54.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" fillcolor="white [3201]" stroked="f" strokeweight=".5pt">
                <v:textbox>
                  <w:txbxContent>
                    <w:p w:rsidR="00732CAB" w:rsidRPr="00F3140A" w:rsidRDefault="00732CAB" w:rsidP="00F3140A">
                      <w:pPr>
                        <w:rPr>
                          <w:sz w:val="18"/>
                          <w:szCs w:val="18"/>
                        </w:rPr>
                      </w:pPr>
                      <w:r>
                        <w:rPr>
                          <w:sz w:val="18"/>
                          <w:szCs w:val="18"/>
                        </w:rPr>
                        <w:t xml:space="preserve">Minimum Baseline – The average of 100-year above-ground standing live carbon stocks from modeling taking into consideration legal and financial constraints, </w:t>
                      </w:r>
                      <w:r w:rsidRPr="00904613">
                        <w:rPr>
                          <w:sz w:val="18"/>
                          <w:szCs w:val="18"/>
                          <w:highlight w:val="yellow"/>
                          <w:u w:val="single"/>
                        </w:rPr>
                        <w:t>and</w:t>
                      </w:r>
                      <w:r w:rsidRPr="00904613">
                        <w:rPr>
                          <w:sz w:val="18"/>
                          <w:szCs w:val="18"/>
                          <w:u w:val="single"/>
                        </w:rPr>
                        <w:t xml:space="preserve"> </w:t>
                      </w:r>
                      <w:r>
                        <w:rPr>
                          <w:sz w:val="18"/>
                          <w:szCs w:val="18"/>
                        </w:rPr>
                        <w:t>Common Practice</w:t>
                      </w:r>
                      <w:r w:rsidRPr="00904613">
                        <w:rPr>
                          <w:strike/>
                          <w:sz w:val="18"/>
                          <w:szCs w:val="18"/>
                          <w:highlight w:val="yellow"/>
                        </w:rPr>
                        <w:t>, and adjusted for selection bias</w:t>
                      </w:r>
                      <w:r>
                        <w:rPr>
                          <w:sz w:val="18"/>
                          <w:szCs w:val="18"/>
                        </w:rPr>
                        <w:t>.</w:t>
                      </w:r>
                    </w:p>
                  </w:txbxContent>
                </v:textbox>
              </v:shape>
            </w:pict>
          </mc:Fallback>
        </mc:AlternateContent>
      </w:r>
    </w:p>
    <w:p w:rsidR="00AD0FA8" w:rsidRDefault="00AD0FA8" w:rsidP="00AD0FA8">
      <w:pPr>
        <w:ind w:left="360"/>
      </w:pPr>
    </w:p>
    <w:p w:rsidR="00AD0FA8" w:rsidRDefault="00AD0FA8" w:rsidP="00AD0FA8">
      <w:pPr>
        <w:ind w:left="360"/>
      </w:pPr>
    </w:p>
    <w:p w:rsidR="00AD0FA8" w:rsidRDefault="00AD0FA8" w:rsidP="00AD0FA8">
      <w:pPr>
        <w:ind w:left="360"/>
      </w:pPr>
    </w:p>
    <w:p w:rsidR="00AD0FA8" w:rsidRDefault="00AD0FA8" w:rsidP="00AD0FA8">
      <w:pPr>
        <w:ind w:left="360"/>
      </w:pPr>
    </w:p>
    <w:p w:rsidR="00AD0FA8" w:rsidRDefault="00736852" w:rsidP="00AD0FA8">
      <w:pPr>
        <w:ind w:left="360"/>
      </w:pPr>
      <w:r>
        <w:rPr>
          <w:noProof/>
        </w:rPr>
        <mc:AlternateContent>
          <mc:Choice Requires="wps">
            <w:drawing>
              <wp:anchor distT="0" distB="0" distL="114300" distR="114300" simplePos="0" relativeHeight="251684864" behindDoc="0" locked="0" layoutInCell="1" allowOverlap="1" wp14:anchorId="5EBFB27D" wp14:editId="7B2F4BFC">
                <wp:simplePos x="0" y="0"/>
                <wp:positionH relativeFrom="column">
                  <wp:posOffset>2532852</wp:posOffset>
                </wp:positionH>
                <wp:positionV relativeFrom="paragraph">
                  <wp:posOffset>65405</wp:posOffset>
                </wp:positionV>
                <wp:extent cx="633730" cy="243840"/>
                <wp:effectExtent l="0" t="0" r="0" b="3810"/>
                <wp:wrapNone/>
                <wp:docPr id="31" name="Text Box 31"/>
                <wp:cNvGraphicFramePr/>
                <a:graphic xmlns:a="http://schemas.openxmlformats.org/drawingml/2006/main">
                  <a:graphicData uri="http://schemas.microsoft.com/office/word/2010/wordprocessingShape">
                    <wps:wsp>
                      <wps:cNvSpPr txBox="1"/>
                      <wps:spPr>
                        <a:xfrm>
                          <a:off x="0" y="0"/>
                          <a:ext cx="633730" cy="2438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32CAB" w:rsidRDefault="00732CAB" w:rsidP="00AD0FA8">
                            <w:r>
                              <w:t>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1" o:spid="_x0000_s1038" type="#_x0000_t202" style="position:absolute;left:0;text-align:left;margin-left:199.45pt;margin-top:5.15pt;width:49.9pt;height:19.2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" fillcolor="white [3201]" stroked="f" strokeweight=".5pt">
                <v:textbox>
                  <w:txbxContent>
                    <w:p w:rsidR="00732CAB" w:rsidRDefault="00732CAB" w:rsidP="00AD0FA8">
                      <w:r>
                        <w:t>Time</w:t>
                      </w:r>
                    </w:p>
                  </w:txbxContent>
                </v:textbox>
              </v:shape>
            </w:pict>
          </mc:Fallback>
        </mc:AlternateContent>
      </w:r>
    </w:p>
    <w:bookmarkStart w:id="165" w:name="_Ref233168248"/>
    <w:p w:rsidR="00DB07B1" w:rsidRPr="000D28EF" w:rsidRDefault="007528F3" w:rsidP="00F3140A">
      <w:pPr>
        <w:rPr>
          <w:b/>
          <w:color w:val="FF0000"/>
          <w:sz w:val="20"/>
          <w:szCs w:val="20"/>
        </w:rPr>
      </w:pPr>
      <w:r>
        <w:rPr>
          <w:noProof/>
          <w:color w:val="FF0000"/>
        </w:rPr>
        <mc:AlternateContent>
          <mc:Choice Requires="wps">
            <w:drawing>
              <wp:anchor distT="0" distB="0" distL="114300" distR="114300" simplePos="0" relativeHeight="251667456" behindDoc="0" locked="0" layoutInCell="1" allowOverlap="1" wp14:anchorId="6082F5EF" wp14:editId="1B21C78A">
                <wp:simplePos x="0" y="0"/>
                <wp:positionH relativeFrom="column">
                  <wp:posOffset>2580005</wp:posOffset>
                </wp:positionH>
                <wp:positionV relativeFrom="paragraph">
                  <wp:posOffset>1535430</wp:posOffset>
                </wp:positionV>
                <wp:extent cx="1838325" cy="8890"/>
                <wp:effectExtent l="0" t="3175" r="1270" b="0"/>
                <wp:wrapNone/>
                <wp:docPr id="13" name="AutoShape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8325" cy="889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med" len="med"/>
                              <a:tailEnd type="none" w="med" len="med"/>
                            </a14:hiddenLine>
                          </a:ext>
                        </a:extLst>
                      </wps:spPr>
                      <wps:bodyPr/>
                    </wps:wsp>
                  </a:graphicData>
                </a:graphic>
                <wp14:sizeRelH relativeFrom="page">
                  <wp14:pctWidth>0</wp14:pctWidth>
                </wp14:sizeRelH>
                <wp14:sizeRelV relativeFrom="page">
                  <wp14:pctHeight>0</wp14:pctHeight>
                </wp14:sizeRelV>
              </wp:anchor>
            </w:drawing>
          </mc:Choice>
          <mc:Fallback>
            <w:pict>
              <v:shape id="AutoShape 350" o:spid="_x0000_s1026" type="#_x0000_t32" style="position:absolute;margin-left:203.15pt;margin-top:120.9pt;width:144.75pt;height:.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" stroked="f"/>
            </w:pict>
          </mc:Fallback>
        </mc:AlternateContent>
      </w:r>
    </w:p>
    <w:p w:rsidR="00481747" w:rsidRDefault="00DB07B1" w:rsidP="00EE6355">
      <w:pPr>
        <w:ind w:left="360"/>
        <w:rPr>
          <w:sz w:val="20"/>
          <w:szCs w:val="20"/>
        </w:rPr>
      </w:pPr>
      <w:bookmarkStart w:id="166" w:name="_Ref274826621"/>
      <w:bookmarkStart w:id="167" w:name="_Toc378940253"/>
      <w:proofErr w:type="gramStart"/>
      <w:r w:rsidRPr="009B21D8">
        <w:rPr>
          <w:b/>
          <w:sz w:val="20"/>
          <w:szCs w:val="20"/>
        </w:rPr>
        <w:t>Figure 6.</w:t>
      </w:r>
      <w:proofErr w:type="gramEnd"/>
      <w:r w:rsidR="00FD240C" w:rsidRPr="009B21D8">
        <w:rPr>
          <w:b/>
          <w:sz w:val="20"/>
          <w:szCs w:val="20"/>
        </w:rPr>
        <w:fldChar w:fldCharType="begin"/>
      </w:r>
      <w:r w:rsidRPr="009B21D8">
        <w:rPr>
          <w:b/>
          <w:sz w:val="20"/>
          <w:szCs w:val="20"/>
        </w:rPr>
        <w:instrText xml:space="preserve"> SEQ Figure \* ARABIC </w:instrText>
      </w:r>
      <w:r w:rsidR="00FD240C" w:rsidRPr="009B21D8">
        <w:rPr>
          <w:b/>
          <w:sz w:val="20"/>
          <w:szCs w:val="20"/>
        </w:rPr>
        <w:fldChar w:fldCharType="separate"/>
      </w:r>
      <w:r w:rsidR="00C872EC">
        <w:rPr>
          <w:b/>
          <w:noProof/>
          <w:sz w:val="20"/>
          <w:szCs w:val="20"/>
        </w:rPr>
        <w:t>5</w:t>
      </w:r>
      <w:r w:rsidR="00FD240C" w:rsidRPr="009B21D8">
        <w:rPr>
          <w:b/>
          <w:sz w:val="20"/>
          <w:szCs w:val="20"/>
        </w:rPr>
        <w:fldChar w:fldCharType="end"/>
      </w:r>
      <w:bookmarkEnd w:id="165"/>
      <w:bookmarkEnd w:id="166"/>
      <w:r w:rsidR="00F734EF" w:rsidRPr="009B21D8">
        <w:rPr>
          <w:b/>
          <w:sz w:val="20"/>
          <w:szCs w:val="20"/>
        </w:rPr>
        <w:t>.</w:t>
      </w:r>
      <w:r w:rsidR="00F734EF" w:rsidRPr="009B21D8">
        <w:rPr>
          <w:sz w:val="20"/>
          <w:szCs w:val="20"/>
        </w:rPr>
        <w:t xml:space="preserve"> </w:t>
      </w:r>
      <w:r w:rsidR="000A5AB2" w:rsidRPr="000A5AB2">
        <w:rPr>
          <w:strike/>
          <w:sz w:val="20"/>
          <w:szCs w:val="20"/>
          <w:highlight w:val="yellow"/>
        </w:rPr>
        <w:t>Modeling</w:t>
      </w:r>
      <w:r w:rsidR="00F734EF" w:rsidRPr="000A5AB2">
        <w:rPr>
          <w:strike/>
          <w:sz w:val="20"/>
          <w:szCs w:val="20"/>
        </w:rPr>
        <w:t xml:space="preserve"> </w:t>
      </w:r>
      <w:r w:rsidR="0073630E" w:rsidRPr="0073630E">
        <w:rPr>
          <w:sz w:val="20"/>
          <w:szCs w:val="20"/>
          <w:highlight w:val="yellow"/>
          <w:u w:val="single"/>
        </w:rPr>
        <w:t>Initial Carbon Stock</w:t>
      </w:r>
      <w:r w:rsidR="000A5AB2">
        <w:rPr>
          <w:sz w:val="20"/>
          <w:szCs w:val="20"/>
        </w:rPr>
        <w:t xml:space="preserve"> and </w:t>
      </w:r>
      <w:r w:rsidR="000A5AB2" w:rsidRPr="000A5AB2">
        <w:rPr>
          <w:sz w:val="20"/>
          <w:szCs w:val="20"/>
          <w:highlight w:val="yellow"/>
          <w:u w:val="single"/>
        </w:rPr>
        <w:t>100-year M</w:t>
      </w:r>
      <w:r w:rsidR="0073630E" w:rsidRPr="000A5AB2">
        <w:rPr>
          <w:sz w:val="20"/>
          <w:szCs w:val="20"/>
          <w:highlight w:val="yellow"/>
          <w:u w:val="single"/>
        </w:rPr>
        <w:t>odeled A</w:t>
      </w:r>
      <w:r w:rsidR="004575C4" w:rsidRPr="000A5AB2">
        <w:rPr>
          <w:sz w:val="20"/>
          <w:szCs w:val="20"/>
          <w:highlight w:val="yellow"/>
          <w:u w:val="single"/>
        </w:rPr>
        <w:t>bove</w:t>
      </w:r>
      <w:r w:rsidR="00494267" w:rsidRPr="000A5AB2">
        <w:rPr>
          <w:sz w:val="20"/>
          <w:szCs w:val="20"/>
          <w:highlight w:val="yellow"/>
          <w:u w:val="single"/>
        </w:rPr>
        <w:t>-</w:t>
      </w:r>
      <w:r w:rsidR="0073630E" w:rsidRPr="000A5AB2">
        <w:rPr>
          <w:sz w:val="20"/>
          <w:szCs w:val="20"/>
          <w:highlight w:val="yellow"/>
          <w:u w:val="single"/>
        </w:rPr>
        <w:t>G</w:t>
      </w:r>
      <w:r w:rsidR="004575C4" w:rsidRPr="000A5AB2">
        <w:rPr>
          <w:sz w:val="20"/>
          <w:szCs w:val="20"/>
          <w:highlight w:val="yellow"/>
          <w:u w:val="single"/>
        </w:rPr>
        <w:t>round</w:t>
      </w:r>
      <w:r w:rsidR="004575C4">
        <w:rPr>
          <w:sz w:val="20"/>
          <w:szCs w:val="20"/>
        </w:rPr>
        <w:t xml:space="preserve"> </w:t>
      </w:r>
      <w:r w:rsidRPr="009B21D8">
        <w:rPr>
          <w:sz w:val="20"/>
          <w:szCs w:val="20"/>
        </w:rPr>
        <w:t xml:space="preserve">Standing Live Carbon Stocks Where Initial </w:t>
      </w:r>
      <w:r w:rsidR="00CC2C36">
        <w:rPr>
          <w:sz w:val="20"/>
          <w:szCs w:val="20"/>
        </w:rPr>
        <w:t xml:space="preserve">Carbon </w:t>
      </w:r>
      <w:r w:rsidRPr="009B21D8">
        <w:rPr>
          <w:sz w:val="20"/>
          <w:szCs w:val="20"/>
        </w:rPr>
        <w:t xml:space="preserve">Stocks Are </w:t>
      </w:r>
      <w:proofErr w:type="gramStart"/>
      <w:r w:rsidRPr="009B21D8">
        <w:rPr>
          <w:sz w:val="20"/>
          <w:szCs w:val="20"/>
        </w:rPr>
        <w:t>Above</w:t>
      </w:r>
      <w:proofErr w:type="gramEnd"/>
      <w:r w:rsidRPr="009B21D8">
        <w:rPr>
          <w:sz w:val="20"/>
          <w:szCs w:val="20"/>
        </w:rPr>
        <w:t xml:space="preserve"> Common Practice</w:t>
      </w:r>
      <w:bookmarkEnd w:id="167"/>
    </w:p>
    <w:p w:rsidR="00736852" w:rsidRDefault="00736852" w:rsidP="00736852">
      <w:pPr>
        <w:ind w:left="360"/>
      </w:pPr>
    </w:p>
    <w:p w:rsidR="0009725F" w:rsidRDefault="0009725F" w:rsidP="00736852">
      <w:pPr>
        <w:ind w:left="360"/>
      </w:pPr>
    </w:p>
    <w:p w:rsidR="0009725F" w:rsidRDefault="0009725F" w:rsidP="00736852">
      <w:pPr>
        <w:ind w:left="360"/>
      </w:pPr>
    </w:p>
    <w:p w:rsidR="0009725F" w:rsidRDefault="0009725F" w:rsidP="00736852">
      <w:pPr>
        <w:ind w:left="360"/>
      </w:pPr>
    </w:p>
    <w:p w:rsidR="0009725F" w:rsidRDefault="0009725F" w:rsidP="00736852">
      <w:pPr>
        <w:ind w:left="360"/>
      </w:pPr>
    </w:p>
    <w:p w:rsidR="0009725F" w:rsidRDefault="0009725F" w:rsidP="00736852">
      <w:pPr>
        <w:ind w:left="360"/>
      </w:pPr>
    </w:p>
    <w:p w:rsidR="0009725F" w:rsidRDefault="0009725F" w:rsidP="00736852">
      <w:pPr>
        <w:ind w:left="360"/>
      </w:pPr>
    </w:p>
    <w:p w:rsidR="0009725F" w:rsidRDefault="0009725F" w:rsidP="00736852">
      <w:pPr>
        <w:ind w:left="360"/>
      </w:pPr>
    </w:p>
    <w:p w:rsidR="0009725F" w:rsidRDefault="0009725F" w:rsidP="00736852">
      <w:pPr>
        <w:ind w:left="360"/>
      </w:pPr>
    </w:p>
    <w:p w:rsidR="0009725F" w:rsidRDefault="0009725F" w:rsidP="00736852">
      <w:pPr>
        <w:ind w:left="360"/>
      </w:pPr>
    </w:p>
    <w:p w:rsidR="0009725F" w:rsidRDefault="0009725F" w:rsidP="00736852">
      <w:pPr>
        <w:ind w:left="360"/>
      </w:pPr>
    </w:p>
    <w:p w:rsidR="0009725F" w:rsidRDefault="0009725F" w:rsidP="00736852">
      <w:pPr>
        <w:ind w:left="360"/>
      </w:pPr>
    </w:p>
    <w:p w:rsidR="0009725F" w:rsidRDefault="0009725F" w:rsidP="00736852">
      <w:pPr>
        <w:ind w:left="360"/>
      </w:pPr>
    </w:p>
    <w:p w:rsidR="0009725F" w:rsidRDefault="0009725F" w:rsidP="00736852">
      <w:pPr>
        <w:ind w:left="360"/>
      </w:pPr>
    </w:p>
    <w:p w:rsidR="0009725F" w:rsidRDefault="0009725F" w:rsidP="00736852">
      <w:pPr>
        <w:ind w:left="360"/>
      </w:pPr>
    </w:p>
    <w:p w:rsidR="0009725F" w:rsidRDefault="0009725F" w:rsidP="00736852">
      <w:pPr>
        <w:ind w:left="360"/>
      </w:pPr>
    </w:p>
    <w:p w:rsidR="0009725F" w:rsidRDefault="0009725F" w:rsidP="00736852">
      <w:pPr>
        <w:ind w:left="360"/>
      </w:pPr>
    </w:p>
    <w:p w:rsidR="0009725F" w:rsidRDefault="00382393" w:rsidP="00736852">
      <w:pPr>
        <w:ind w:left="360"/>
      </w:pPr>
      <w:r>
        <w:rPr>
          <w:noProof/>
        </w:rPr>
        <w:lastRenderedPageBreak/>
        <mc:AlternateContent>
          <mc:Choice Requires="wps">
            <w:drawing>
              <wp:anchor distT="0" distB="0" distL="114300" distR="114300" simplePos="0" relativeHeight="251758592" behindDoc="0" locked="0" layoutInCell="1" allowOverlap="1" wp14:anchorId="79F0BA51" wp14:editId="2328B6AE">
                <wp:simplePos x="0" y="0"/>
                <wp:positionH relativeFrom="column">
                  <wp:posOffset>253365</wp:posOffset>
                </wp:positionH>
                <wp:positionV relativeFrom="paragraph">
                  <wp:posOffset>-281142</wp:posOffset>
                </wp:positionV>
                <wp:extent cx="5476875" cy="1403985"/>
                <wp:effectExtent l="0" t="0" r="28575" b="1333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1403985"/>
                        </a:xfrm>
                        <a:prstGeom prst="rect">
                          <a:avLst/>
                        </a:prstGeom>
                        <a:solidFill>
                          <a:srgbClr val="FFFFFF"/>
                        </a:solidFill>
                        <a:ln w="9525">
                          <a:solidFill>
                            <a:srgbClr val="000000"/>
                          </a:solidFill>
                          <a:miter lim="800000"/>
                          <a:headEnd/>
                          <a:tailEnd/>
                        </a:ln>
                      </wps:spPr>
                      <wps:txbx>
                        <w:txbxContent>
                          <w:p w:rsidR="00732CAB" w:rsidRDefault="00732CAB">
                            <w:pPr>
                              <w:rPr>
                                <w:i/>
                              </w:rPr>
                            </w:pPr>
                            <w:r w:rsidRPr="00382393">
                              <w:rPr>
                                <w:i/>
                              </w:rPr>
                              <w:t>Text Box 1</w:t>
                            </w:r>
                          </w:p>
                          <w:p w:rsidR="00732CAB" w:rsidRPr="00382393" w:rsidRDefault="00732CAB">
                            <w:pPr>
                              <w:rPr>
                                <w:i/>
                                <w:sz w:val="18"/>
                                <w:szCs w:val="18"/>
                              </w:rPr>
                            </w:pPr>
                            <w:r w:rsidRPr="00382393">
                              <w:rPr>
                                <w:sz w:val="18"/>
                                <w:szCs w:val="18"/>
                              </w:rPr>
                              <w:t>100yr Modeled and averaged growth and yield scenario – The average of the</w:t>
                            </w:r>
                            <w:r w:rsidRPr="00382393">
                              <w:rPr>
                                <w:sz w:val="18"/>
                                <w:szCs w:val="18"/>
                                <w:u w:val="single"/>
                              </w:rPr>
                              <w:t xml:space="preserve"> </w:t>
                            </w:r>
                            <w:r w:rsidRPr="00382393">
                              <w:rPr>
                                <w:sz w:val="18"/>
                                <w:szCs w:val="18"/>
                                <w:highlight w:val="yellow"/>
                                <w:u w:val="single"/>
                              </w:rPr>
                              <w:t xml:space="preserve">100-year modeled scenario is compared with the MBL to determine if it is greater than or equal to MBL Project modeled stocks </w:t>
                            </w:r>
                            <w:proofErr w:type="gramStart"/>
                            <w:r w:rsidRPr="00382393">
                              <w:rPr>
                                <w:sz w:val="18"/>
                                <w:szCs w:val="18"/>
                                <w:highlight w:val="yellow"/>
                                <w:u w:val="single"/>
                              </w:rPr>
                              <w:t>cannot  be</w:t>
                            </w:r>
                            <w:proofErr w:type="gramEnd"/>
                            <w:r w:rsidRPr="00382393">
                              <w:rPr>
                                <w:sz w:val="18"/>
                                <w:szCs w:val="18"/>
                                <w:highlight w:val="yellow"/>
                                <w:u w:val="single"/>
                              </w:rPr>
                              <w:t xml:space="preserve"> below MBL.</w:t>
                            </w:r>
                            <w:r w:rsidRPr="00382393">
                              <w:rPr>
                                <w:sz w:val="18"/>
                                <w:szCs w:val="18"/>
                                <w:u w:val="single"/>
                              </w:rPr>
                              <w:t xml:space="preserve"> </w:t>
                            </w:r>
                            <w:proofErr w:type="gramStart"/>
                            <w:r w:rsidRPr="00382393">
                              <w:rPr>
                                <w:strike/>
                                <w:sz w:val="18"/>
                                <w:szCs w:val="18"/>
                              </w:rPr>
                              <w:t>must</w:t>
                            </w:r>
                            <w:proofErr w:type="gramEnd"/>
                            <w:r w:rsidRPr="00382393">
                              <w:rPr>
                                <w:strike/>
                                <w:sz w:val="18"/>
                                <w:szCs w:val="18"/>
                              </w:rPr>
                              <w:t xml:space="preserve"> be at or above the minimum baseline </w:t>
                            </w:r>
                            <w:r w:rsidRPr="00382393">
                              <w:rPr>
                                <w:strike/>
                                <w:sz w:val="18"/>
                                <w:szCs w:val="18"/>
                                <w:highlight w:val="yellow"/>
                                <w:u w:val="single"/>
                              </w:rPr>
                              <w:t>level</w:t>
                            </w:r>
                            <w:r w:rsidRPr="00382393">
                              <w:rPr>
                                <w:strike/>
                                <w:sz w:val="18"/>
                                <w:szCs w:val="18"/>
                                <w:highlight w:val="yellow"/>
                              </w:rPr>
                              <w:t xml:space="preserve"> </w:t>
                            </w:r>
                            <w:r w:rsidRPr="00382393">
                              <w:rPr>
                                <w:strike/>
                                <w:sz w:val="18"/>
                                <w:szCs w:val="18"/>
                              </w:rPr>
                              <w:t xml:space="preserve"> </w:t>
                            </w:r>
                            <w:r w:rsidRPr="00382393">
                              <w:rPr>
                                <w:strike/>
                                <w:sz w:val="18"/>
                                <w:szCs w:val="18"/>
                                <w:highlight w:val="yellow"/>
                              </w:rPr>
                              <w:t>which is developed with consideration of Common Practice, legal requirements, financial considerations, and selection bias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9" type="#_x0000_t202" style="position:absolute;left:0;text-align:left;margin-left:19.95pt;margin-top:-22.15pt;width:431.25pt;height:110.55pt;z-index:2517585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">
                <v:textbox style="mso-fit-shape-to-text:t">
                  <w:txbxContent>
                    <w:p w:rsidR="00732CAB" w:rsidRDefault="00732CAB">
                      <w:pPr>
                        <w:rPr>
                          <w:i/>
                        </w:rPr>
                      </w:pPr>
                      <w:r w:rsidRPr="00382393">
                        <w:rPr>
                          <w:i/>
                        </w:rPr>
                        <w:t>Text Box 1</w:t>
                      </w:r>
                    </w:p>
                    <w:p w:rsidR="00732CAB" w:rsidRPr="00382393" w:rsidRDefault="00732CAB">
                      <w:pPr>
                        <w:rPr>
                          <w:i/>
                          <w:sz w:val="18"/>
                          <w:szCs w:val="18"/>
                        </w:rPr>
                      </w:pPr>
                      <w:r w:rsidRPr="00382393">
                        <w:rPr>
                          <w:sz w:val="18"/>
                          <w:szCs w:val="18"/>
                        </w:rPr>
                        <w:t>100yr Modeled and averaged growth and yield scenario – The average of the</w:t>
                      </w:r>
                      <w:r w:rsidRPr="00382393">
                        <w:rPr>
                          <w:sz w:val="18"/>
                          <w:szCs w:val="18"/>
                          <w:u w:val="single"/>
                        </w:rPr>
                        <w:t xml:space="preserve"> </w:t>
                      </w:r>
                      <w:r w:rsidRPr="00382393">
                        <w:rPr>
                          <w:sz w:val="18"/>
                          <w:szCs w:val="18"/>
                          <w:highlight w:val="yellow"/>
                          <w:u w:val="single"/>
                        </w:rPr>
                        <w:t xml:space="preserve">100-year modeled scenario is compared with the MBL to determine if it is greater than or equal to MBL Project modeled stocks </w:t>
                      </w:r>
                      <w:proofErr w:type="gramStart"/>
                      <w:r w:rsidRPr="00382393">
                        <w:rPr>
                          <w:sz w:val="18"/>
                          <w:szCs w:val="18"/>
                          <w:highlight w:val="yellow"/>
                          <w:u w:val="single"/>
                        </w:rPr>
                        <w:t>cannot  be</w:t>
                      </w:r>
                      <w:proofErr w:type="gramEnd"/>
                      <w:r w:rsidRPr="00382393">
                        <w:rPr>
                          <w:sz w:val="18"/>
                          <w:szCs w:val="18"/>
                          <w:highlight w:val="yellow"/>
                          <w:u w:val="single"/>
                        </w:rPr>
                        <w:t xml:space="preserve"> below MBL.</w:t>
                      </w:r>
                      <w:r w:rsidRPr="00382393">
                        <w:rPr>
                          <w:sz w:val="18"/>
                          <w:szCs w:val="18"/>
                          <w:u w:val="single"/>
                        </w:rPr>
                        <w:t xml:space="preserve"> </w:t>
                      </w:r>
                      <w:proofErr w:type="gramStart"/>
                      <w:r w:rsidRPr="00382393">
                        <w:rPr>
                          <w:strike/>
                          <w:sz w:val="18"/>
                          <w:szCs w:val="18"/>
                        </w:rPr>
                        <w:t>must</w:t>
                      </w:r>
                      <w:proofErr w:type="gramEnd"/>
                      <w:r w:rsidRPr="00382393">
                        <w:rPr>
                          <w:strike/>
                          <w:sz w:val="18"/>
                          <w:szCs w:val="18"/>
                        </w:rPr>
                        <w:t xml:space="preserve"> be at or above the minimum baseline </w:t>
                      </w:r>
                      <w:r w:rsidRPr="00382393">
                        <w:rPr>
                          <w:strike/>
                          <w:sz w:val="18"/>
                          <w:szCs w:val="18"/>
                          <w:highlight w:val="yellow"/>
                          <w:u w:val="single"/>
                        </w:rPr>
                        <w:t>level</w:t>
                      </w:r>
                      <w:r w:rsidRPr="00382393">
                        <w:rPr>
                          <w:strike/>
                          <w:sz w:val="18"/>
                          <w:szCs w:val="18"/>
                          <w:highlight w:val="yellow"/>
                        </w:rPr>
                        <w:t xml:space="preserve"> </w:t>
                      </w:r>
                      <w:r w:rsidRPr="00382393">
                        <w:rPr>
                          <w:strike/>
                          <w:sz w:val="18"/>
                          <w:szCs w:val="18"/>
                        </w:rPr>
                        <w:t xml:space="preserve"> </w:t>
                      </w:r>
                      <w:r w:rsidRPr="00382393">
                        <w:rPr>
                          <w:strike/>
                          <w:sz w:val="18"/>
                          <w:szCs w:val="18"/>
                          <w:highlight w:val="yellow"/>
                        </w:rPr>
                        <w:t>which is developed with consideration of Common Practice, legal requirements, financial considerations, and selection bias</w:t>
                      </w:r>
                    </w:p>
                  </w:txbxContent>
                </v:textbox>
              </v:shape>
            </w:pict>
          </mc:Fallback>
        </mc:AlternateContent>
      </w:r>
    </w:p>
    <w:p w:rsidR="0009725F" w:rsidRDefault="0009725F" w:rsidP="00736852">
      <w:pPr>
        <w:ind w:left="360"/>
      </w:pPr>
    </w:p>
    <w:p w:rsidR="0009725F" w:rsidRDefault="0009725F" w:rsidP="00736852">
      <w:pPr>
        <w:ind w:left="360"/>
      </w:pPr>
    </w:p>
    <w:p w:rsidR="0009725F" w:rsidRDefault="0009725F" w:rsidP="00736852">
      <w:pPr>
        <w:ind w:left="360"/>
      </w:pPr>
    </w:p>
    <w:p w:rsidR="00736852" w:rsidRDefault="00736852" w:rsidP="00736852">
      <w:pPr>
        <w:ind w:left="360"/>
      </w:pPr>
      <w:r>
        <w:rPr>
          <w:noProof/>
        </w:rPr>
        <mc:AlternateContent>
          <mc:Choice Requires="wps">
            <w:drawing>
              <wp:anchor distT="0" distB="0" distL="114300" distR="114300" simplePos="0" relativeHeight="251703296" behindDoc="0" locked="0" layoutInCell="1" allowOverlap="1" wp14:anchorId="6BF4F16C" wp14:editId="2EDEAFA0">
                <wp:simplePos x="0" y="0"/>
                <wp:positionH relativeFrom="column">
                  <wp:posOffset>872490</wp:posOffset>
                </wp:positionH>
                <wp:positionV relativeFrom="paragraph">
                  <wp:posOffset>53503</wp:posOffset>
                </wp:positionV>
                <wp:extent cx="914400" cy="243840"/>
                <wp:effectExtent l="0" t="0" r="0" b="3810"/>
                <wp:wrapNone/>
                <wp:docPr id="292" name="Text Box 292"/>
                <wp:cNvGraphicFramePr/>
                <a:graphic xmlns:a="http://schemas.openxmlformats.org/drawingml/2006/main">
                  <a:graphicData uri="http://schemas.microsoft.com/office/word/2010/wordprocessingShape">
                    <wps:wsp>
                      <wps:cNvSpPr txBox="1"/>
                      <wps:spPr>
                        <a:xfrm>
                          <a:off x="0" y="0"/>
                          <a:ext cx="914400" cy="2438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32CAB" w:rsidRPr="00F3140A" w:rsidRDefault="00732CAB" w:rsidP="00736852">
                            <w:pPr>
                              <w:rPr>
                                <w:sz w:val="18"/>
                                <w:szCs w:val="18"/>
                              </w:rPr>
                            </w:pPr>
                            <w:r w:rsidRPr="00F3140A">
                              <w:rPr>
                                <w:sz w:val="18"/>
                                <w:szCs w:val="18"/>
                              </w:rPr>
                              <w:t xml:space="preserve">Initial </w:t>
                            </w:r>
                            <w:r w:rsidRPr="005A0E4A">
                              <w:rPr>
                                <w:strike/>
                                <w:sz w:val="18"/>
                                <w:szCs w:val="18"/>
                                <w:highlight w:val="yellow"/>
                                <w:u w:val="single"/>
                              </w:rPr>
                              <w:t>project</w:t>
                            </w:r>
                            <w:r w:rsidRPr="005A0E4A">
                              <w:rPr>
                                <w:sz w:val="18"/>
                                <w:szCs w:val="18"/>
                                <w:u w:val="single"/>
                              </w:rPr>
                              <w:t xml:space="preserve"> </w:t>
                            </w:r>
                            <w:r>
                              <w:rPr>
                                <w:sz w:val="18"/>
                                <w:szCs w:val="18"/>
                              </w:rPr>
                              <w:t>a</w:t>
                            </w:r>
                            <w:r w:rsidRPr="00F3140A">
                              <w:rPr>
                                <w:sz w:val="18"/>
                                <w:szCs w:val="18"/>
                              </w:rPr>
                              <w:t>bove-ground standing live carbon stocks</w:t>
                            </w:r>
                            <w:r>
                              <w:rPr>
                                <w:sz w:val="18"/>
                                <w:szCs w:val="18"/>
                              </w:rPr>
                              <w:t xml:space="preserve"> </w:t>
                            </w:r>
                            <w:r w:rsidRPr="00B241A1">
                              <w:rPr>
                                <w:sz w:val="18"/>
                                <w:szCs w:val="18"/>
                                <w:highlight w:val="yellow"/>
                                <w:u w:val="single"/>
                              </w:rPr>
                              <w:t>within project area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92" o:spid="_x0000_s1040" type="#_x0000_t202" style="position:absolute;left:0;text-align:left;margin-left:68.7pt;margin-top:4.2pt;width:1in;height:19.2pt;z-index:25170329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" fillcolor="white [3201]" stroked="f" strokeweight=".5pt">
                <v:textbox>
                  <w:txbxContent>
                    <w:p w:rsidR="00732CAB" w:rsidRPr="00F3140A" w:rsidRDefault="00732CAB" w:rsidP="00736852">
                      <w:pPr>
                        <w:rPr>
                          <w:sz w:val="18"/>
                          <w:szCs w:val="18"/>
                        </w:rPr>
                      </w:pPr>
                      <w:r w:rsidRPr="00F3140A">
                        <w:rPr>
                          <w:sz w:val="18"/>
                          <w:szCs w:val="18"/>
                        </w:rPr>
                        <w:t xml:space="preserve">Initial </w:t>
                      </w:r>
                      <w:r w:rsidRPr="005A0E4A">
                        <w:rPr>
                          <w:strike/>
                          <w:sz w:val="18"/>
                          <w:szCs w:val="18"/>
                          <w:highlight w:val="yellow"/>
                          <w:u w:val="single"/>
                        </w:rPr>
                        <w:t>project</w:t>
                      </w:r>
                      <w:r w:rsidRPr="005A0E4A">
                        <w:rPr>
                          <w:sz w:val="18"/>
                          <w:szCs w:val="18"/>
                          <w:u w:val="single"/>
                        </w:rPr>
                        <w:t xml:space="preserve"> </w:t>
                      </w:r>
                      <w:r>
                        <w:rPr>
                          <w:sz w:val="18"/>
                          <w:szCs w:val="18"/>
                        </w:rPr>
                        <w:t>a</w:t>
                      </w:r>
                      <w:r w:rsidRPr="00F3140A">
                        <w:rPr>
                          <w:sz w:val="18"/>
                          <w:szCs w:val="18"/>
                        </w:rPr>
                        <w:t>bove-ground standing live carbon stocks</w:t>
                      </w:r>
                      <w:r>
                        <w:rPr>
                          <w:sz w:val="18"/>
                          <w:szCs w:val="18"/>
                        </w:rPr>
                        <w:t xml:space="preserve"> </w:t>
                      </w:r>
                      <w:r w:rsidRPr="00B241A1">
                        <w:rPr>
                          <w:sz w:val="18"/>
                          <w:szCs w:val="18"/>
                          <w:highlight w:val="yellow"/>
                          <w:u w:val="single"/>
                        </w:rPr>
                        <w:t>within project area</w:t>
                      </w:r>
                    </w:p>
                  </w:txbxContent>
                </v:textbox>
              </v:shape>
            </w:pict>
          </mc:Fallback>
        </mc:AlternateContent>
      </w:r>
      <w:r>
        <w:rPr>
          <w:noProof/>
        </w:rPr>
        <mc:AlternateContent>
          <mc:Choice Requires="wps">
            <w:drawing>
              <wp:anchor distT="0" distB="0" distL="114300" distR="114300" simplePos="0" relativeHeight="251696128" behindDoc="0" locked="0" layoutInCell="1" allowOverlap="1" wp14:anchorId="30045C7A" wp14:editId="325C7582">
                <wp:simplePos x="0" y="0"/>
                <wp:positionH relativeFrom="column">
                  <wp:posOffset>253365</wp:posOffset>
                </wp:positionH>
                <wp:positionV relativeFrom="paragraph">
                  <wp:posOffset>40967</wp:posOffset>
                </wp:positionV>
                <wp:extent cx="5476875" cy="2696845"/>
                <wp:effectExtent l="0" t="0" r="28575" b="27305"/>
                <wp:wrapNone/>
                <wp:docPr id="291" name="Rectangle 291"/>
                <wp:cNvGraphicFramePr/>
                <a:graphic xmlns:a="http://schemas.openxmlformats.org/drawingml/2006/main">
                  <a:graphicData uri="http://schemas.microsoft.com/office/word/2010/wordprocessingShape">
                    <wps:wsp>
                      <wps:cNvSpPr/>
                      <wps:spPr>
                        <a:xfrm>
                          <a:off x="0" y="0"/>
                          <a:ext cx="5476875" cy="269684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1" o:spid="_x0000_s1026" style="position:absolute;margin-left:19.95pt;margin-top:3.25pt;width:431.25pt;height:212.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" fillcolor="white [3212]" strokecolor="black [3213]" strokeweight="1pt"/>
            </w:pict>
          </mc:Fallback>
        </mc:AlternateContent>
      </w:r>
    </w:p>
    <w:p w:rsidR="00736852" w:rsidRDefault="00904613" w:rsidP="00736852">
      <w:pPr>
        <w:ind w:left="360"/>
      </w:pPr>
      <w:r>
        <w:rPr>
          <w:noProof/>
        </w:rPr>
        <mc:AlternateContent>
          <mc:Choice Requires="wps">
            <w:drawing>
              <wp:anchor distT="0" distB="0" distL="114300" distR="114300" simplePos="0" relativeHeight="251716608" behindDoc="0" locked="0" layoutInCell="1" allowOverlap="1" wp14:anchorId="2014D71E" wp14:editId="5A8D5A09">
                <wp:simplePos x="0" y="0"/>
                <wp:positionH relativeFrom="column">
                  <wp:posOffset>1282863</wp:posOffset>
                </wp:positionH>
                <wp:positionV relativeFrom="paragraph">
                  <wp:posOffset>80645</wp:posOffset>
                </wp:positionV>
                <wp:extent cx="914400" cy="243840"/>
                <wp:effectExtent l="0" t="0" r="6985" b="3810"/>
                <wp:wrapNone/>
                <wp:docPr id="309" name="Text Box 309"/>
                <wp:cNvGraphicFramePr/>
                <a:graphic xmlns:a="http://schemas.openxmlformats.org/drawingml/2006/main">
                  <a:graphicData uri="http://schemas.microsoft.com/office/word/2010/wordprocessingShape">
                    <wps:wsp>
                      <wps:cNvSpPr txBox="1"/>
                      <wps:spPr>
                        <a:xfrm>
                          <a:off x="0" y="0"/>
                          <a:ext cx="914400" cy="2438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32CAB" w:rsidRPr="00F3140A" w:rsidRDefault="00732CAB" w:rsidP="00904613">
                            <w:pPr>
                              <w:rPr>
                                <w:sz w:val="18"/>
                                <w:szCs w:val="18"/>
                              </w:rPr>
                            </w:pPr>
                            <w:r w:rsidRPr="005A0E4A">
                              <w:rPr>
                                <w:sz w:val="18"/>
                                <w:szCs w:val="18"/>
                                <w:highlight w:val="yellow"/>
                                <w:u w:val="single"/>
                              </w:rPr>
                              <w:t xml:space="preserve">100-year </w:t>
                            </w:r>
                            <w:proofErr w:type="spellStart"/>
                            <w:r w:rsidRPr="00CC1734">
                              <w:rPr>
                                <w:sz w:val="18"/>
                                <w:szCs w:val="18"/>
                                <w:highlight w:val="yellow"/>
                                <w:u w:val="single"/>
                              </w:rPr>
                              <w:t>m</w:t>
                            </w:r>
                            <w:r w:rsidRPr="00CC1734">
                              <w:rPr>
                                <w:strike/>
                                <w:sz w:val="18"/>
                                <w:szCs w:val="18"/>
                                <w:highlight w:val="yellow"/>
                                <w:u w:val="single"/>
                              </w:rPr>
                              <w:t>M</w:t>
                            </w:r>
                            <w:r w:rsidRPr="005A0E4A">
                              <w:rPr>
                                <w:sz w:val="18"/>
                                <w:szCs w:val="18"/>
                                <w:u w:val="single"/>
                              </w:rPr>
                              <w:t>odeled</w:t>
                            </w:r>
                            <w:proofErr w:type="spellEnd"/>
                            <w:r w:rsidRPr="005A0E4A">
                              <w:rPr>
                                <w:sz w:val="18"/>
                                <w:szCs w:val="18"/>
                                <w:u w:val="single"/>
                              </w:rPr>
                              <w:t xml:space="preserve"> </w:t>
                            </w:r>
                            <w:r w:rsidRPr="005A0E4A">
                              <w:rPr>
                                <w:sz w:val="18"/>
                                <w:szCs w:val="18"/>
                                <w:highlight w:val="yellow"/>
                                <w:u w:val="single"/>
                              </w:rPr>
                              <w:t xml:space="preserve">growth and yield scenario </w:t>
                            </w:r>
                            <w:r w:rsidRPr="005A0E4A">
                              <w:rPr>
                                <w:strike/>
                                <w:sz w:val="18"/>
                                <w:szCs w:val="18"/>
                                <w:highlight w:val="yellow"/>
                                <w:u w:val="single"/>
                              </w:rPr>
                              <w:t>Baseline</w:t>
                            </w:r>
                            <w:r w:rsidRPr="005A0E4A">
                              <w:rPr>
                                <w:strike/>
                                <w:sz w:val="18"/>
                                <w:szCs w:val="18"/>
                              </w:rPr>
                              <w:t xml:space="preserve"> </w:t>
                            </w:r>
                            <w:r w:rsidRPr="005A0E4A">
                              <w:rPr>
                                <w:sz w:val="18"/>
                                <w:szCs w:val="18"/>
                                <w:highlight w:val="yellow"/>
                                <w:u w:val="single"/>
                              </w:rPr>
                              <w:t>(not yet averaged)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09" o:spid="_x0000_s1041" type="#_x0000_t202" style="position:absolute;left:0;text-align:left;margin-left:101pt;margin-top:6.35pt;width:1in;height:19.2pt;z-index:25171660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" fillcolor="white [3201]" stroked="f" strokeweight=".5pt">
                <v:textbox>
                  <w:txbxContent>
                    <w:p w:rsidR="00732CAB" w:rsidRPr="00F3140A" w:rsidRDefault="00732CAB" w:rsidP="00904613">
                      <w:pPr>
                        <w:rPr>
                          <w:sz w:val="18"/>
                          <w:szCs w:val="18"/>
                        </w:rPr>
                      </w:pPr>
                      <w:r w:rsidRPr="005A0E4A">
                        <w:rPr>
                          <w:sz w:val="18"/>
                          <w:szCs w:val="18"/>
                          <w:highlight w:val="yellow"/>
                          <w:u w:val="single"/>
                        </w:rPr>
                        <w:t xml:space="preserve">100-year </w:t>
                      </w:r>
                      <w:proofErr w:type="spellStart"/>
                      <w:r w:rsidRPr="00CC1734">
                        <w:rPr>
                          <w:sz w:val="18"/>
                          <w:szCs w:val="18"/>
                          <w:highlight w:val="yellow"/>
                          <w:u w:val="single"/>
                        </w:rPr>
                        <w:t>m</w:t>
                      </w:r>
                      <w:r w:rsidRPr="00CC1734">
                        <w:rPr>
                          <w:strike/>
                          <w:sz w:val="18"/>
                          <w:szCs w:val="18"/>
                          <w:highlight w:val="yellow"/>
                          <w:u w:val="single"/>
                        </w:rPr>
                        <w:t>M</w:t>
                      </w:r>
                      <w:r w:rsidRPr="005A0E4A">
                        <w:rPr>
                          <w:sz w:val="18"/>
                          <w:szCs w:val="18"/>
                          <w:u w:val="single"/>
                        </w:rPr>
                        <w:t>odeled</w:t>
                      </w:r>
                      <w:proofErr w:type="spellEnd"/>
                      <w:r w:rsidRPr="005A0E4A">
                        <w:rPr>
                          <w:sz w:val="18"/>
                          <w:szCs w:val="18"/>
                          <w:u w:val="single"/>
                        </w:rPr>
                        <w:t xml:space="preserve"> </w:t>
                      </w:r>
                      <w:r w:rsidRPr="005A0E4A">
                        <w:rPr>
                          <w:sz w:val="18"/>
                          <w:szCs w:val="18"/>
                          <w:highlight w:val="yellow"/>
                          <w:u w:val="single"/>
                        </w:rPr>
                        <w:t xml:space="preserve">growth and yield scenario </w:t>
                      </w:r>
                      <w:r w:rsidRPr="005A0E4A">
                        <w:rPr>
                          <w:strike/>
                          <w:sz w:val="18"/>
                          <w:szCs w:val="18"/>
                          <w:highlight w:val="yellow"/>
                          <w:u w:val="single"/>
                        </w:rPr>
                        <w:t>Baseline</w:t>
                      </w:r>
                      <w:r w:rsidRPr="005A0E4A">
                        <w:rPr>
                          <w:strike/>
                          <w:sz w:val="18"/>
                          <w:szCs w:val="18"/>
                        </w:rPr>
                        <w:t xml:space="preserve"> </w:t>
                      </w:r>
                      <w:r w:rsidRPr="005A0E4A">
                        <w:rPr>
                          <w:sz w:val="18"/>
                          <w:szCs w:val="18"/>
                          <w:highlight w:val="yellow"/>
                          <w:u w:val="single"/>
                        </w:rPr>
                        <w:t>(not yet averaged)</w:t>
                      </w:r>
                    </w:p>
                  </w:txbxContent>
                </v:textbox>
              </v:shape>
            </w:pict>
          </mc:Fallback>
        </mc:AlternateContent>
      </w:r>
      <w:r w:rsidR="00736852">
        <w:rPr>
          <w:noProof/>
        </w:rPr>
        <mc:AlternateContent>
          <mc:Choice Requires="wps">
            <w:drawing>
              <wp:anchor distT="0" distB="0" distL="114300" distR="114300" simplePos="0" relativeHeight="251697152" behindDoc="0" locked="0" layoutInCell="1" allowOverlap="1" wp14:anchorId="7BC3F7B0" wp14:editId="280214C6">
                <wp:simplePos x="0" y="0"/>
                <wp:positionH relativeFrom="column">
                  <wp:posOffset>762635</wp:posOffset>
                </wp:positionH>
                <wp:positionV relativeFrom="paragraph">
                  <wp:posOffset>83185</wp:posOffset>
                </wp:positionV>
                <wp:extent cx="4187190" cy="2221865"/>
                <wp:effectExtent l="19050" t="0" r="22860" b="26035"/>
                <wp:wrapNone/>
                <wp:docPr id="293" name="Elbow Connector 293"/>
                <wp:cNvGraphicFramePr/>
                <a:graphic xmlns:a="http://schemas.openxmlformats.org/drawingml/2006/main">
                  <a:graphicData uri="http://schemas.microsoft.com/office/word/2010/wordprocessingShape">
                    <wps:wsp>
                      <wps:cNvCnPr/>
                      <wps:spPr>
                        <a:xfrm>
                          <a:off x="0" y="0"/>
                          <a:ext cx="4187190" cy="2221865"/>
                        </a:xfrm>
                        <a:prstGeom prst="bentConnector3">
                          <a:avLst>
                            <a:gd name="adj1" fmla="val -16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Elbow Connector 293" o:spid="_x0000_s1026" type="#_x0000_t34" style="position:absolute;margin-left:60.05pt;margin-top:6.55pt;width:329.7pt;height:174.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" adj="-35" strokecolor="black [3213]"/>
            </w:pict>
          </mc:Fallback>
        </mc:AlternateContent>
      </w:r>
      <w:r w:rsidR="00736852">
        <w:rPr>
          <w:noProof/>
        </w:rPr>
        <mc:AlternateContent>
          <mc:Choice Requires="wps">
            <w:drawing>
              <wp:anchor distT="0" distB="0" distL="114300" distR="114300" simplePos="0" relativeHeight="251698176" behindDoc="0" locked="0" layoutInCell="1" allowOverlap="1" wp14:anchorId="72E3B0E4" wp14:editId="2406072D">
                <wp:simplePos x="0" y="0"/>
                <wp:positionH relativeFrom="column">
                  <wp:posOffset>667385</wp:posOffset>
                </wp:positionH>
                <wp:positionV relativeFrom="paragraph">
                  <wp:posOffset>486410</wp:posOffset>
                </wp:positionV>
                <wp:extent cx="162560" cy="135255"/>
                <wp:effectExtent l="0" t="0" r="8890" b="0"/>
                <wp:wrapNone/>
                <wp:docPr id="295" name="7-Point Star 295"/>
                <wp:cNvGraphicFramePr/>
                <a:graphic xmlns:a="http://schemas.openxmlformats.org/drawingml/2006/main">
                  <a:graphicData uri="http://schemas.microsoft.com/office/word/2010/wordprocessingShape">
                    <wps:wsp>
                      <wps:cNvSpPr/>
                      <wps:spPr>
                        <a:xfrm>
                          <a:off x="0" y="0"/>
                          <a:ext cx="162560" cy="135255"/>
                        </a:xfrm>
                        <a:prstGeom prst="star7">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7-Point Star 295" o:spid="_x0000_s1026" style="position:absolute;margin-left:52.55pt;margin-top:38.3pt;width:12.8pt;height:10.65pt;z-index:251698176;visibility:visible;mso-wrap-style:square;mso-wrap-distance-left:9pt;mso-wrap-distance-top:0;mso-wrap-distance-right:9pt;mso-wrap-distance-bottom:0;mso-position-horizontal:absolute;mso-position-horizontal-relative:text;mso-position-vertical:absolute;mso-position-vertical-relative:text;v-text-anchor:middle" coordsize="162560,135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" path="m,86983l25032,60194,16098,26789r40150,l81280,r25032,26789l146462,26789r-8934,33405l162560,86983r-36173,14867l117453,135256,81280,120389,45107,135256,36173,101850,,86983xe" fillcolor="#c0504d [3205]" stroked="f" strokeweight="2pt">
                <v:path arrowok="t" o:connecttype="custom" o:connectlocs="0,86983;25032,60194;16098,26789;56248,26789;81280,0;106312,26789;146462,26789;137528,60194;162560,86983;126387,101850;117453,135256;81280,120389;45107,135256;36173,101850;0,86983" o:connectangles="0,0,0,0,0,0,0,0,0,0,0,0,0,0,0"/>
              </v:shape>
            </w:pict>
          </mc:Fallback>
        </mc:AlternateContent>
      </w:r>
      <w:r w:rsidR="00736852">
        <w:rPr>
          <w:noProof/>
        </w:rPr>
        <mc:AlternateContent>
          <mc:Choice Requires="wps">
            <w:drawing>
              <wp:anchor distT="0" distB="0" distL="114300" distR="114300" simplePos="0" relativeHeight="251706368" behindDoc="0" locked="0" layoutInCell="1" allowOverlap="1" wp14:anchorId="164E1601" wp14:editId="4CAED0DF">
                <wp:simplePos x="0" y="0"/>
                <wp:positionH relativeFrom="column">
                  <wp:posOffset>769620</wp:posOffset>
                </wp:positionH>
                <wp:positionV relativeFrom="paragraph">
                  <wp:posOffset>86360</wp:posOffset>
                </wp:positionV>
                <wp:extent cx="171450" cy="398145"/>
                <wp:effectExtent l="57150" t="0" r="19050" b="59055"/>
                <wp:wrapNone/>
                <wp:docPr id="296" name="Straight Arrow Connector 296"/>
                <wp:cNvGraphicFramePr/>
                <a:graphic xmlns:a="http://schemas.openxmlformats.org/drawingml/2006/main">
                  <a:graphicData uri="http://schemas.microsoft.com/office/word/2010/wordprocessingShape">
                    <wps:wsp>
                      <wps:cNvCnPr/>
                      <wps:spPr>
                        <a:xfrm flipH="1">
                          <a:off x="0" y="0"/>
                          <a:ext cx="171450" cy="39814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96" o:spid="_x0000_s1026" type="#_x0000_t32" style="position:absolute;margin-left:60.6pt;margin-top:6.8pt;width:13.5pt;height:31.35pt;flip:x;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" strokecolor="black [3213]">
                <v:stroke endarrow="open"/>
              </v:shape>
            </w:pict>
          </mc:Fallback>
        </mc:AlternateContent>
      </w:r>
      <w:r w:rsidR="00736852">
        <w:rPr>
          <w:noProof/>
        </w:rPr>
        <mc:AlternateContent>
          <mc:Choice Requires="wps">
            <w:drawing>
              <wp:anchor distT="0" distB="0" distL="114300" distR="114300" simplePos="0" relativeHeight="251702272" behindDoc="0" locked="0" layoutInCell="1" allowOverlap="1" wp14:anchorId="698FD0CD" wp14:editId="4D4A47DA">
                <wp:simplePos x="0" y="0"/>
                <wp:positionH relativeFrom="column">
                  <wp:posOffset>769620</wp:posOffset>
                </wp:positionH>
                <wp:positionV relativeFrom="paragraph">
                  <wp:posOffset>603885</wp:posOffset>
                </wp:positionV>
                <wp:extent cx="4208780" cy="745490"/>
                <wp:effectExtent l="0" t="0" r="20320" b="16510"/>
                <wp:wrapNone/>
                <wp:docPr id="297" name="Freeform 297"/>
                <wp:cNvGraphicFramePr/>
                <a:graphic xmlns:a="http://schemas.openxmlformats.org/drawingml/2006/main">
                  <a:graphicData uri="http://schemas.microsoft.com/office/word/2010/wordprocessingShape">
                    <wps:wsp>
                      <wps:cNvSpPr/>
                      <wps:spPr>
                        <a:xfrm>
                          <a:off x="0" y="0"/>
                          <a:ext cx="4208780" cy="745490"/>
                        </a:xfrm>
                        <a:custGeom>
                          <a:avLst/>
                          <a:gdLst>
                            <a:gd name="connsiteX0" fmla="*/ 0 w 4208855"/>
                            <a:gd name="connsiteY0" fmla="*/ 0 h 745897"/>
                            <a:gd name="connsiteX1" fmla="*/ 534155 w 4208855"/>
                            <a:gd name="connsiteY1" fmla="*/ 742384 h 745897"/>
                            <a:gd name="connsiteX2" fmla="*/ 1919335 w 4208855"/>
                            <a:gd name="connsiteY2" fmla="*/ 289711 h 745897"/>
                            <a:gd name="connsiteX3" fmla="*/ 2960484 w 4208855"/>
                            <a:gd name="connsiteY3" fmla="*/ 525101 h 745897"/>
                            <a:gd name="connsiteX4" fmla="*/ 4037846 w 4208855"/>
                            <a:gd name="connsiteY4" fmla="*/ 271604 h 745897"/>
                            <a:gd name="connsiteX5" fmla="*/ 4191755 w 4208855"/>
                            <a:gd name="connsiteY5" fmla="*/ 289711 h 74589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4208855" h="745897">
                              <a:moveTo>
                                <a:pt x="0" y="0"/>
                              </a:moveTo>
                              <a:cubicBezTo>
                                <a:pt x="107133" y="347049"/>
                                <a:pt x="214266" y="694099"/>
                                <a:pt x="534155" y="742384"/>
                              </a:cubicBezTo>
                              <a:cubicBezTo>
                                <a:pt x="854044" y="790669"/>
                                <a:pt x="1514947" y="325925"/>
                                <a:pt x="1919335" y="289711"/>
                              </a:cubicBezTo>
                              <a:cubicBezTo>
                                <a:pt x="2323723" y="253497"/>
                                <a:pt x="2607399" y="528119"/>
                                <a:pt x="2960484" y="525101"/>
                              </a:cubicBezTo>
                              <a:cubicBezTo>
                                <a:pt x="3313569" y="522083"/>
                                <a:pt x="3832634" y="310836"/>
                                <a:pt x="4037846" y="271604"/>
                              </a:cubicBezTo>
                              <a:cubicBezTo>
                                <a:pt x="4243058" y="232372"/>
                                <a:pt x="4217406" y="261041"/>
                                <a:pt x="4191755" y="289711"/>
                              </a:cubicBezTo>
                            </a:path>
                          </a:pathLst>
                        </a:cu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eform 297" o:spid="_x0000_s1026" style="position:absolute;margin-left:60.6pt;margin-top:47.55pt;width:331.4pt;height:58.7pt;z-index:251702272;visibility:visible;mso-wrap-style:square;mso-wrap-distance-left:9pt;mso-wrap-distance-top:0;mso-wrap-distance-right:9pt;mso-wrap-distance-bottom:0;mso-position-horizontal:absolute;mso-position-horizontal-relative:text;mso-position-vertical:absolute;mso-position-vertical-relative:text;v-text-anchor:middle" coordsize="4208855,7458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" path="m,c107133,347049,214266,694099,534155,742384,854044,790669,1514947,325925,1919335,289711v404388,-36214,688064,238408,1041149,235390c3313569,522083,3832634,310836,4037846,271604v205212,-39232,179560,-10563,153909,18107e" filled="f" strokecolor="black [3213]" strokeweight="1pt">
                <v:path arrowok="t" o:connecttype="custom" o:connectlocs="0,0;534145,741979;1919301,289553;2960431,524814;4037774,271456;4191680,289553" o:connectangles="0,0,0,0,0,0"/>
              </v:shape>
            </w:pict>
          </mc:Fallback>
        </mc:AlternateContent>
      </w:r>
    </w:p>
    <w:p w:rsidR="00736852" w:rsidRDefault="00736852" w:rsidP="00736852">
      <w:pPr>
        <w:ind w:left="360"/>
      </w:pPr>
    </w:p>
    <w:p w:rsidR="00736852" w:rsidRDefault="00904613" w:rsidP="00736852">
      <w:pPr>
        <w:ind w:left="360"/>
      </w:pPr>
      <w:r>
        <w:rPr>
          <w:noProof/>
        </w:rPr>
        <mc:AlternateContent>
          <mc:Choice Requires="wps">
            <w:drawing>
              <wp:anchor distT="0" distB="0" distL="114300" distR="114300" simplePos="0" relativeHeight="251717632" behindDoc="0" locked="0" layoutInCell="1" allowOverlap="1" wp14:anchorId="35B347F1" wp14:editId="39DBC8E9">
                <wp:simplePos x="0" y="0"/>
                <wp:positionH relativeFrom="column">
                  <wp:posOffset>869133</wp:posOffset>
                </wp:positionH>
                <wp:positionV relativeFrom="paragraph">
                  <wp:posOffset>1276</wp:posOffset>
                </wp:positionV>
                <wp:extent cx="497940" cy="471384"/>
                <wp:effectExtent l="38100" t="0" r="16510" b="62230"/>
                <wp:wrapNone/>
                <wp:docPr id="310" name="Straight Arrow Connector 310"/>
                <wp:cNvGraphicFramePr/>
                <a:graphic xmlns:a="http://schemas.openxmlformats.org/drawingml/2006/main">
                  <a:graphicData uri="http://schemas.microsoft.com/office/word/2010/wordprocessingShape">
                    <wps:wsp>
                      <wps:cNvCnPr/>
                      <wps:spPr>
                        <a:xfrm flipH="1">
                          <a:off x="0" y="0"/>
                          <a:ext cx="497940" cy="471384"/>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310" o:spid="_x0000_s1026" type="#_x0000_t32" style="position:absolute;margin-left:68.45pt;margin-top:.1pt;width:39.2pt;height:37.1pt;flip:x;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" strokecolor="black [3213]">
                <v:stroke endarrow="open"/>
              </v:shape>
            </w:pict>
          </mc:Fallback>
        </mc:AlternateContent>
      </w:r>
    </w:p>
    <w:p w:rsidR="00736852" w:rsidRDefault="00382393" w:rsidP="00736852">
      <w:pPr>
        <w:ind w:left="360"/>
      </w:pPr>
      <w:r>
        <w:rPr>
          <w:noProof/>
        </w:rPr>
        <mc:AlternateContent>
          <mc:Choice Requires="wps">
            <w:drawing>
              <wp:anchor distT="0" distB="0" distL="114300" distR="114300" simplePos="0" relativeHeight="251704320" behindDoc="0" locked="0" layoutInCell="1" allowOverlap="1" wp14:anchorId="3FB75CC0" wp14:editId="786DFDE0">
                <wp:simplePos x="0" y="0"/>
                <wp:positionH relativeFrom="column">
                  <wp:posOffset>1801332</wp:posOffset>
                </wp:positionH>
                <wp:positionV relativeFrom="paragraph">
                  <wp:posOffset>34925</wp:posOffset>
                </wp:positionV>
                <wp:extent cx="3575685" cy="216535"/>
                <wp:effectExtent l="0" t="0" r="5715" b="0"/>
                <wp:wrapNone/>
                <wp:docPr id="294" name="Text Box 294"/>
                <wp:cNvGraphicFramePr/>
                <a:graphic xmlns:a="http://schemas.openxmlformats.org/drawingml/2006/main">
                  <a:graphicData uri="http://schemas.microsoft.com/office/word/2010/wordprocessingShape">
                    <wps:wsp>
                      <wps:cNvSpPr txBox="1"/>
                      <wps:spPr>
                        <a:xfrm>
                          <a:off x="0" y="0"/>
                          <a:ext cx="3575685" cy="2165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32CAB" w:rsidRPr="00382393" w:rsidRDefault="00732CAB" w:rsidP="00736852">
                            <w:pPr>
                              <w:rPr>
                                <w:sz w:val="18"/>
                                <w:szCs w:val="18"/>
                              </w:rPr>
                            </w:pPr>
                            <w:r w:rsidRPr="00382393">
                              <w:rPr>
                                <w:sz w:val="18"/>
                                <w:szCs w:val="18"/>
                              </w:rPr>
                              <w:t>See Text Box 1 above for text associated with this arrow.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4" o:spid="_x0000_s1042" type="#_x0000_t202" style="position:absolute;left:0;text-align:left;margin-left:141.85pt;margin-top:2.75pt;width:281.55pt;height:17.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" fillcolor="white [3201]" stroked="f" strokeweight=".5pt">
                <v:textbox>
                  <w:txbxContent>
                    <w:p w:rsidR="00732CAB" w:rsidRPr="00382393" w:rsidRDefault="00732CAB" w:rsidP="00736852">
                      <w:pPr>
                        <w:rPr>
                          <w:sz w:val="18"/>
                          <w:szCs w:val="18"/>
                        </w:rPr>
                      </w:pPr>
                      <w:r w:rsidRPr="00382393">
                        <w:rPr>
                          <w:sz w:val="18"/>
                          <w:szCs w:val="18"/>
                        </w:rPr>
                        <w:t>See Text Box 1 above for text associated with this arrow.</w:t>
                      </w:r>
                    </w:p>
                  </w:txbxContent>
                </v:textbox>
              </v:shape>
            </w:pict>
          </mc:Fallback>
        </mc:AlternateContent>
      </w:r>
      <w:r w:rsidR="00736852">
        <w:rPr>
          <w:noProof/>
        </w:rPr>
        <mc:AlternateContent>
          <mc:Choice Requires="wps">
            <w:drawing>
              <wp:anchor distT="0" distB="0" distL="114300" distR="114300" simplePos="0" relativeHeight="251707392" behindDoc="0" locked="0" layoutInCell="1" allowOverlap="1" wp14:anchorId="2EB16932" wp14:editId="671D6F84">
                <wp:simplePos x="0" y="0"/>
                <wp:positionH relativeFrom="column">
                  <wp:posOffset>1240325</wp:posOffset>
                </wp:positionH>
                <wp:positionV relativeFrom="paragraph">
                  <wp:posOffset>149043</wp:posOffset>
                </wp:positionV>
                <wp:extent cx="534154" cy="388727"/>
                <wp:effectExtent l="38100" t="0" r="18415" b="49530"/>
                <wp:wrapNone/>
                <wp:docPr id="298" name="Straight Arrow Connector 298"/>
                <wp:cNvGraphicFramePr/>
                <a:graphic xmlns:a="http://schemas.openxmlformats.org/drawingml/2006/main">
                  <a:graphicData uri="http://schemas.microsoft.com/office/word/2010/wordprocessingShape">
                    <wps:wsp>
                      <wps:cNvCnPr/>
                      <wps:spPr>
                        <a:xfrm flipH="1">
                          <a:off x="0" y="0"/>
                          <a:ext cx="534154" cy="388727"/>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98" o:spid="_x0000_s1026" type="#_x0000_t32" style="position:absolute;margin-left:97.65pt;margin-top:11.75pt;width:42.05pt;height:30.6pt;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" strokecolor="black [3213]">
                <v:stroke endarrow="open"/>
              </v:shape>
            </w:pict>
          </mc:Fallback>
        </mc:AlternateContent>
      </w:r>
    </w:p>
    <w:p w:rsidR="00736852" w:rsidRDefault="00736852" w:rsidP="00736852">
      <w:pPr>
        <w:ind w:left="360"/>
      </w:pPr>
    </w:p>
    <w:p w:rsidR="00736852" w:rsidRDefault="00736852" w:rsidP="00736852">
      <w:pPr>
        <w:ind w:left="360"/>
      </w:pPr>
    </w:p>
    <w:p w:rsidR="00736852" w:rsidRDefault="00736852" w:rsidP="00736852">
      <w:pPr>
        <w:ind w:left="360"/>
      </w:pPr>
      <w:r>
        <w:rPr>
          <w:noProof/>
        </w:rPr>
        <mc:AlternateContent>
          <mc:Choice Requires="wps">
            <w:drawing>
              <wp:anchor distT="0" distB="0" distL="114300" distR="114300" simplePos="0" relativeHeight="251712512" behindDoc="0" locked="0" layoutInCell="1" allowOverlap="1" wp14:anchorId="6F4BF850" wp14:editId="5081FB57">
                <wp:simplePos x="0" y="0"/>
                <wp:positionH relativeFrom="column">
                  <wp:posOffset>770727</wp:posOffset>
                </wp:positionH>
                <wp:positionV relativeFrom="paragraph">
                  <wp:posOffset>60325</wp:posOffset>
                </wp:positionV>
                <wp:extent cx="4187190" cy="0"/>
                <wp:effectExtent l="0" t="0" r="22860" b="19050"/>
                <wp:wrapNone/>
                <wp:docPr id="305" name="Straight Connector 305"/>
                <wp:cNvGraphicFramePr/>
                <a:graphic xmlns:a="http://schemas.openxmlformats.org/drawingml/2006/main">
                  <a:graphicData uri="http://schemas.microsoft.com/office/word/2010/wordprocessingShape">
                    <wps:wsp>
                      <wps:cNvCnPr/>
                      <wps:spPr>
                        <a:xfrm>
                          <a:off x="0" y="0"/>
                          <a:ext cx="418719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05"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7pt,4.75pt" to="390.4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" strokecolor="black [3213]"/>
            </w:pict>
          </mc:Fallback>
        </mc:AlternateContent>
      </w:r>
      <w:r>
        <w:rPr>
          <w:noProof/>
        </w:rPr>
        <mc:AlternateContent>
          <mc:Choice Requires="wps">
            <w:drawing>
              <wp:anchor distT="0" distB="0" distL="114300" distR="114300" simplePos="0" relativeHeight="251699200" behindDoc="0" locked="0" layoutInCell="1" allowOverlap="1" wp14:anchorId="25941033" wp14:editId="3C3E34F7">
                <wp:simplePos x="0" y="0"/>
                <wp:positionH relativeFrom="column">
                  <wp:posOffset>22705</wp:posOffset>
                </wp:positionH>
                <wp:positionV relativeFrom="paragraph">
                  <wp:posOffset>50483</wp:posOffset>
                </wp:positionV>
                <wp:extent cx="1022985" cy="298450"/>
                <wp:effectExtent l="318" t="0" r="6032" b="6033"/>
                <wp:wrapNone/>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022985" cy="298450"/>
                        </a:xfrm>
                        <a:prstGeom prst="rect">
                          <a:avLst/>
                        </a:prstGeom>
                        <a:solidFill>
                          <a:srgbClr val="FFFFFF"/>
                        </a:solidFill>
                        <a:ln w="9525">
                          <a:noFill/>
                          <a:miter lim="800000"/>
                          <a:headEnd/>
                          <a:tailEnd/>
                        </a:ln>
                      </wps:spPr>
                      <wps:txbx>
                        <w:txbxContent>
                          <w:p w:rsidR="00732CAB" w:rsidRDefault="00732CAB" w:rsidP="00736852">
                            <w:proofErr w:type="gramStart"/>
                            <w:r>
                              <w:t>mtCO2e/acre</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1.8pt;margin-top:4pt;width:80.55pt;height:23.5pt;rotation:-9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" stroked="f">
                <v:textbox>
                  <w:txbxContent>
                    <w:p w:rsidR="00732CAB" w:rsidRDefault="00732CAB" w:rsidP="00736852">
                      <w:proofErr w:type="gramStart"/>
                      <w:r>
                        <w:t>mtCO2e/acre</w:t>
                      </w:r>
                      <w:proofErr w:type="gramEnd"/>
                    </w:p>
                  </w:txbxContent>
                </v:textbox>
              </v:shape>
            </w:pict>
          </mc:Fallback>
        </mc:AlternateContent>
      </w:r>
    </w:p>
    <w:p w:rsidR="00736852" w:rsidRDefault="00736852" w:rsidP="00736852">
      <w:pPr>
        <w:ind w:left="360"/>
      </w:pPr>
      <w:r>
        <w:rPr>
          <w:noProof/>
        </w:rPr>
        <mc:AlternateContent>
          <mc:Choice Requires="wps">
            <w:drawing>
              <wp:anchor distT="0" distB="0" distL="114300" distR="114300" simplePos="0" relativeHeight="251710464" behindDoc="0" locked="0" layoutInCell="1" allowOverlap="1" wp14:anchorId="3982C9AA" wp14:editId="697F41BE">
                <wp:simplePos x="0" y="0"/>
                <wp:positionH relativeFrom="column">
                  <wp:posOffset>681990</wp:posOffset>
                </wp:positionH>
                <wp:positionV relativeFrom="paragraph">
                  <wp:posOffset>24928</wp:posOffset>
                </wp:positionV>
                <wp:extent cx="162560" cy="135255"/>
                <wp:effectExtent l="0" t="0" r="8890" b="0"/>
                <wp:wrapNone/>
                <wp:docPr id="304" name="7-Point Star 304"/>
                <wp:cNvGraphicFramePr/>
                <a:graphic xmlns:a="http://schemas.openxmlformats.org/drawingml/2006/main">
                  <a:graphicData uri="http://schemas.microsoft.com/office/word/2010/wordprocessingShape">
                    <wps:wsp>
                      <wps:cNvSpPr/>
                      <wps:spPr>
                        <a:xfrm>
                          <a:off x="0" y="0"/>
                          <a:ext cx="162560" cy="135255"/>
                        </a:xfrm>
                        <a:prstGeom prst="star7">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7-Point Star 304" o:spid="_x0000_s1026" style="position:absolute;margin-left:53.7pt;margin-top:1.95pt;width:12.8pt;height:10.6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2560,135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" path="m,86983l25032,60194,16098,26789r40150,l81280,r25032,26789l146462,26789r-8934,33405l162560,86983r-36173,14867l117453,135256,81280,120389,45107,135256,36173,101850,,86983xe" fillcolor="#4f81bd [3204]" stroked="f" strokeweight="2pt">
                <v:path arrowok="t" o:connecttype="custom" o:connectlocs="0,86983;25032,60194;16098,26789;56248,26789;81280,0;106312,26789;146462,26789;137528,60194;162560,86983;126387,101850;117453,135256;81280,120389;45107,135256;36173,101850;0,86983" o:connectangles="0,0,0,0,0,0,0,0,0,0,0,0,0,0,0"/>
              </v:shape>
            </w:pict>
          </mc:Fallback>
        </mc:AlternateContent>
      </w:r>
      <w:r>
        <w:rPr>
          <w:noProof/>
        </w:rPr>
        <mc:AlternateContent>
          <mc:Choice Requires="wps">
            <w:drawing>
              <wp:anchor distT="0" distB="0" distL="114300" distR="114300" simplePos="0" relativeHeight="251701248" behindDoc="0" locked="0" layoutInCell="1" allowOverlap="1" wp14:anchorId="5209FEB3" wp14:editId="647CE959">
                <wp:simplePos x="0" y="0"/>
                <wp:positionH relativeFrom="column">
                  <wp:posOffset>770727</wp:posOffset>
                </wp:positionH>
                <wp:positionV relativeFrom="paragraph">
                  <wp:posOffset>99060</wp:posOffset>
                </wp:positionV>
                <wp:extent cx="4187190" cy="0"/>
                <wp:effectExtent l="0" t="0" r="22860" b="19050"/>
                <wp:wrapNone/>
                <wp:docPr id="300" name="Straight Connector 300"/>
                <wp:cNvGraphicFramePr/>
                <a:graphic xmlns:a="http://schemas.openxmlformats.org/drawingml/2006/main">
                  <a:graphicData uri="http://schemas.microsoft.com/office/word/2010/wordprocessingShape">
                    <wps:wsp>
                      <wps:cNvCnPr/>
                      <wps:spPr>
                        <a:xfrm>
                          <a:off x="0" y="0"/>
                          <a:ext cx="418719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00"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7pt,7.8pt" to="390.4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" strokecolor="black [3213]"/>
            </w:pict>
          </mc:Fallback>
        </mc:AlternateContent>
      </w:r>
      <w:r>
        <w:rPr>
          <w:noProof/>
        </w:rPr>
        <mc:AlternateContent>
          <mc:Choice Requires="wps">
            <w:drawing>
              <wp:anchor distT="0" distB="0" distL="114300" distR="114300" simplePos="0" relativeHeight="251708416" behindDoc="0" locked="0" layoutInCell="1" allowOverlap="1" wp14:anchorId="2710F0BF" wp14:editId="4FF09B10">
                <wp:simplePos x="0" y="0"/>
                <wp:positionH relativeFrom="column">
                  <wp:posOffset>2833735</wp:posOffset>
                </wp:positionH>
                <wp:positionV relativeFrom="paragraph">
                  <wp:posOffset>96030</wp:posOffset>
                </wp:positionV>
                <wp:extent cx="0" cy="280305"/>
                <wp:effectExtent l="95250" t="38100" r="57150" b="24765"/>
                <wp:wrapNone/>
                <wp:docPr id="301" name="Straight Arrow Connector 301"/>
                <wp:cNvGraphicFramePr/>
                <a:graphic xmlns:a="http://schemas.openxmlformats.org/drawingml/2006/main">
                  <a:graphicData uri="http://schemas.microsoft.com/office/word/2010/wordprocessingShape">
                    <wps:wsp>
                      <wps:cNvCnPr/>
                      <wps:spPr>
                        <a:xfrm flipV="1">
                          <a:off x="0" y="0"/>
                          <a:ext cx="0" cy="28030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01" o:spid="_x0000_s1026" type="#_x0000_t32" style="position:absolute;margin-left:223.15pt;margin-top:7.55pt;width:0;height:22.05pt;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" strokecolor="black [3213]">
                <v:stroke endarrow="open"/>
              </v:shape>
            </w:pict>
          </mc:Fallback>
        </mc:AlternateContent>
      </w:r>
    </w:p>
    <w:p w:rsidR="00736852" w:rsidRDefault="00904613" w:rsidP="00736852">
      <w:pPr>
        <w:ind w:left="360"/>
      </w:pPr>
      <w:r>
        <w:rPr>
          <w:noProof/>
        </w:rPr>
        <mc:AlternateContent>
          <mc:Choice Requires="wps">
            <w:drawing>
              <wp:anchor distT="0" distB="0" distL="114300" distR="114300" simplePos="0" relativeHeight="251714560" behindDoc="0" locked="0" layoutInCell="1" allowOverlap="1" wp14:anchorId="5C79A02F" wp14:editId="41031014">
                <wp:simplePos x="0" y="0"/>
                <wp:positionH relativeFrom="column">
                  <wp:posOffset>769545</wp:posOffset>
                </wp:positionH>
                <wp:positionV relativeFrom="paragraph">
                  <wp:posOffset>-2930</wp:posOffset>
                </wp:positionV>
                <wp:extent cx="244443" cy="444167"/>
                <wp:effectExtent l="38100" t="38100" r="22860" b="32385"/>
                <wp:wrapNone/>
                <wp:docPr id="308" name="Straight Arrow Connector 308"/>
                <wp:cNvGraphicFramePr/>
                <a:graphic xmlns:a="http://schemas.openxmlformats.org/drawingml/2006/main">
                  <a:graphicData uri="http://schemas.microsoft.com/office/word/2010/wordprocessingShape">
                    <wps:wsp>
                      <wps:cNvCnPr/>
                      <wps:spPr>
                        <a:xfrm flipH="1" flipV="1">
                          <a:off x="0" y="0"/>
                          <a:ext cx="244443" cy="444167"/>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08" o:spid="_x0000_s1026" type="#_x0000_t32" style="position:absolute;margin-left:60.6pt;margin-top:-.25pt;width:19.25pt;height:34.95pt;flip:x y;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" strokecolor="black [3213]">
                <v:stroke endarrow="open"/>
              </v:shape>
            </w:pict>
          </mc:Fallback>
        </mc:AlternateContent>
      </w:r>
    </w:p>
    <w:p w:rsidR="00736852" w:rsidRDefault="00736852" w:rsidP="00736852">
      <w:pPr>
        <w:ind w:left="360"/>
      </w:pPr>
      <w:r>
        <w:rPr>
          <w:noProof/>
        </w:rPr>
        <mc:AlternateContent>
          <mc:Choice Requires="wps">
            <w:drawing>
              <wp:anchor distT="0" distB="0" distL="114300" distR="114300" simplePos="0" relativeHeight="251705344" behindDoc="0" locked="0" layoutInCell="1" allowOverlap="1" wp14:anchorId="2D8CA369" wp14:editId="0765CC50">
                <wp:simplePos x="0" y="0"/>
                <wp:positionH relativeFrom="column">
                  <wp:posOffset>1602463</wp:posOffset>
                </wp:positionH>
                <wp:positionV relativeFrom="paragraph">
                  <wp:posOffset>54245</wp:posOffset>
                </wp:positionV>
                <wp:extent cx="2172832" cy="226337"/>
                <wp:effectExtent l="0" t="0" r="0" b="2540"/>
                <wp:wrapNone/>
                <wp:docPr id="302" name="Text Box 302"/>
                <wp:cNvGraphicFramePr/>
                <a:graphic xmlns:a="http://schemas.openxmlformats.org/drawingml/2006/main">
                  <a:graphicData uri="http://schemas.microsoft.com/office/word/2010/wordprocessingShape">
                    <wps:wsp>
                      <wps:cNvSpPr txBox="1"/>
                      <wps:spPr>
                        <a:xfrm>
                          <a:off x="0" y="0"/>
                          <a:ext cx="2172832" cy="22633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32CAB" w:rsidRPr="00F3140A" w:rsidRDefault="00732CAB" w:rsidP="00736852">
                            <w:pPr>
                              <w:rPr>
                                <w:sz w:val="18"/>
                                <w:szCs w:val="18"/>
                              </w:rPr>
                            </w:pPr>
                            <w:r>
                              <w:rPr>
                                <w:sz w:val="18"/>
                                <w:szCs w:val="18"/>
                              </w:rPr>
                              <w:t xml:space="preserve">Minimum Baseline = Common Practice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2" o:spid="_x0000_s1044" type="#_x0000_t202" style="position:absolute;left:0;text-align:left;margin-left:126.2pt;margin-top:4.25pt;width:171.1pt;height:17.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" fillcolor="white [3201]" stroked="f" strokeweight=".5pt">
                <v:textbox>
                  <w:txbxContent>
                    <w:p w:rsidR="00732CAB" w:rsidRPr="00F3140A" w:rsidRDefault="00732CAB" w:rsidP="00736852">
                      <w:pPr>
                        <w:rPr>
                          <w:sz w:val="18"/>
                          <w:szCs w:val="18"/>
                        </w:rPr>
                      </w:pPr>
                      <w:r>
                        <w:rPr>
                          <w:sz w:val="18"/>
                          <w:szCs w:val="18"/>
                        </w:rPr>
                        <w:t xml:space="preserve">Minimum Baseline = Common Practice </w:t>
                      </w:r>
                    </w:p>
                  </w:txbxContent>
                </v:textbox>
              </v:shape>
            </w:pict>
          </mc:Fallback>
        </mc:AlternateContent>
      </w:r>
    </w:p>
    <w:p w:rsidR="00736852" w:rsidRDefault="00904613" w:rsidP="00736852">
      <w:pPr>
        <w:ind w:left="360"/>
      </w:pPr>
      <w:r>
        <w:rPr>
          <w:noProof/>
        </w:rPr>
        <mc:AlternateContent>
          <mc:Choice Requires="wps">
            <w:drawing>
              <wp:anchor distT="0" distB="0" distL="114300" distR="114300" simplePos="0" relativeHeight="251713536" behindDoc="0" locked="0" layoutInCell="1" allowOverlap="1" wp14:anchorId="675BD261" wp14:editId="48A2D1B8">
                <wp:simplePos x="0" y="0"/>
                <wp:positionH relativeFrom="column">
                  <wp:posOffset>940995</wp:posOffset>
                </wp:positionH>
                <wp:positionV relativeFrom="paragraph">
                  <wp:posOffset>119650</wp:posOffset>
                </wp:positionV>
                <wp:extent cx="1385746" cy="271881"/>
                <wp:effectExtent l="0" t="0" r="5080" b="0"/>
                <wp:wrapNone/>
                <wp:docPr id="306" name="Text Box 306"/>
                <wp:cNvGraphicFramePr/>
                <a:graphic xmlns:a="http://schemas.openxmlformats.org/drawingml/2006/main">
                  <a:graphicData uri="http://schemas.microsoft.com/office/word/2010/wordprocessingShape">
                    <wps:wsp>
                      <wps:cNvSpPr txBox="1"/>
                      <wps:spPr>
                        <a:xfrm>
                          <a:off x="0" y="0"/>
                          <a:ext cx="1385746" cy="27188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32CAB" w:rsidRPr="00EE6355" w:rsidRDefault="00732CAB">
                            <w:pPr>
                              <w:rPr>
                                <w:sz w:val="18"/>
                                <w:szCs w:val="18"/>
                                <w:u w:val="single"/>
                              </w:rPr>
                            </w:pPr>
                            <w:r w:rsidRPr="00EE6355">
                              <w:rPr>
                                <w:sz w:val="18"/>
                                <w:szCs w:val="18"/>
                                <w:highlight w:val="yellow"/>
                                <w:u w:val="single"/>
                              </w:rPr>
                              <w:t>Common Practice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06" o:spid="_x0000_s1045" type="#_x0000_t202" style="position:absolute;left:0;text-align:left;margin-left:74.1pt;margin-top:9.4pt;width:109.1pt;height:21.4pt;z-index:251713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" fillcolor="white [3201]" stroked="f" strokeweight=".5pt">
                <v:textbox>
                  <w:txbxContent>
                    <w:p w:rsidR="00732CAB" w:rsidRPr="00EE6355" w:rsidRDefault="00732CAB">
                      <w:pPr>
                        <w:rPr>
                          <w:sz w:val="18"/>
                          <w:szCs w:val="18"/>
                          <w:u w:val="single"/>
                        </w:rPr>
                      </w:pPr>
                      <w:r w:rsidRPr="00EE6355">
                        <w:rPr>
                          <w:sz w:val="18"/>
                          <w:szCs w:val="18"/>
                          <w:highlight w:val="yellow"/>
                          <w:u w:val="single"/>
                        </w:rPr>
                        <w:t>Common Practice</w:t>
                      </w:r>
                    </w:p>
                  </w:txbxContent>
                </v:textbox>
              </v:shape>
            </w:pict>
          </mc:Fallback>
        </mc:AlternateContent>
      </w:r>
    </w:p>
    <w:p w:rsidR="00736852" w:rsidRDefault="00736852" w:rsidP="00736852">
      <w:pPr>
        <w:ind w:left="360"/>
      </w:pPr>
    </w:p>
    <w:p w:rsidR="00736852" w:rsidRDefault="00736852" w:rsidP="00736852">
      <w:pPr>
        <w:ind w:left="360"/>
      </w:pPr>
    </w:p>
    <w:p w:rsidR="00736852" w:rsidRDefault="00736852" w:rsidP="00736852">
      <w:pPr>
        <w:ind w:left="360"/>
      </w:pPr>
    </w:p>
    <w:p w:rsidR="00DB07B1" w:rsidRPr="004102FD" w:rsidRDefault="00736852" w:rsidP="00EE6355">
      <w:r>
        <w:rPr>
          <w:noProof/>
        </w:rPr>
        <mc:AlternateContent>
          <mc:Choice Requires="wps">
            <w:drawing>
              <wp:anchor distT="0" distB="0" distL="114300" distR="114300" simplePos="0" relativeHeight="251700224" behindDoc="0" locked="0" layoutInCell="1" allowOverlap="1" wp14:anchorId="29544AB3" wp14:editId="21C27A1D">
                <wp:simplePos x="0" y="0"/>
                <wp:positionH relativeFrom="column">
                  <wp:posOffset>2532380</wp:posOffset>
                </wp:positionH>
                <wp:positionV relativeFrom="paragraph">
                  <wp:posOffset>74458</wp:posOffset>
                </wp:positionV>
                <wp:extent cx="633730" cy="243840"/>
                <wp:effectExtent l="0" t="0" r="0" b="3810"/>
                <wp:wrapNone/>
                <wp:docPr id="303" name="Text Box 303"/>
                <wp:cNvGraphicFramePr/>
                <a:graphic xmlns:a="http://schemas.openxmlformats.org/drawingml/2006/main">
                  <a:graphicData uri="http://schemas.microsoft.com/office/word/2010/wordprocessingShape">
                    <wps:wsp>
                      <wps:cNvSpPr txBox="1"/>
                      <wps:spPr>
                        <a:xfrm>
                          <a:off x="0" y="0"/>
                          <a:ext cx="633730" cy="2438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32CAB" w:rsidRDefault="00732CAB" w:rsidP="00736852">
                            <w:r>
                              <w:t>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03" o:spid="_x0000_s1046" type="#_x0000_t202" style="position:absolute;margin-left:199.4pt;margin-top:5.85pt;width:49.9pt;height:19.2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" fillcolor="white [3201]" stroked="f" strokeweight=".5pt">
                <v:textbox>
                  <w:txbxContent>
                    <w:p w:rsidR="00732CAB" w:rsidRDefault="00732CAB" w:rsidP="00736852">
                      <w:r>
                        <w:t>Time</w:t>
                      </w:r>
                    </w:p>
                  </w:txbxContent>
                </v:textbox>
              </v:shape>
            </w:pict>
          </mc:Fallback>
        </mc:AlternateContent>
      </w:r>
    </w:p>
    <w:p w:rsidR="00EA3029" w:rsidRDefault="00EA3029" w:rsidP="00EA3029">
      <w:pPr>
        <w:rPr>
          <w:b/>
          <w:sz w:val="20"/>
          <w:szCs w:val="20"/>
        </w:rPr>
      </w:pPr>
      <w:bookmarkStart w:id="168" w:name="_Ref233168292"/>
      <w:bookmarkStart w:id="169" w:name="_Toc378940254"/>
    </w:p>
    <w:p w:rsidR="00DB07B1" w:rsidRPr="00CC1734" w:rsidRDefault="00DB07B1" w:rsidP="00D028FA">
      <w:pPr>
        <w:ind w:left="360"/>
        <w:rPr>
          <w:sz w:val="20"/>
          <w:szCs w:val="20"/>
          <w:u w:val="single"/>
        </w:rPr>
      </w:pPr>
      <w:proofErr w:type="gramStart"/>
      <w:r w:rsidRPr="009B21D8">
        <w:rPr>
          <w:b/>
          <w:sz w:val="20"/>
          <w:szCs w:val="20"/>
        </w:rPr>
        <w:t>Figure 6.</w:t>
      </w:r>
      <w:proofErr w:type="gramEnd"/>
      <w:r w:rsidR="00FD240C" w:rsidRPr="009B21D8">
        <w:rPr>
          <w:b/>
          <w:sz w:val="20"/>
          <w:szCs w:val="20"/>
        </w:rPr>
        <w:fldChar w:fldCharType="begin"/>
      </w:r>
      <w:r w:rsidRPr="009B21D8">
        <w:rPr>
          <w:b/>
          <w:sz w:val="20"/>
          <w:szCs w:val="20"/>
        </w:rPr>
        <w:instrText xml:space="preserve"> SEQ Figure \* ARABIC </w:instrText>
      </w:r>
      <w:r w:rsidR="00FD240C" w:rsidRPr="009B21D8">
        <w:rPr>
          <w:b/>
          <w:sz w:val="20"/>
          <w:szCs w:val="20"/>
        </w:rPr>
        <w:fldChar w:fldCharType="separate"/>
      </w:r>
      <w:r w:rsidR="00C872EC">
        <w:rPr>
          <w:b/>
          <w:noProof/>
          <w:sz w:val="20"/>
          <w:szCs w:val="20"/>
        </w:rPr>
        <w:t>6</w:t>
      </w:r>
      <w:r w:rsidR="00FD240C" w:rsidRPr="009B21D8">
        <w:rPr>
          <w:b/>
          <w:sz w:val="20"/>
          <w:szCs w:val="20"/>
        </w:rPr>
        <w:fldChar w:fldCharType="end"/>
      </w:r>
      <w:bookmarkEnd w:id="168"/>
      <w:r w:rsidR="00F734EF" w:rsidRPr="009B21D8">
        <w:rPr>
          <w:b/>
          <w:sz w:val="20"/>
          <w:szCs w:val="20"/>
        </w:rPr>
        <w:t>.</w:t>
      </w:r>
      <w:r w:rsidR="00F734EF" w:rsidRPr="009B21D8">
        <w:rPr>
          <w:sz w:val="20"/>
          <w:szCs w:val="20"/>
        </w:rPr>
        <w:t xml:space="preserve">  </w:t>
      </w:r>
      <w:r w:rsidR="00CA51FF" w:rsidRPr="00CA51FF">
        <w:rPr>
          <w:sz w:val="20"/>
          <w:szCs w:val="20"/>
        </w:rPr>
        <w:t>Averaging the</w:t>
      </w:r>
      <w:r w:rsidR="00834106" w:rsidRPr="00C016B4">
        <w:rPr>
          <w:sz w:val="20"/>
          <w:szCs w:val="20"/>
        </w:rPr>
        <w:t xml:space="preserve"> </w:t>
      </w:r>
      <w:r w:rsidR="00C016B4" w:rsidRPr="00C016B4">
        <w:rPr>
          <w:sz w:val="20"/>
          <w:szCs w:val="20"/>
          <w:highlight w:val="yellow"/>
          <w:u w:val="single"/>
        </w:rPr>
        <w:t xml:space="preserve">100-Year </w:t>
      </w:r>
      <w:r w:rsidR="00834106" w:rsidRPr="00CA51FF">
        <w:rPr>
          <w:sz w:val="20"/>
          <w:szCs w:val="20"/>
        </w:rPr>
        <w:t xml:space="preserve">Modeled </w:t>
      </w:r>
      <w:r w:rsidR="00CC1734" w:rsidRPr="00CC1734">
        <w:rPr>
          <w:sz w:val="20"/>
          <w:szCs w:val="20"/>
          <w:highlight w:val="yellow"/>
          <w:u w:val="single"/>
        </w:rPr>
        <w:t xml:space="preserve">Growth and Yield Scenario </w:t>
      </w:r>
      <w:r w:rsidR="00CC1734">
        <w:rPr>
          <w:sz w:val="20"/>
          <w:szCs w:val="20"/>
          <w:highlight w:val="yellow"/>
          <w:u w:val="single"/>
        </w:rPr>
        <w:t xml:space="preserve">for </w:t>
      </w:r>
      <w:r w:rsidR="00834106" w:rsidRPr="00C016B4">
        <w:rPr>
          <w:sz w:val="20"/>
          <w:szCs w:val="20"/>
        </w:rPr>
        <w:t>Standing Li</w:t>
      </w:r>
      <w:r w:rsidR="00CA51FF">
        <w:rPr>
          <w:sz w:val="20"/>
          <w:szCs w:val="20"/>
        </w:rPr>
        <w:t>ve Carbon Stocks Where Initial S</w:t>
      </w:r>
      <w:r w:rsidR="00834106" w:rsidRPr="00C016B4">
        <w:rPr>
          <w:sz w:val="20"/>
          <w:szCs w:val="20"/>
        </w:rPr>
        <w:t>tocks are Above Common Practice</w:t>
      </w:r>
      <w:bookmarkEnd w:id="169"/>
      <w:r w:rsidR="00CA51FF">
        <w:rPr>
          <w:sz w:val="20"/>
          <w:szCs w:val="20"/>
        </w:rPr>
        <w:t xml:space="preserve"> </w:t>
      </w:r>
      <w:r w:rsidR="00CA51FF">
        <w:rPr>
          <w:sz w:val="20"/>
          <w:szCs w:val="20"/>
          <w:highlight w:val="yellow"/>
          <w:u w:val="single"/>
        </w:rPr>
        <w:t xml:space="preserve">for </w:t>
      </w:r>
      <w:proofErr w:type="gramStart"/>
      <w:r w:rsidR="00CA51FF">
        <w:rPr>
          <w:sz w:val="20"/>
          <w:szCs w:val="20"/>
          <w:highlight w:val="yellow"/>
          <w:u w:val="single"/>
        </w:rPr>
        <w:t xml:space="preserve">Comparison </w:t>
      </w:r>
      <w:r w:rsidR="00CC1734" w:rsidRPr="00CC1734">
        <w:rPr>
          <w:sz w:val="20"/>
          <w:szCs w:val="20"/>
          <w:highlight w:val="yellow"/>
          <w:u w:val="single"/>
        </w:rPr>
        <w:t xml:space="preserve"> </w:t>
      </w:r>
      <w:r w:rsidR="000E2930" w:rsidRPr="00CC1734">
        <w:rPr>
          <w:sz w:val="20"/>
          <w:szCs w:val="20"/>
          <w:highlight w:val="yellow"/>
          <w:u w:val="single"/>
        </w:rPr>
        <w:t>to</w:t>
      </w:r>
      <w:proofErr w:type="gramEnd"/>
      <w:r w:rsidR="000E2930" w:rsidRPr="00CC1734">
        <w:rPr>
          <w:sz w:val="20"/>
          <w:szCs w:val="20"/>
          <w:highlight w:val="yellow"/>
          <w:u w:val="single"/>
        </w:rPr>
        <w:t xml:space="preserve"> the MBL</w:t>
      </w:r>
      <w:r w:rsidR="00CA51FF">
        <w:rPr>
          <w:sz w:val="20"/>
          <w:szCs w:val="20"/>
          <w:highlight w:val="yellow"/>
          <w:u w:val="single"/>
        </w:rPr>
        <w:t xml:space="preserve"> to Determine Project E</w:t>
      </w:r>
      <w:r w:rsidR="00CC1734" w:rsidRPr="00CC1734">
        <w:rPr>
          <w:sz w:val="20"/>
          <w:szCs w:val="20"/>
          <w:highlight w:val="yellow"/>
          <w:u w:val="single"/>
        </w:rPr>
        <w:t>ligibility</w:t>
      </w:r>
      <w:r w:rsidR="000E2930" w:rsidRPr="00CC1734">
        <w:rPr>
          <w:sz w:val="20"/>
          <w:szCs w:val="20"/>
          <w:highlight w:val="yellow"/>
          <w:u w:val="single"/>
        </w:rPr>
        <w:t>.</w:t>
      </w:r>
      <w:r w:rsidR="000E2930" w:rsidRPr="00CC1734">
        <w:rPr>
          <w:sz w:val="20"/>
          <w:szCs w:val="20"/>
          <w:u w:val="single"/>
        </w:rPr>
        <w:t xml:space="preserve"> </w:t>
      </w:r>
    </w:p>
    <w:p w:rsidR="00C6155F" w:rsidRDefault="00C6155F" w:rsidP="00D028FA">
      <w:pPr>
        <w:ind w:left="360"/>
        <w:rPr>
          <w:b/>
          <w:sz w:val="20"/>
          <w:szCs w:val="20"/>
        </w:rPr>
      </w:pPr>
      <w:bookmarkStart w:id="170" w:name="_Ref269390998"/>
    </w:p>
    <w:p w:rsidR="0009725F" w:rsidRDefault="0009725F" w:rsidP="00D028FA">
      <w:pPr>
        <w:ind w:left="360"/>
        <w:rPr>
          <w:b/>
          <w:sz w:val="20"/>
          <w:szCs w:val="20"/>
        </w:rPr>
      </w:pPr>
    </w:p>
    <w:p w:rsidR="00E46E8C" w:rsidRDefault="00E46E8C" w:rsidP="00D028FA">
      <w:pPr>
        <w:ind w:left="360"/>
        <w:rPr>
          <w:sz w:val="20"/>
          <w:szCs w:val="20"/>
        </w:rPr>
      </w:pPr>
      <w:proofErr w:type="gramStart"/>
      <w:r w:rsidRPr="00ED6173">
        <w:rPr>
          <w:b/>
          <w:sz w:val="20"/>
          <w:szCs w:val="20"/>
        </w:rPr>
        <w:t>Equation 6.</w:t>
      </w:r>
      <w:proofErr w:type="gramEnd"/>
      <w:r w:rsidR="00FD240C" w:rsidRPr="00ED6173">
        <w:rPr>
          <w:b/>
          <w:sz w:val="20"/>
          <w:szCs w:val="20"/>
        </w:rPr>
        <w:fldChar w:fldCharType="begin"/>
      </w:r>
      <w:r w:rsidRPr="00ED6173">
        <w:rPr>
          <w:b/>
          <w:sz w:val="20"/>
          <w:szCs w:val="20"/>
        </w:rPr>
        <w:instrText xml:space="preserve"> SEQ Equation \* ARABIC </w:instrText>
      </w:r>
      <w:r w:rsidR="00FD240C" w:rsidRPr="00ED6173">
        <w:rPr>
          <w:b/>
          <w:sz w:val="20"/>
          <w:szCs w:val="20"/>
        </w:rPr>
        <w:fldChar w:fldCharType="separate"/>
      </w:r>
      <w:r w:rsidR="00C872EC">
        <w:rPr>
          <w:b/>
          <w:noProof/>
          <w:sz w:val="20"/>
          <w:szCs w:val="20"/>
        </w:rPr>
        <w:t>5</w:t>
      </w:r>
      <w:r w:rsidR="00FD240C" w:rsidRPr="00ED6173">
        <w:rPr>
          <w:b/>
          <w:sz w:val="20"/>
          <w:szCs w:val="20"/>
        </w:rPr>
        <w:fldChar w:fldCharType="end"/>
      </w:r>
      <w:bookmarkEnd w:id="170"/>
      <w:r w:rsidR="00F734EF" w:rsidRPr="00ED6173">
        <w:rPr>
          <w:b/>
          <w:sz w:val="20"/>
          <w:szCs w:val="20"/>
        </w:rPr>
        <w:t>.</w:t>
      </w:r>
      <w:r w:rsidR="00F734EF" w:rsidRPr="00ED6173">
        <w:rPr>
          <w:sz w:val="20"/>
          <w:szCs w:val="20"/>
        </w:rPr>
        <w:t xml:space="preserve">  </w:t>
      </w:r>
      <w:r w:rsidRPr="00ED6173">
        <w:rPr>
          <w:sz w:val="20"/>
          <w:szCs w:val="20"/>
        </w:rPr>
        <w:t>Determining</w:t>
      </w:r>
      <w:r>
        <w:rPr>
          <w:sz w:val="20"/>
          <w:szCs w:val="20"/>
        </w:rPr>
        <w:t xml:space="preserve"> the Minimum Baseline Level Where Initial Stocks Are Above Common Practice</w:t>
      </w:r>
    </w:p>
    <w:p w:rsidR="00E46E8C" w:rsidRDefault="00E46E8C" w:rsidP="00D028FA">
      <w:pPr>
        <w:ind w:left="360" w:firstLine="720"/>
        <w:rPr>
          <w:sz w:val="20"/>
          <w:szCs w:val="20"/>
        </w:rPr>
      </w:pPr>
    </w:p>
    <w:p w:rsidR="00E46E8C" w:rsidRPr="00C04714" w:rsidRDefault="00E46E8C" w:rsidP="00D028FA">
      <w:pPr>
        <w:ind w:left="360"/>
        <w:rPr>
          <w:b/>
          <w:sz w:val="20"/>
          <w:szCs w:val="20"/>
        </w:rPr>
      </w:pPr>
      <w:r w:rsidRPr="00C04714">
        <w:rPr>
          <w:b/>
          <w:sz w:val="20"/>
          <w:szCs w:val="20"/>
        </w:rPr>
        <w:t>M</w:t>
      </w:r>
      <w:r>
        <w:rPr>
          <w:b/>
          <w:sz w:val="20"/>
          <w:szCs w:val="20"/>
        </w:rPr>
        <w:t>BL</w:t>
      </w:r>
      <w:r w:rsidRPr="00C04714">
        <w:rPr>
          <w:b/>
          <w:sz w:val="20"/>
          <w:szCs w:val="20"/>
        </w:rPr>
        <w:t xml:space="preserve"> = CP</w:t>
      </w:r>
    </w:p>
    <w:p w:rsidR="00E46E8C" w:rsidRDefault="00E46E8C" w:rsidP="00D028FA">
      <w:pPr>
        <w:ind w:left="360"/>
      </w:pPr>
    </w:p>
    <w:p w:rsidR="00E46E8C" w:rsidRPr="00ED3CFC" w:rsidRDefault="00E46E8C" w:rsidP="00D028FA">
      <w:pPr>
        <w:ind w:left="360"/>
        <w:rPr>
          <w:bCs/>
          <w:i/>
          <w:sz w:val="20"/>
          <w:szCs w:val="20"/>
        </w:rPr>
      </w:pPr>
      <w:r w:rsidRPr="00ED3CFC">
        <w:rPr>
          <w:bCs/>
          <w:i/>
          <w:sz w:val="20"/>
          <w:szCs w:val="20"/>
        </w:rPr>
        <w:t>Where,</w:t>
      </w:r>
    </w:p>
    <w:p w:rsidR="00E46E8C" w:rsidRPr="00ED3CFC" w:rsidRDefault="00E46E8C" w:rsidP="00D028FA">
      <w:pPr>
        <w:ind w:left="360"/>
        <w:rPr>
          <w:bCs/>
          <w:i/>
          <w:sz w:val="20"/>
          <w:szCs w:val="20"/>
        </w:rPr>
      </w:pPr>
    </w:p>
    <w:tbl>
      <w:tblPr>
        <w:tblW w:w="0" w:type="auto"/>
        <w:tblInd w:w="378" w:type="dxa"/>
        <w:tblLayout w:type="fixed"/>
        <w:tblLook w:val="00A0" w:firstRow="1" w:lastRow="0" w:firstColumn="1" w:lastColumn="0" w:noHBand="0" w:noVBand="0"/>
      </w:tblPr>
      <w:tblGrid>
        <w:gridCol w:w="1188"/>
        <w:gridCol w:w="450"/>
        <w:gridCol w:w="5778"/>
      </w:tblGrid>
      <w:tr w:rsidR="00E46E8C" w:rsidRPr="00ED3CFC" w:rsidTr="00DF4906">
        <w:tc>
          <w:tcPr>
            <w:tcW w:w="1188" w:type="dxa"/>
          </w:tcPr>
          <w:p w:rsidR="00E46E8C" w:rsidRPr="00ED3CFC" w:rsidRDefault="00E46E8C" w:rsidP="00E46E8C">
            <w:pPr>
              <w:rPr>
                <w:bCs/>
                <w:sz w:val="20"/>
                <w:szCs w:val="20"/>
              </w:rPr>
            </w:pPr>
            <w:r w:rsidRPr="00ED3CFC">
              <w:rPr>
                <w:bCs/>
                <w:sz w:val="20"/>
                <w:szCs w:val="20"/>
              </w:rPr>
              <w:t xml:space="preserve">MBL </w:t>
            </w:r>
          </w:p>
        </w:tc>
        <w:tc>
          <w:tcPr>
            <w:tcW w:w="450" w:type="dxa"/>
          </w:tcPr>
          <w:p w:rsidR="00E46E8C" w:rsidRPr="00ED3CFC" w:rsidRDefault="00E46E8C" w:rsidP="00E46E8C">
            <w:pPr>
              <w:rPr>
                <w:bCs/>
                <w:sz w:val="20"/>
                <w:szCs w:val="20"/>
              </w:rPr>
            </w:pPr>
            <w:r w:rsidRPr="00ED3CFC">
              <w:rPr>
                <w:bCs/>
                <w:sz w:val="20"/>
                <w:szCs w:val="20"/>
              </w:rPr>
              <w:t>=</w:t>
            </w:r>
          </w:p>
        </w:tc>
        <w:tc>
          <w:tcPr>
            <w:tcW w:w="5778" w:type="dxa"/>
          </w:tcPr>
          <w:p w:rsidR="00E46E8C" w:rsidRPr="00ED3CFC" w:rsidRDefault="00E46E8C" w:rsidP="00E46E8C">
            <w:pPr>
              <w:rPr>
                <w:bCs/>
                <w:sz w:val="20"/>
                <w:szCs w:val="20"/>
              </w:rPr>
            </w:pPr>
            <w:r w:rsidRPr="00ED3CFC">
              <w:rPr>
                <w:bCs/>
                <w:sz w:val="20"/>
                <w:szCs w:val="20"/>
              </w:rPr>
              <w:t>Minimum baseline level (above-ground standing live carbon stocks)</w:t>
            </w:r>
          </w:p>
          <w:p w:rsidR="00E46E8C" w:rsidRPr="00ED3CFC" w:rsidRDefault="00E46E8C" w:rsidP="00E46E8C">
            <w:pPr>
              <w:rPr>
                <w:bCs/>
                <w:sz w:val="20"/>
                <w:szCs w:val="20"/>
              </w:rPr>
            </w:pPr>
          </w:p>
        </w:tc>
      </w:tr>
      <w:tr w:rsidR="00E46E8C" w:rsidRPr="00ED3CFC" w:rsidTr="00DF4906">
        <w:tc>
          <w:tcPr>
            <w:tcW w:w="1188" w:type="dxa"/>
          </w:tcPr>
          <w:p w:rsidR="00E46E8C" w:rsidRPr="00ED3CFC" w:rsidRDefault="00E46E8C" w:rsidP="00E46E8C">
            <w:pPr>
              <w:rPr>
                <w:bCs/>
                <w:sz w:val="20"/>
                <w:szCs w:val="20"/>
              </w:rPr>
            </w:pPr>
            <w:r w:rsidRPr="00ED3CFC">
              <w:rPr>
                <w:bCs/>
                <w:sz w:val="20"/>
                <w:szCs w:val="20"/>
              </w:rPr>
              <w:t>CP</w:t>
            </w:r>
          </w:p>
        </w:tc>
        <w:tc>
          <w:tcPr>
            <w:tcW w:w="450" w:type="dxa"/>
          </w:tcPr>
          <w:p w:rsidR="00E46E8C" w:rsidRPr="00ED3CFC" w:rsidRDefault="00E46E8C" w:rsidP="00E46E8C">
            <w:pPr>
              <w:rPr>
                <w:bCs/>
                <w:sz w:val="20"/>
                <w:szCs w:val="20"/>
              </w:rPr>
            </w:pPr>
            <w:r w:rsidRPr="00ED3CFC">
              <w:rPr>
                <w:bCs/>
                <w:sz w:val="20"/>
                <w:szCs w:val="20"/>
              </w:rPr>
              <w:t>=</w:t>
            </w:r>
          </w:p>
        </w:tc>
        <w:tc>
          <w:tcPr>
            <w:tcW w:w="5778" w:type="dxa"/>
          </w:tcPr>
          <w:p w:rsidR="00E46E8C" w:rsidRPr="00ED3CFC" w:rsidRDefault="00E46E8C" w:rsidP="00E46E8C">
            <w:pPr>
              <w:rPr>
                <w:bCs/>
                <w:sz w:val="20"/>
                <w:szCs w:val="20"/>
              </w:rPr>
            </w:pPr>
            <w:r w:rsidRPr="00ED3CFC">
              <w:rPr>
                <w:bCs/>
                <w:sz w:val="20"/>
                <w:szCs w:val="20"/>
              </w:rPr>
              <w:t>Common Practice (as determined in Step 1)</w:t>
            </w:r>
          </w:p>
          <w:p w:rsidR="00E46E8C" w:rsidRPr="00ED3CFC" w:rsidRDefault="00E46E8C" w:rsidP="00E46E8C">
            <w:pPr>
              <w:rPr>
                <w:bCs/>
                <w:sz w:val="20"/>
                <w:szCs w:val="20"/>
              </w:rPr>
            </w:pPr>
          </w:p>
        </w:tc>
      </w:tr>
    </w:tbl>
    <w:p w:rsidR="00E46E8C" w:rsidRPr="00776106" w:rsidRDefault="00E46E8C" w:rsidP="00D028FA">
      <w:pPr>
        <w:ind w:left="360"/>
      </w:pPr>
    </w:p>
    <w:p w:rsidR="00E46E8C" w:rsidRDefault="00E46E8C" w:rsidP="00D028FA">
      <w:pPr>
        <w:ind w:left="360"/>
        <w:rPr>
          <w:sz w:val="20"/>
          <w:szCs w:val="20"/>
        </w:rPr>
      </w:pPr>
      <w:bookmarkStart w:id="171" w:name="_Ref269377580"/>
      <w:proofErr w:type="gramStart"/>
      <w:r w:rsidRPr="00ED6173">
        <w:rPr>
          <w:b/>
          <w:sz w:val="20"/>
          <w:szCs w:val="20"/>
        </w:rPr>
        <w:t>Equation 6.</w:t>
      </w:r>
      <w:proofErr w:type="gramEnd"/>
      <w:r w:rsidR="00FD240C" w:rsidRPr="00ED6173">
        <w:rPr>
          <w:b/>
          <w:sz w:val="20"/>
          <w:szCs w:val="20"/>
        </w:rPr>
        <w:fldChar w:fldCharType="begin"/>
      </w:r>
      <w:r w:rsidRPr="00ED6173">
        <w:rPr>
          <w:b/>
          <w:sz w:val="20"/>
          <w:szCs w:val="20"/>
        </w:rPr>
        <w:instrText xml:space="preserve"> SEQ Equation \* ARABIC </w:instrText>
      </w:r>
      <w:r w:rsidR="00FD240C" w:rsidRPr="00ED6173">
        <w:rPr>
          <w:b/>
          <w:sz w:val="20"/>
          <w:szCs w:val="20"/>
        </w:rPr>
        <w:fldChar w:fldCharType="separate"/>
      </w:r>
      <w:r w:rsidR="00C872EC">
        <w:rPr>
          <w:b/>
          <w:noProof/>
          <w:sz w:val="20"/>
          <w:szCs w:val="20"/>
        </w:rPr>
        <w:t>6</w:t>
      </w:r>
      <w:r w:rsidR="00FD240C" w:rsidRPr="00ED6173">
        <w:rPr>
          <w:b/>
          <w:sz w:val="20"/>
          <w:szCs w:val="20"/>
        </w:rPr>
        <w:fldChar w:fldCharType="end"/>
      </w:r>
      <w:bookmarkEnd w:id="171"/>
      <w:r w:rsidR="00F734EF" w:rsidRPr="00ED6173">
        <w:rPr>
          <w:b/>
          <w:sz w:val="20"/>
          <w:szCs w:val="20"/>
        </w:rPr>
        <w:t>.</w:t>
      </w:r>
      <w:r w:rsidR="00F734EF" w:rsidRPr="00ED6173">
        <w:rPr>
          <w:sz w:val="20"/>
          <w:szCs w:val="20"/>
        </w:rPr>
        <w:t xml:space="preserve">  </w:t>
      </w:r>
      <w:r w:rsidRPr="00ED6173">
        <w:rPr>
          <w:sz w:val="20"/>
          <w:szCs w:val="20"/>
        </w:rPr>
        <w:t>Determining</w:t>
      </w:r>
      <w:r>
        <w:rPr>
          <w:sz w:val="20"/>
          <w:szCs w:val="20"/>
        </w:rPr>
        <w:t xml:space="preserve"> the Minimum Baseline Level Where Initial Stocks Are Below Common Practice</w:t>
      </w:r>
    </w:p>
    <w:p w:rsidR="00E46E8C" w:rsidRDefault="00E46E8C" w:rsidP="00D028FA">
      <w:pPr>
        <w:ind w:left="360"/>
        <w:rPr>
          <w:szCs w:val="22"/>
        </w:rPr>
      </w:pPr>
    </w:p>
    <w:p w:rsidR="00E46E8C" w:rsidRPr="00D41309" w:rsidRDefault="00E46E8C" w:rsidP="00D028FA">
      <w:pPr>
        <w:ind w:left="360"/>
        <w:rPr>
          <w:b/>
          <w:sz w:val="20"/>
          <w:szCs w:val="20"/>
        </w:rPr>
      </w:pPr>
      <w:r w:rsidRPr="00D41309">
        <w:rPr>
          <w:b/>
          <w:sz w:val="20"/>
          <w:szCs w:val="20"/>
        </w:rPr>
        <w:t>MBL = MAX (MAX (HSR, ICS), MIN (CP, WCS))</w:t>
      </w:r>
    </w:p>
    <w:p w:rsidR="00E46E8C" w:rsidRPr="00D41309" w:rsidRDefault="00E46E8C" w:rsidP="00D028FA">
      <w:pPr>
        <w:ind w:left="360"/>
        <w:rPr>
          <w:szCs w:val="22"/>
        </w:rPr>
      </w:pPr>
    </w:p>
    <w:p w:rsidR="00E46E8C" w:rsidRPr="00ED3CFC" w:rsidRDefault="00E46E8C" w:rsidP="00D028FA">
      <w:pPr>
        <w:ind w:left="360"/>
        <w:rPr>
          <w:bCs/>
          <w:i/>
          <w:sz w:val="20"/>
          <w:szCs w:val="20"/>
        </w:rPr>
      </w:pPr>
      <w:r w:rsidRPr="00ED3CFC">
        <w:rPr>
          <w:bCs/>
          <w:i/>
          <w:sz w:val="20"/>
          <w:szCs w:val="20"/>
        </w:rPr>
        <w:t>Where,</w:t>
      </w:r>
    </w:p>
    <w:p w:rsidR="00E46E8C" w:rsidRPr="00ED3CFC" w:rsidRDefault="00E46E8C" w:rsidP="00D028FA">
      <w:pPr>
        <w:ind w:left="360"/>
        <w:rPr>
          <w:bCs/>
          <w:i/>
          <w:sz w:val="20"/>
          <w:szCs w:val="20"/>
        </w:rPr>
      </w:pPr>
    </w:p>
    <w:tbl>
      <w:tblPr>
        <w:tblW w:w="0" w:type="auto"/>
        <w:tblInd w:w="378" w:type="dxa"/>
        <w:tblLayout w:type="fixed"/>
        <w:tblLook w:val="00A0" w:firstRow="1" w:lastRow="0" w:firstColumn="1" w:lastColumn="0" w:noHBand="0" w:noVBand="0"/>
      </w:tblPr>
      <w:tblGrid>
        <w:gridCol w:w="1188"/>
        <w:gridCol w:w="450"/>
        <w:gridCol w:w="5778"/>
      </w:tblGrid>
      <w:tr w:rsidR="00B51433" w:rsidRPr="00ED3CFC" w:rsidTr="00DF4906">
        <w:tc>
          <w:tcPr>
            <w:tcW w:w="1188" w:type="dxa"/>
          </w:tcPr>
          <w:p w:rsidR="00B51433" w:rsidRPr="004A2B2E" w:rsidRDefault="00B51433" w:rsidP="00E46E8C">
            <w:pPr>
              <w:rPr>
                <w:bCs/>
                <w:sz w:val="20"/>
                <w:szCs w:val="20"/>
              </w:rPr>
            </w:pPr>
            <w:r w:rsidRPr="004A2B2E">
              <w:rPr>
                <w:bCs/>
                <w:sz w:val="20"/>
                <w:szCs w:val="20"/>
              </w:rPr>
              <w:t>MAX</w:t>
            </w:r>
          </w:p>
        </w:tc>
        <w:tc>
          <w:tcPr>
            <w:tcW w:w="450" w:type="dxa"/>
          </w:tcPr>
          <w:p w:rsidR="00B51433" w:rsidRPr="004A2B2E" w:rsidRDefault="00B51433" w:rsidP="00E46E8C">
            <w:pPr>
              <w:rPr>
                <w:bCs/>
                <w:sz w:val="20"/>
                <w:szCs w:val="20"/>
              </w:rPr>
            </w:pPr>
            <w:r w:rsidRPr="004A2B2E">
              <w:rPr>
                <w:bCs/>
                <w:sz w:val="20"/>
                <w:szCs w:val="20"/>
              </w:rPr>
              <w:t xml:space="preserve">= </w:t>
            </w:r>
          </w:p>
        </w:tc>
        <w:tc>
          <w:tcPr>
            <w:tcW w:w="5778" w:type="dxa"/>
          </w:tcPr>
          <w:p w:rsidR="00B51433" w:rsidRPr="004A2B2E" w:rsidRDefault="00B51433" w:rsidP="00B51433">
            <w:pPr>
              <w:rPr>
                <w:bCs/>
                <w:sz w:val="20"/>
                <w:szCs w:val="20"/>
              </w:rPr>
            </w:pPr>
            <w:r w:rsidRPr="004A2B2E">
              <w:rPr>
                <w:bCs/>
                <w:sz w:val="20"/>
                <w:szCs w:val="20"/>
              </w:rPr>
              <w:t>The highest value in the set of values being evaluated.</w:t>
            </w:r>
          </w:p>
        </w:tc>
      </w:tr>
      <w:tr w:rsidR="00B51433" w:rsidRPr="00ED3CFC" w:rsidTr="00DF4906">
        <w:tc>
          <w:tcPr>
            <w:tcW w:w="1188" w:type="dxa"/>
          </w:tcPr>
          <w:p w:rsidR="00B51433" w:rsidRPr="004A2B2E" w:rsidRDefault="00B51433" w:rsidP="00E46E8C">
            <w:pPr>
              <w:rPr>
                <w:bCs/>
                <w:sz w:val="20"/>
                <w:szCs w:val="20"/>
              </w:rPr>
            </w:pPr>
          </w:p>
        </w:tc>
        <w:tc>
          <w:tcPr>
            <w:tcW w:w="450" w:type="dxa"/>
          </w:tcPr>
          <w:p w:rsidR="00B51433" w:rsidRPr="004A2B2E" w:rsidRDefault="00B51433" w:rsidP="00E46E8C">
            <w:pPr>
              <w:rPr>
                <w:bCs/>
                <w:sz w:val="20"/>
                <w:szCs w:val="20"/>
              </w:rPr>
            </w:pPr>
          </w:p>
        </w:tc>
        <w:tc>
          <w:tcPr>
            <w:tcW w:w="5778" w:type="dxa"/>
          </w:tcPr>
          <w:p w:rsidR="00B51433" w:rsidRPr="004A2B2E" w:rsidRDefault="00B51433" w:rsidP="00E46E8C">
            <w:pPr>
              <w:rPr>
                <w:bCs/>
                <w:sz w:val="20"/>
                <w:szCs w:val="20"/>
              </w:rPr>
            </w:pPr>
          </w:p>
        </w:tc>
      </w:tr>
      <w:tr w:rsidR="00B51433" w:rsidRPr="00ED3CFC" w:rsidTr="00DF4906">
        <w:tc>
          <w:tcPr>
            <w:tcW w:w="1188" w:type="dxa"/>
          </w:tcPr>
          <w:p w:rsidR="00B51433" w:rsidRPr="004A2B2E" w:rsidRDefault="00B51433" w:rsidP="00E46E8C">
            <w:pPr>
              <w:rPr>
                <w:bCs/>
                <w:sz w:val="20"/>
                <w:szCs w:val="20"/>
              </w:rPr>
            </w:pPr>
            <w:r w:rsidRPr="004A2B2E">
              <w:rPr>
                <w:bCs/>
                <w:sz w:val="20"/>
                <w:szCs w:val="20"/>
              </w:rPr>
              <w:t>MIN</w:t>
            </w:r>
          </w:p>
        </w:tc>
        <w:tc>
          <w:tcPr>
            <w:tcW w:w="450" w:type="dxa"/>
          </w:tcPr>
          <w:p w:rsidR="00B51433" w:rsidRPr="004A2B2E" w:rsidRDefault="00B51433" w:rsidP="00E46E8C">
            <w:pPr>
              <w:rPr>
                <w:bCs/>
                <w:sz w:val="20"/>
                <w:szCs w:val="20"/>
              </w:rPr>
            </w:pPr>
            <w:r w:rsidRPr="004A2B2E">
              <w:rPr>
                <w:bCs/>
                <w:sz w:val="20"/>
                <w:szCs w:val="20"/>
              </w:rPr>
              <w:t>=</w:t>
            </w:r>
          </w:p>
        </w:tc>
        <w:tc>
          <w:tcPr>
            <w:tcW w:w="5778" w:type="dxa"/>
          </w:tcPr>
          <w:p w:rsidR="00B51433" w:rsidRPr="004A2B2E" w:rsidRDefault="00B51433" w:rsidP="00E46E8C">
            <w:pPr>
              <w:rPr>
                <w:bCs/>
                <w:sz w:val="20"/>
                <w:szCs w:val="20"/>
              </w:rPr>
            </w:pPr>
            <w:r w:rsidRPr="004A2B2E">
              <w:rPr>
                <w:bCs/>
                <w:sz w:val="20"/>
                <w:szCs w:val="20"/>
              </w:rPr>
              <w:t>The lowest value in the set of values being evaluated.</w:t>
            </w:r>
          </w:p>
        </w:tc>
      </w:tr>
      <w:tr w:rsidR="00B51433" w:rsidRPr="00ED3CFC" w:rsidTr="00DF4906">
        <w:tc>
          <w:tcPr>
            <w:tcW w:w="1188" w:type="dxa"/>
          </w:tcPr>
          <w:p w:rsidR="00B51433" w:rsidRPr="00ED3CFC" w:rsidRDefault="00B51433" w:rsidP="00E46E8C">
            <w:pPr>
              <w:rPr>
                <w:bCs/>
                <w:sz w:val="20"/>
                <w:szCs w:val="20"/>
              </w:rPr>
            </w:pPr>
          </w:p>
        </w:tc>
        <w:tc>
          <w:tcPr>
            <w:tcW w:w="450" w:type="dxa"/>
          </w:tcPr>
          <w:p w:rsidR="00B51433" w:rsidRPr="00ED3CFC" w:rsidRDefault="00B51433" w:rsidP="00E46E8C">
            <w:pPr>
              <w:rPr>
                <w:bCs/>
                <w:sz w:val="20"/>
                <w:szCs w:val="20"/>
              </w:rPr>
            </w:pPr>
          </w:p>
        </w:tc>
        <w:tc>
          <w:tcPr>
            <w:tcW w:w="5778" w:type="dxa"/>
          </w:tcPr>
          <w:p w:rsidR="00B51433" w:rsidRPr="00ED3CFC" w:rsidRDefault="00B51433" w:rsidP="00E46E8C">
            <w:pPr>
              <w:rPr>
                <w:bCs/>
                <w:sz w:val="20"/>
                <w:szCs w:val="20"/>
              </w:rPr>
            </w:pPr>
          </w:p>
        </w:tc>
      </w:tr>
      <w:tr w:rsidR="00E46E8C" w:rsidRPr="00ED3CFC" w:rsidTr="00DF4906">
        <w:tc>
          <w:tcPr>
            <w:tcW w:w="1188" w:type="dxa"/>
          </w:tcPr>
          <w:p w:rsidR="00E46E8C" w:rsidRPr="00ED3CFC" w:rsidRDefault="00E46E8C" w:rsidP="00E46E8C">
            <w:pPr>
              <w:rPr>
                <w:bCs/>
                <w:sz w:val="20"/>
                <w:szCs w:val="20"/>
              </w:rPr>
            </w:pPr>
            <w:r w:rsidRPr="00ED3CFC">
              <w:rPr>
                <w:bCs/>
                <w:sz w:val="20"/>
                <w:szCs w:val="20"/>
              </w:rPr>
              <w:t xml:space="preserve">MBL </w:t>
            </w:r>
          </w:p>
        </w:tc>
        <w:tc>
          <w:tcPr>
            <w:tcW w:w="450" w:type="dxa"/>
          </w:tcPr>
          <w:p w:rsidR="00E46E8C" w:rsidRPr="00ED3CFC" w:rsidRDefault="00E46E8C" w:rsidP="00E46E8C">
            <w:pPr>
              <w:rPr>
                <w:bCs/>
                <w:sz w:val="20"/>
                <w:szCs w:val="20"/>
              </w:rPr>
            </w:pPr>
            <w:r w:rsidRPr="00ED3CFC">
              <w:rPr>
                <w:bCs/>
                <w:sz w:val="20"/>
                <w:szCs w:val="20"/>
              </w:rPr>
              <w:t>=</w:t>
            </w:r>
          </w:p>
        </w:tc>
        <w:tc>
          <w:tcPr>
            <w:tcW w:w="5778" w:type="dxa"/>
          </w:tcPr>
          <w:p w:rsidR="00E46E8C" w:rsidRPr="00ED3CFC" w:rsidRDefault="00E46E8C" w:rsidP="00E46E8C">
            <w:pPr>
              <w:rPr>
                <w:bCs/>
                <w:sz w:val="20"/>
                <w:szCs w:val="20"/>
              </w:rPr>
            </w:pPr>
            <w:r w:rsidRPr="00ED3CFC">
              <w:rPr>
                <w:bCs/>
                <w:sz w:val="20"/>
                <w:szCs w:val="20"/>
              </w:rPr>
              <w:t>Minimum baseline level (above-ground standing live carbon stocks)</w:t>
            </w:r>
          </w:p>
          <w:p w:rsidR="00E46E8C" w:rsidRPr="00ED3CFC" w:rsidRDefault="00E46E8C" w:rsidP="00E46E8C">
            <w:pPr>
              <w:rPr>
                <w:bCs/>
                <w:sz w:val="20"/>
                <w:szCs w:val="20"/>
              </w:rPr>
            </w:pPr>
          </w:p>
        </w:tc>
      </w:tr>
      <w:tr w:rsidR="00E46E8C" w:rsidRPr="00ED3CFC" w:rsidTr="00DF4906">
        <w:tc>
          <w:tcPr>
            <w:tcW w:w="1188" w:type="dxa"/>
          </w:tcPr>
          <w:p w:rsidR="00E46E8C" w:rsidRPr="00ED3CFC" w:rsidRDefault="00E46E8C" w:rsidP="00E46E8C">
            <w:pPr>
              <w:rPr>
                <w:bCs/>
                <w:sz w:val="20"/>
                <w:szCs w:val="20"/>
              </w:rPr>
            </w:pPr>
            <w:r w:rsidRPr="00ED3CFC">
              <w:rPr>
                <w:bCs/>
                <w:sz w:val="20"/>
                <w:szCs w:val="20"/>
              </w:rPr>
              <w:lastRenderedPageBreak/>
              <w:t>HSR</w:t>
            </w:r>
          </w:p>
        </w:tc>
        <w:tc>
          <w:tcPr>
            <w:tcW w:w="450" w:type="dxa"/>
          </w:tcPr>
          <w:p w:rsidR="00E46E8C" w:rsidRPr="00ED3CFC" w:rsidRDefault="00E46E8C" w:rsidP="00E46E8C">
            <w:pPr>
              <w:rPr>
                <w:bCs/>
                <w:sz w:val="20"/>
                <w:szCs w:val="20"/>
              </w:rPr>
            </w:pPr>
            <w:r w:rsidRPr="00ED3CFC">
              <w:rPr>
                <w:bCs/>
                <w:sz w:val="20"/>
                <w:szCs w:val="20"/>
              </w:rPr>
              <w:t>=</w:t>
            </w:r>
          </w:p>
        </w:tc>
        <w:tc>
          <w:tcPr>
            <w:tcW w:w="5778" w:type="dxa"/>
          </w:tcPr>
          <w:p w:rsidR="00E46E8C" w:rsidRPr="00ED3CFC" w:rsidRDefault="00E46E8C" w:rsidP="00E46E8C">
            <w:pPr>
              <w:rPr>
                <w:bCs/>
                <w:sz w:val="20"/>
                <w:szCs w:val="20"/>
              </w:rPr>
            </w:pPr>
            <w:r w:rsidRPr="00ED3CFC">
              <w:rPr>
                <w:bCs/>
                <w:sz w:val="20"/>
                <w:szCs w:val="20"/>
              </w:rPr>
              <w:t xml:space="preserve">The “High Stocking Reference” for the Project Area. The High Stocking Reference is defined as 80 percent of the highest value for above-ground standing live carbon stocks per acre within the Project Area during the preceding 10-year period. To determine the High Stocking Reference, </w:t>
            </w:r>
            <w:r w:rsidRPr="00BF6B7E">
              <w:rPr>
                <w:bCs/>
                <w:sz w:val="20"/>
                <w:szCs w:val="20"/>
              </w:rPr>
              <w:t>the</w:t>
            </w:r>
            <w:r w:rsidR="00BF6B7E" w:rsidRPr="00BF6B7E">
              <w:rPr>
                <w:sz w:val="20"/>
                <w:szCs w:val="20"/>
              </w:rPr>
              <w:t xml:space="preserve"> Offset Project Operator or Authorized Project Designee</w:t>
            </w:r>
            <w:r w:rsidR="00BF6B7E">
              <w:t xml:space="preserve"> </w:t>
            </w:r>
            <w:r w:rsidRPr="00ED3CFC">
              <w:rPr>
                <w:bCs/>
                <w:sz w:val="20"/>
                <w:szCs w:val="20"/>
              </w:rPr>
              <w:t xml:space="preserve">must document changes in the Project Area’s above-ground standing live carbon stocks over the preceding 10 years. </w:t>
            </w:r>
            <w:r w:rsidR="007528F3">
              <w:fldChar w:fldCharType="begin"/>
            </w:r>
            <w:r w:rsidR="007528F3">
              <w:instrText xml:space="preserve"> REF _Ref233444116 \h  \* MERGEFORMAT </w:instrText>
            </w:r>
            <w:r w:rsidR="007528F3">
              <w:fldChar w:fldCharType="separate"/>
            </w:r>
            <w:r w:rsidR="00C872EC" w:rsidRPr="00C872EC">
              <w:rPr>
                <w:sz w:val="20"/>
                <w:szCs w:val="20"/>
              </w:rPr>
              <w:t>Figure 6.7</w:t>
            </w:r>
            <w:r w:rsidR="007528F3">
              <w:fldChar w:fldCharType="end"/>
            </w:r>
            <w:r w:rsidRPr="00ED3CFC">
              <w:rPr>
                <w:bCs/>
                <w:sz w:val="20"/>
                <w:szCs w:val="20"/>
              </w:rPr>
              <w:t xml:space="preserve"> presents a graphical portrayal of a High Stocking Reference determination. </w:t>
            </w:r>
            <w:r w:rsidR="00FF3F44">
              <w:t xml:space="preserve"> </w:t>
            </w:r>
          </w:p>
          <w:p w:rsidR="00E46E8C" w:rsidRPr="00ED3CFC" w:rsidRDefault="00E46E8C" w:rsidP="00E46E8C">
            <w:pPr>
              <w:rPr>
                <w:bCs/>
                <w:sz w:val="20"/>
                <w:szCs w:val="20"/>
              </w:rPr>
            </w:pPr>
          </w:p>
        </w:tc>
      </w:tr>
      <w:tr w:rsidR="00E46E8C" w:rsidRPr="00ED3CFC" w:rsidTr="00DF4906">
        <w:tc>
          <w:tcPr>
            <w:tcW w:w="1188" w:type="dxa"/>
          </w:tcPr>
          <w:p w:rsidR="00E46E8C" w:rsidRPr="00ED3CFC" w:rsidRDefault="00E46E8C" w:rsidP="00E46E8C">
            <w:pPr>
              <w:rPr>
                <w:bCs/>
                <w:sz w:val="20"/>
                <w:szCs w:val="20"/>
              </w:rPr>
            </w:pPr>
            <w:r w:rsidRPr="00ED3CFC">
              <w:rPr>
                <w:bCs/>
                <w:sz w:val="20"/>
                <w:szCs w:val="20"/>
              </w:rPr>
              <w:t>CP</w:t>
            </w:r>
          </w:p>
        </w:tc>
        <w:tc>
          <w:tcPr>
            <w:tcW w:w="450" w:type="dxa"/>
          </w:tcPr>
          <w:p w:rsidR="00E46E8C" w:rsidRPr="00ED3CFC" w:rsidRDefault="00E46E8C" w:rsidP="00E46E8C">
            <w:pPr>
              <w:rPr>
                <w:bCs/>
                <w:sz w:val="20"/>
                <w:szCs w:val="20"/>
              </w:rPr>
            </w:pPr>
            <w:r w:rsidRPr="00ED3CFC">
              <w:rPr>
                <w:bCs/>
                <w:sz w:val="20"/>
                <w:szCs w:val="20"/>
              </w:rPr>
              <w:t>=</w:t>
            </w:r>
          </w:p>
        </w:tc>
        <w:tc>
          <w:tcPr>
            <w:tcW w:w="5778" w:type="dxa"/>
          </w:tcPr>
          <w:p w:rsidR="00E46E8C" w:rsidRPr="00ED3CFC" w:rsidRDefault="00E46E8C" w:rsidP="00E46E8C">
            <w:pPr>
              <w:rPr>
                <w:bCs/>
                <w:sz w:val="20"/>
                <w:szCs w:val="20"/>
              </w:rPr>
            </w:pPr>
            <w:r w:rsidRPr="00ED3CFC">
              <w:rPr>
                <w:bCs/>
                <w:sz w:val="20"/>
                <w:szCs w:val="20"/>
              </w:rPr>
              <w:t>Common Practice (as determined in Step 1)</w:t>
            </w:r>
          </w:p>
          <w:p w:rsidR="00E46E8C" w:rsidRPr="00ED3CFC" w:rsidRDefault="00E46E8C" w:rsidP="00E46E8C">
            <w:pPr>
              <w:rPr>
                <w:bCs/>
                <w:sz w:val="20"/>
                <w:szCs w:val="20"/>
              </w:rPr>
            </w:pPr>
          </w:p>
        </w:tc>
      </w:tr>
      <w:tr w:rsidR="00E46E8C" w:rsidRPr="00ED3CFC" w:rsidTr="00DF4906">
        <w:tc>
          <w:tcPr>
            <w:tcW w:w="1188" w:type="dxa"/>
          </w:tcPr>
          <w:p w:rsidR="00E46E8C" w:rsidRPr="00ED3CFC" w:rsidRDefault="00E46E8C" w:rsidP="00E46E8C">
            <w:pPr>
              <w:rPr>
                <w:bCs/>
                <w:sz w:val="20"/>
                <w:szCs w:val="20"/>
              </w:rPr>
            </w:pPr>
            <w:r w:rsidRPr="00ED3CFC">
              <w:rPr>
                <w:bCs/>
                <w:sz w:val="20"/>
                <w:szCs w:val="20"/>
              </w:rPr>
              <w:t>ICS</w:t>
            </w:r>
          </w:p>
        </w:tc>
        <w:tc>
          <w:tcPr>
            <w:tcW w:w="450" w:type="dxa"/>
          </w:tcPr>
          <w:p w:rsidR="00E46E8C" w:rsidRPr="00ED3CFC" w:rsidRDefault="00E46E8C" w:rsidP="00E46E8C">
            <w:pPr>
              <w:rPr>
                <w:bCs/>
                <w:sz w:val="20"/>
                <w:szCs w:val="20"/>
              </w:rPr>
            </w:pPr>
            <w:r w:rsidRPr="00ED3CFC">
              <w:rPr>
                <w:bCs/>
                <w:sz w:val="20"/>
                <w:szCs w:val="20"/>
              </w:rPr>
              <w:t>=</w:t>
            </w:r>
          </w:p>
        </w:tc>
        <w:tc>
          <w:tcPr>
            <w:tcW w:w="5778" w:type="dxa"/>
          </w:tcPr>
          <w:p w:rsidR="00E46E8C" w:rsidRPr="00ED3CFC" w:rsidRDefault="00E46E8C" w:rsidP="00E46E8C">
            <w:pPr>
              <w:rPr>
                <w:bCs/>
                <w:sz w:val="20"/>
                <w:szCs w:val="20"/>
              </w:rPr>
            </w:pPr>
            <w:r w:rsidRPr="00ED3CFC">
              <w:rPr>
                <w:bCs/>
                <w:sz w:val="20"/>
                <w:szCs w:val="20"/>
              </w:rPr>
              <w:t>Initial above-ground standing live carbon stocks per acre within the Project Area (as determined in Step 2)</w:t>
            </w:r>
          </w:p>
          <w:p w:rsidR="00E46E8C" w:rsidRPr="00ED3CFC" w:rsidRDefault="00E46E8C" w:rsidP="00E46E8C">
            <w:pPr>
              <w:rPr>
                <w:bCs/>
                <w:sz w:val="20"/>
                <w:szCs w:val="20"/>
              </w:rPr>
            </w:pPr>
          </w:p>
        </w:tc>
      </w:tr>
      <w:tr w:rsidR="00E46E8C" w:rsidRPr="00ED3CFC" w:rsidTr="00DF4906">
        <w:tc>
          <w:tcPr>
            <w:tcW w:w="1188" w:type="dxa"/>
          </w:tcPr>
          <w:p w:rsidR="00E46E8C" w:rsidRPr="00ED3CFC" w:rsidRDefault="00E46E8C" w:rsidP="00E46E8C">
            <w:pPr>
              <w:rPr>
                <w:bCs/>
                <w:sz w:val="20"/>
                <w:szCs w:val="20"/>
              </w:rPr>
            </w:pPr>
            <w:r w:rsidRPr="00ED3CFC">
              <w:rPr>
                <w:bCs/>
                <w:sz w:val="20"/>
                <w:szCs w:val="20"/>
              </w:rPr>
              <w:t>WCS</w:t>
            </w:r>
          </w:p>
        </w:tc>
        <w:tc>
          <w:tcPr>
            <w:tcW w:w="450" w:type="dxa"/>
          </w:tcPr>
          <w:p w:rsidR="00E46E8C" w:rsidRPr="00ED3CFC" w:rsidRDefault="00E46E8C" w:rsidP="00E46E8C">
            <w:pPr>
              <w:rPr>
                <w:bCs/>
                <w:sz w:val="20"/>
                <w:szCs w:val="20"/>
              </w:rPr>
            </w:pPr>
            <w:r w:rsidRPr="00ED3CFC">
              <w:rPr>
                <w:bCs/>
                <w:sz w:val="20"/>
                <w:szCs w:val="20"/>
              </w:rPr>
              <w:t>=</w:t>
            </w:r>
          </w:p>
        </w:tc>
        <w:tc>
          <w:tcPr>
            <w:tcW w:w="5778" w:type="dxa"/>
          </w:tcPr>
          <w:p w:rsidR="00E46E8C" w:rsidRPr="00ED3CFC" w:rsidRDefault="00E46E8C" w:rsidP="00E46E8C">
            <w:pPr>
              <w:rPr>
                <w:bCs/>
                <w:sz w:val="20"/>
                <w:szCs w:val="20"/>
              </w:rPr>
            </w:pPr>
            <w:r w:rsidRPr="00ED3CFC">
              <w:rPr>
                <w:bCs/>
                <w:sz w:val="20"/>
                <w:szCs w:val="20"/>
              </w:rPr>
              <w:t xml:space="preserve">The weighted average above-ground standing live carbon stocks per acre for all Forest Owner (and affiliate) landholdings within the same logical management unit as the Project Area. See Section </w:t>
            </w:r>
            <w:r w:rsidR="007528F3">
              <w:fldChar w:fldCharType="begin"/>
            </w:r>
            <w:r w:rsidR="007528F3">
              <w:instrText xml:space="preserve"> REF _Ref269376132 \r \h  \* MERGEFORMAT </w:instrText>
            </w:r>
            <w:r w:rsidR="007528F3">
              <w:fldChar w:fldCharType="separate"/>
            </w:r>
            <w:r w:rsidR="00C872EC" w:rsidRPr="00C872EC">
              <w:rPr>
                <w:bCs/>
                <w:sz w:val="20"/>
                <w:szCs w:val="20"/>
              </w:rPr>
              <w:t>6.2.1.1</w:t>
            </w:r>
            <w:r w:rsidR="007528F3">
              <w:fldChar w:fldCharType="end"/>
            </w:r>
            <w:r w:rsidRPr="00ED3CFC">
              <w:rPr>
                <w:bCs/>
                <w:sz w:val="20"/>
                <w:szCs w:val="20"/>
              </w:rPr>
              <w:t xml:space="preserve"> for requirements and methods for calculating WCS</w:t>
            </w:r>
            <w:r w:rsidR="00F734EF" w:rsidRPr="00ED3CFC">
              <w:rPr>
                <w:bCs/>
                <w:sz w:val="20"/>
                <w:szCs w:val="20"/>
              </w:rPr>
              <w:t xml:space="preserve">.  </w:t>
            </w:r>
          </w:p>
        </w:tc>
      </w:tr>
    </w:tbl>
    <w:p w:rsidR="009766E9" w:rsidRDefault="009766E9" w:rsidP="009766E9"/>
    <w:p w:rsidR="009766E9" w:rsidRDefault="009766E9" w:rsidP="009766E9"/>
    <w:p w:rsidR="009766E9" w:rsidRDefault="00F60532" w:rsidP="009766E9">
      <w:pPr>
        <w:ind w:left="360"/>
      </w:pPr>
      <w:r>
        <w:rPr>
          <w:noProof/>
        </w:rPr>
        <mc:AlternateContent>
          <mc:Choice Requires="wps">
            <w:drawing>
              <wp:anchor distT="0" distB="0" distL="114300" distR="114300" simplePos="0" relativeHeight="251725311" behindDoc="0" locked="0" layoutInCell="1" allowOverlap="1" wp14:anchorId="3CD37025" wp14:editId="16820B78">
                <wp:simplePos x="0" y="0"/>
                <wp:positionH relativeFrom="column">
                  <wp:posOffset>946150</wp:posOffset>
                </wp:positionH>
                <wp:positionV relativeFrom="paragraph">
                  <wp:posOffset>124623</wp:posOffset>
                </wp:positionV>
                <wp:extent cx="1312130" cy="678881"/>
                <wp:effectExtent l="0" t="0" r="2540" b="6985"/>
                <wp:wrapNone/>
                <wp:docPr id="339" name="Text Box 339"/>
                <wp:cNvGraphicFramePr/>
                <a:graphic xmlns:a="http://schemas.openxmlformats.org/drawingml/2006/main">
                  <a:graphicData uri="http://schemas.microsoft.com/office/word/2010/wordprocessingShape">
                    <wps:wsp>
                      <wps:cNvSpPr txBox="1"/>
                      <wps:spPr>
                        <a:xfrm>
                          <a:off x="0" y="0"/>
                          <a:ext cx="1312130" cy="67888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32CAB" w:rsidRPr="00F60532" w:rsidRDefault="00732CAB" w:rsidP="00F60532">
                            <w:pPr>
                              <w:rPr>
                                <w:sz w:val="18"/>
                                <w:szCs w:val="18"/>
                              </w:rPr>
                            </w:pPr>
                            <w:r>
                              <w:rPr>
                                <w:sz w:val="18"/>
                                <w:szCs w:val="18"/>
                              </w:rPr>
                              <w:t>Highest stocking in above-ground live carbon in preceding 10-year period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9" o:spid="_x0000_s1047" type="#_x0000_t202" style="position:absolute;left:0;text-align:left;margin-left:74.5pt;margin-top:9.8pt;width:103.3pt;height:53.45pt;z-index:251725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" fillcolor="white [3201]" stroked="f" strokeweight=".5pt">
                <v:textbox>
                  <w:txbxContent>
                    <w:p w:rsidR="00732CAB" w:rsidRPr="00F60532" w:rsidRDefault="00732CAB" w:rsidP="00F60532">
                      <w:pPr>
                        <w:rPr>
                          <w:sz w:val="18"/>
                          <w:szCs w:val="18"/>
                        </w:rPr>
                      </w:pPr>
                      <w:r>
                        <w:rPr>
                          <w:sz w:val="18"/>
                          <w:szCs w:val="18"/>
                        </w:rPr>
                        <w:t>Highest stocking in above-ground live carbon in preceding 10-year period</w:t>
                      </w:r>
                    </w:p>
                  </w:txbxContent>
                </v:textbox>
              </v:shape>
            </w:pict>
          </mc:Fallback>
        </mc:AlternateContent>
      </w:r>
      <w:r w:rsidR="009766E9">
        <w:rPr>
          <w:noProof/>
        </w:rPr>
        <mc:AlternateContent>
          <mc:Choice Requires="wps">
            <w:drawing>
              <wp:anchor distT="0" distB="0" distL="114300" distR="114300" simplePos="0" relativeHeight="251719680" behindDoc="0" locked="0" layoutInCell="1" allowOverlap="1" wp14:anchorId="15FEADC6" wp14:editId="665D3ABA">
                <wp:simplePos x="0" y="0"/>
                <wp:positionH relativeFrom="column">
                  <wp:posOffset>253365</wp:posOffset>
                </wp:positionH>
                <wp:positionV relativeFrom="paragraph">
                  <wp:posOffset>40967</wp:posOffset>
                </wp:positionV>
                <wp:extent cx="5476875" cy="2696845"/>
                <wp:effectExtent l="0" t="0" r="28575" b="27305"/>
                <wp:wrapNone/>
                <wp:docPr id="312" name="Rectangle 312"/>
                <wp:cNvGraphicFramePr/>
                <a:graphic xmlns:a="http://schemas.openxmlformats.org/drawingml/2006/main">
                  <a:graphicData uri="http://schemas.microsoft.com/office/word/2010/wordprocessingShape">
                    <wps:wsp>
                      <wps:cNvSpPr/>
                      <wps:spPr>
                        <a:xfrm>
                          <a:off x="0" y="0"/>
                          <a:ext cx="5476875" cy="269684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2" o:spid="_x0000_s1026" style="position:absolute;margin-left:19.95pt;margin-top:3.25pt;width:431.25pt;height:212.3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" fillcolor="white [3212]" strokecolor="black [3213]" strokeweight="1pt"/>
            </w:pict>
          </mc:Fallback>
        </mc:AlternateContent>
      </w:r>
    </w:p>
    <w:p w:rsidR="009766E9" w:rsidRDefault="009766E9" w:rsidP="009766E9">
      <w:pPr>
        <w:ind w:left="360"/>
      </w:pPr>
      <w:r>
        <w:rPr>
          <w:noProof/>
        </w:rPr>
        <mc:AlternateContent>
          <mc:Choice Requires="wps">
            <w:drawing>
              <wp:anchor distT="0" distB="0" distL="114300" distR="114300" simplePos="0" relativeHeight="251725824" behindDoc="0" locked="0" layoutInCell="1" allowOverlap="1" wp14:anchorId="21A2DB72" wp14:editId="7FC97123">
                <wp:simplePos x="0" y="0"/>
                <wp:positionH relativeFrom="column">
                  <wp:posOffset>2190939</wp:posOffset>
                </wp:positionH>
                <wp:positionV relativeFrom="paragraph">
                  <wp:posOffset>83789</wp:posOffset>
                </wp:positionV>
                <wp:extent cx="9053" cy="2221865"/>
                <wp:effectExtent l="0" t="0" r="29210" b="26035"/>
                <wp:wrapNone/>
                <wp:docPr id="331" name="Straight Connector 331"/>
                <wp:cNvGraphicFramePr/>
                <a:graphic xmlns:a="http://schemas.openxmlformats.org/drawingml/2006/main">
                  <a:graphicData uri="http://schemas.microsoft.com/office/word/2010/wordprocessingShape">
                    <wps:wsp>
                      <wps:cNvCnPr/>
                      <wps:spPr>
                        <a:xfrm flipH="1" flipV="1">
                          <a:off x="0" y="0"/>
                          <a:ext cx="9053" cy="222186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31" o:spid="_x0000_s1026" style="position:absolute;flip:x y;z-index:251725824;visibility:visible;mso-wrap-style:square;mso-wrap-distance-left:9pt;mso-wrap-distance-top:0;mso-wrap-distance-right:9pt;mso-wrap-distance-bottom:0;mso-position-horizontal:absolute;mso-position-horizontal-relative:text;mso-position-vertical:absolute;mso-position-vertical-relative:text" from="172.5pt,6.6pt" to="173.2pt,18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" strokecolor="black [3213]"/>
            </w:pict>
          </mc:Fallback>
        </mc:AlternateContent>
      </w:r>
    </w:p>
    <w:p w:rsidR="009766E9" w:rsidRDefault="009766E9" w:rsidP="009766E9">
      <w:pPr>
        <w:ind w:left="360"/>
      </w:pPr>
    </w:p>
    <w:p w:rsidR="009766E9" w:rsidRDefault="009766E9" w:rsidP="009766E9">
      <w:pPr>
        <w:ind w:left="360"/>
      </w:pPr>
    </w:p>
    <w:p w:rsidR="009766E9" w:rsidRDefault="009766E9" w:rsidP="009766E9">
      <w:pPr>
        <w:ind w:left="360"/>
      </w:pPr>
    </w:p>
    <w:p w:rsidR="009766E9" w:rsidRDefault="00F60532" w:rsidP="009766E9">
      <w:pPr>
        <w:ind w:left="360"/>
      </w:pPr>
      <w:r>
        <w:rPr>
          <w:noProof/>
        </w:rPr>
        <mc:AlternateContent>
          <mc:Choice Requires="wps">
            <w:drawing>
              <wp:anchor distT="0" distB="0" distL="114300" distR="114300" simplePos="0" relativeHeight="251739136" behindDoc="0" locked="0" layoutInCell="1" allowOverlap="1" wp14:anchorId="6E064BEA" wp14:editId="029B481F">
                <wp:simplePos x="0" y="0"/>
                <wp:positionH relativeFrom="column">
                  <wp:posOffset>1140737</wp:posOffset>
                </wp:positionH>
                <wp:positionV relativeFrom="paragraph">
                  <wp:posOffset>2289</wp:posOffset>
                </wp:positionV>
                <wp:extent cx="271604" cy="126943"/>
                <wp:effectExtent l="38100" t="0" r="14605" b="64135"/>
                <wp:wrapNone/>
                <wp:docPr id="344" name="Straight Arrow Connector 344"/>
                <wp:cNvGraphicFramePr/>
                <a:graphic xmlns:a="http://schemas.openxmlformats.org/drawingml/2006/main">
                  <a:graphicData uri="http://schemas.microsoft.com/office/word/2010/wordprocessingShape">
                    <wps:wsp>
                      <wps:cNvCnPr/>
                      <wps:spPr>
                        <a:xfrm flipH="1">
                          <a:off x="0" y="0"/>
                          <a:ext cx="271604" cy="126943"/>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44" o:spid="_x0000_s1026" type="#_x0000_t32" style="position:absolute;margin-left:89.8pt;margin-top:.2pt;width:21.4pt;height:10pt;flip:x;z-index:2517391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" strokecolor="black [3213]">
                <v:stroke endarrow="open"/>
              </v:shape>
            </w:pict>
          </mc:Fallback>
        </mc:AlternateContent>
      </w:r>
      <w:r>
        <w:rPr>
          <w:noProof/>
        </w:rPr>
        <mc:AlternateContent>
          <mc:Choice Requires="wps">
            <w:drawing>
              <wp:anchor distT="0" distB="0" distL="114300" distR="114300" simplePos="0" relativeHeight="251731968" behindDoc="0" locked="0" layoutInCell="1" allowOverlap="1" wp14:anchorId="1A2A8755" wp14:editId="6C9698F4">
                <wp:simplePos x="0" y="0"/>
                <wp:positionH relativeFrom="column">
                  <wp:posOffset>2860398</wp:posOffset>
                </wp:positionH>
                <wp:positionV relativeFrom="paragraph">
                  <wp:posOffset>2192</wp:posOffset>
                </wp:positionV>
                <wp:extent cx="1683945" cy="243840"/>
                <wp:effectExtent l="0" t="0" r="0" b="3810"/>
                <wp:wrapNone/>
                <wp:docPr id="337" name="Text Box 337"/>
                <wp:cNvGraphicFramePr/>
                <a:graphic xmlns:a="http://schemas.openxmlformats.org/drawingml/2006/main">
                  <a:graphicData uri="http://schemas.microsoft.com/office/word/2010/wordprocessingShape">
                    <wps:wsp>
                      <wps:cNvSpPr txBox="1"/>
                      <wps:spPr>
                        <a:xfrm>
                          <a:off x="0" y="0"/>
                          <a:ext cx="1683945" cy="2438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32CAB" w:rsidRPr="00F60532" w:rsidRDefault="00732CAB" w:rsidP="00F60532">
                            <w:pPr>
                              <w:rPr>
                                <w:sz w:val="18"/>
                                <w:szCs w:val="18"/>
                              </w:rPr>
                            </w:pPr>
                            <w:r>
                              <w:rPr>
                                <w:sz w:val="18"/>
                                <w:szCs w:val="18"/>
                              </w:rPr>
                              <w:t>High Stocking Reference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7" o:spid="_x0000_s1048" type="#_x0000_t202" style="position:absolute;left:0;text-align:left;margin-left:225.25pt;margin-top:.15pt;width:132.6pt;height:19.2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" fillcolor="white [3201]" stroked="f" strokeweight=".5pt">
                <v:textbox>
                  <w:txbxContent>
                    <w:p w:rsidR="00732CAB" w:rsidRPr="00F60532" w:rsidRDefault="00732CAB" w:rsidP="00F60532">
                      <w:pPr>
                        <w:rPr>
                          <w:sz w:val="18"/>
                          <w:szCs w:val="18"/>
                        </w:rPr>
                      </w:pPr>
                      <w:r>
                        <w:rPr>
                          <w:sz w:val="18"/>
                          <w:szCs w:val="18"/>
                        </w:rPr>
                        <w:t>High Stocking Reference</w:t>
                      </w:r>
                    </w:p>
                  </w:txbxContent>
                </v:textbox>
              </v:shape>
            </w:pict>
          </mc:Fallback>
        </mc:AlternateContent>
      </w:r>
      <w:r>
        <w:rPr>
          <w:noProof/>
        </w:rPr>
        <mc:AlternateContent>
          <mc:Choice Requires="wps">
            <w:drawing>
              <wp:anchor distT="0" distB="0" distL="114300" distR="114300" simplePos="0" relativeHeight="251727872" behindDoc="0" locked="0" layoutInCell="1" allowOverlap="1" wp14:anchorId="6876A7A6" wp14:editId="2B0A716F">
                <wp:simplePos x="0" y="0"/>
                <wp:positionH relativeFrom="column">
                  <wp:posOffset>-869133</wp:posOffset>
                </wp:positionH>
                <wp:positionV relativeFrom="paragraph">
                  <wp:posOffset>129232</wp:posOffset>
                </wp:positionV>
                <wp:extent cx="3068327" cy="1840865"/>
                <wp:effectExtent l="0" t="0" r="17780" b="0"/>
                <wp:wrapNone/>
                <wp:docPr id="335" name="Arc 335"/>
                <wp:cNvGraphicFramePr/>
                <a:graphic xmlns:a="http://schemas.openxmlformats.org/drawingml/2006/main">
                  <a:graphicData uri="http://schemas.microsoft.com/office/word/2010/wordprocessingShape">
                    <wps:wsp>
                      <wps:cNvSpPr/>
                      <wps:spPr>
                        <a:xfrm>
                          <a:off x="0" y="0"/>
                          <a:ext cx="3068327" cy="1840865"/>
                        </a:xfrm>
                        <a:prstGeom prst="arc">
                          <a:avLst>
                            <a:gd name="adj1" fmla="val 17707147"/>
                            <a:gd name="adj2" fmla="val 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rc 335" o:spid="_x0000_s1026" style="position:absolute;margin-left:-68.45pt;margin-top:10.2pt;width:241.6pt;height:144.9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068327,1840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" path="m1949579,34385nsc2611209,146041,3068327,508078,3068327,920433r-1534163,l1949579,34385xem1949579,34385nfc2611209,146041,3068327,508078,3068327,920433e" filled="f" strokecolor="black [3213]">
                <v:path arrowok="t" o:connecttype="custom" o:connectlocs="1949579,34385;3068327,920433" o:connectangles="0,0"/>
              </v:shape>
            </w:pict>
          </mc:Fallback>
        </mc:AlternateContent>
      </w:r>
    </w:p>
    <w:p w:rsidR="009766E9" w:rsidRDefault="00F60532" w:rsidP="009766E9">
      <w:pPr>
        <w:ind w:left="360"/>
      </w:pPr>
      <w:r>
        <w:rPr>
          <w:noProof/>
        </w:rPr>
        <mc:AlternateContent>
          <mc:Choice Requires="wps">
            <w:drawing>
              <wp:anchor distT="0" distB="0" distL="114300" distR="114300" simplePos="0" relativeHeight="251737088" behindDoc="0" locked="0" layoutInCell="1" allowOverlap="1" wp14:anchorId="4AAE78E7" wp14:editId="22611DFF">
                <wp:simplePos x="0" y="0"/>
                <wp:positionH relativeFrom="column">
                  <wp:posOffset>3539905</wp:posOffset>
                </wp:positionH>
                <wp:positionV relativeFrom="paragraph">
                  <wp:posOffset>86272</wp:posOffset>
                </wp:positionV>
                <wp:extent cx="0" cy="226337"/>
                <wp:effectExtent l="95250" t="0" r="57150" b="59690"/>
                <wp:wrapNone/>
                <wp:docPr id="342" name="Straight Arrow Connector 342"/>
                <wp:cNvGraphicFramePr/>
                <a:graphic xmlns:a="http://schemas.openxmlformats.org/drawingml/2006/main">
                  <a:graphicData uri="http://schemas.microsoft.com/office/word/2010/wordprocessingShape">
                    <wps:wsp>
                      <wps:cNvCnPr/>
                      <wps:spPr>
                        <a:xfrm>
                          <a:off x="0" y="0"/>
                          <a:ext cx="0" cy="226337"/>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342" o:spid="_x0000_s1026" type="#_x0000_t32" style="position:absolute;margin-left:278.75pt;margin-top:6.8pt;width:0;height:17.8pt;z-index:251737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" strokecolor="black [3213]">
                <v:stroke endarrow="open"/>
              </v:shape>
            </w:pict>
          </mc:Fallback>
        </mc:AlternateContent>
      </w:r>
    </w:p>
    <w:p w:rsidR="009766E9" w:rsidRDefault="00F60532" w:rsidP="009766E9">
      <w:pPr>
        <w:ind w:left="360"/>
      </w:pPr>
      <w:r>
        <w:rPr>
          <w:noProof/>
        </w:rPr>
        <mc:AlternateContent>
          <mc:Choice Requires="wps">
            <w:drawing>
              <wp:anchor distT="0" distB="0" distL="114300" distR="114300" simplePos="0" relativeHeight="251726848" behindDoc="0" locked="0" layoutInCell="1" allowOverlap="1" wp14:anchorId="02C87E95" wp14:editId="60ACBD6B">
                <wp:simplePos x="0" y="0"/>
                <wp:positionH relativeFrom="column">
                  <wp:posOffset>1801495</wp:posOffset>
                </wp:positionH>
                <wp:positionV relativeFrom="paragraph">
                  <wp:posOffset>151765</wp:posOffset>
                </wp:positionV>
                <wp:extent cx="3249930" cy="0"/>
                <wp:effectExtent l="0" t="0" r="26670" b="19050"/>
                <wp:wrapNone/>
                <wp:docPr id="334" name="Straight Connector 334"/>
                <wp:cNvGraphicFramePr/>
                <a:graphic xmlns:a="http://schemas.openxmlformats.org/drawingml/2006/main">
                  <a:graphicData uri="http://schemas.microsoft.com/office/word/2010/wordprocessingShape">
                    <wps:wsp>
                      <wps:cNvCnPr/>
                      <wps:spPr>
                        <a:xfrm>
                          <a:off x="0" y="0"/>
                          <a:ext cx="32499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334" o:spid="_x0000_s1026" style="position:absolute;z-index:251726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1.85pt,11.95pt" to="397.7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" strokecolor="black [3213]"/>
            </w:pict>
          </mc:Fallback>
        </mc:AlternateContent>
      </w:r>
      <w:r>
        <w:rPr>
          <w:noProof/>
        </w:rPr>
        <mc:AlternateContent>
          <mc:Choice Requires="wps">
            <w:drawing>
              <wp:anchor distT="0" distB="0" distL="114300" distR="114300" simplePos="0" relativeHeight="251729920" behindDoc="0" locked="0" layoutInCell="1" allowOverlap="1" wp14:anchorId="5DEBA0EA" wp14:editId="33892932">
                <wp:simplePos x="0" y="0"/>
                <wp:positionH relativeFrom="column">
                  <wp:posOffset>1766407</wp:posOffset>
                </wp:positionH>
                <wp:positionV relativeFrom="paragraph">
                  <wp:posOffset>76200</wp:posOffset>
                </wp:positionV>
                <wp:extent cx="162560" cy="135255"/>
                <wp:effectExtent l="0" t="0" r="8890" b="0"/>
                <wp:wrapNone/>
                <wp:docPr id="336" name="7-Point Star 336"/>
                <wp:cNvGraphicFramePr/>
                <a:graphic xmlns:a="http://schemas.openxmlformats.org/drawingml/2006/main">
                  <a:graphicData uri="http://schemas.microsoft.com/office/word/2010/wordprocessingShape">
                    <wps:wsp>
                      <wps:cNvSpPr/>
                      <wps:spPr>
                        <a:xfrm>
                          <a:off x="0" y="0"/>
                          <a:ext cx="162560" cy="135255"/>
                        </a:xfrm>
                        <a:prstGeom prst="star7">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7-Point Star 336" o:spid="_x0000_s1026" style="position:absolute;margin-left:139.1pt;margin-top:6pt;width:12.8pt;height:10.65pt;z-index:251729920;visibility:visible;mso-wrap-style:square;mso-wrap-distance-left:9pt;mso-wrap-distance-top:0;mso-wrap-distance-right:9pt;mso-wrap-distance-bottom:0;mso-position-horizontal:absolute;mso-position-horizontal-relative:text;mso-position-vertical:absolute;mso-position-vertical-relative:text;v-text-anchor:middle" coordsize="162560,135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" path="m,86983l25032,60194,16098,26789r40150,l81280,r25032,26789l146462,26789r-8934,33405l162560,86983r-36173,14867l117453,135256,81280,120389,45107,135256,36173,101850,,86983xe" fillcolor="#9bbb59 [3206]" stroked="f" strokeweight="2pt">
                <v:path arrowok="t" o:connecttype="custom" o:connectlocs="0,86983;25032,60194;16098,26789;56248,26789;81280,0;106312,26789;146462,26789;137528,60194;162560,86983;126387,101850;117453,135256;81280,120389;45107,135256;36173,101850;0,86983" o:connectangles="0,0,0,0,0,0,0,0,0,0,0,0,0,0,0"/>
              </v:shape>
            </w:pict>
          </mc:Fallback>
        </mc:AlternateContent>
      </w:r>
      <w:r w:rsidR="009766E9">
        <w:rPr>
          <w:noProof/>
        </w:rPr>
        <mc:AlternateContent>
          <mc:Choice Requires="wps">
            <w:drawing>
              <wp:anchor distT="0" distB="0" distL="114300" distR="114300" simplePos="0" relativeHeight="251722752" behindDoc="0" locked="0" layoutInCell="1" allowOverlap="1" wp14:anchorId="2FFE2421" wp14:editId="43BCCBF9">
                <wp:simplePos x="0" y="0"/>
                <wp:positionH relativeFrom="column">
                  <wp:posOffset>22705</wp:posOffset>
                </wp:positionH>
                <wp:positionV relativeFrom="paragraph">
                  <wp:posOffset>50483</wp:posOffset>
                </wp:positionV>
                <wp:extent cx="1022985" cy="298450"/>
                <wp:effectExtent l="318" t="0" r="6032" b="6033"/>
                <wp:wrapNone/>
                <wp:docPr id="3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022985" cy="298450"/>
                        </a:xfrm>
                        <a:prstGeom prst="rect">
                          <a:avLst/>
                        </a:prstGeom>
                        <a:solidFill>
                          <a:srgbClr val="FFFFFF"/>
                        </a:solidFill>
                        <a:ln w="9525">
                          <a:noFill/>
                          <a:miter lim="800000"/>
                          <a:headEnd/>
                          <a:tailEnd/>
                        </a:ln>
                      </wps:spPr>
                      <wps:txbx>
                        <w:txbxContent>
                          <w:p w:rsidR="00732CAB" w:rsidRDefault="00732CAB" w:rsidP="009766E9">
                            <w:proofErr w:type="gramStart"/>
                            <w:r>
                              <w:t>mtCO2e/acre</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left:0;text-align:left;margin-left:1.8pt;margin-top:4pt;width:80.55pt;height:23.5pt;rotation:-9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" stroked="f">
                <v:textbox>
                  <w:txbxContent>
                    <w:p w:rsidR="00732CAB" w:rsidRDefault="00732CAB" w:rsidP="009766E9">
                      <w:proofErr w:type="gramStart"/>
                      <w:r>
                        <w:t>mtCO2e/acre</w:t>
                      </w:r>
                      <w:proofErr w:type="gramEnd"/>
                    </w:p>
                  </w:txbxContent>
                </v:textbox>
              </v:shape>
            </w:pict>
          </mc:Fallback>
        </mc:AlternateContent>
      </w:r>
    </w:p>
    <w:p w:rsidR="009766E9" w:rsidRDefault="00F60532" w:rsidP="009766E9">
      <w:pPr>
        <w:ind w:left="360"/>
      </w:pPr>
      <w:r>
        <w:rPr>
          <w:noProof/>
        </w:rPr>
        <mc:AlternateContent>
          <mc:Choice Requires="wps">
            <w:drawing>
              <wp:anchor distT="0" distB="0" distL="114300" distR="114300" simplePos="0" relativeHeight="251740160" behindDoc="0" locked="0" layoutInCell="1" allowOverlap="1" wp14:anchorId="3CE9DBF6" wp14:editId="72A8314C">
                <wp:simplePos x="0" y="0"/>
                <wp:positionH relativeFrom="column">
                  <wp:posOffset>1294275</wp:posOffset>
                </wp:positionH>
                <wp:positionV relativeFrom="paragraph">
                  <wp:posOffset>54126</wp:posOffset>
                </wp:positionV>
                <wp:extent cx="425663" cy="190670"/>
                <wp:effectExtent l="0" t="38100" r="50800" b="19050"/>
                <wp:wrapNone/>
                <wp:docPr id="345" name="Straight Arrow Connector 345"/>
                <wp:cNvGraphicFramePr/>
                <a:graphic xmlns:a="http://schemas.openxmlformats.org/drawingml/2006/main">
                  <a:graphicData uri="http://schemas.microsoft.com/office/word/2010/wordprocessingShape">
                    <wps:wsp>
                      <wps:cNvCnPr/>
                      <wps:spPr>
                        <a:xfrm flipV="1">
                          <a:off x="0" y="0"/>
                          <a:ext cx="425663" cy="19067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45" o:spid="_x0000_s1026" type="#_x0000_t32" style="position:absolute;margin-left:101.9pt;margin-top:4.25pt;width:33.5pt;height:15pt;flip:y;z-index:251740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" strokecolor="black [3213]">
                <v:stroke endarrow="open"/>
              </v:shape>
            </w:pict>
          </mc:Fallback>
        </mc:AlternateContent>
      </w:r>
    </w:p>
    <w:p w:rsidR="009766E9" w:rsidRDefault="00F60532" w:rsidP="009766E9">
      <w:pPr>
        <w:ind w:left="360"/>
      </w:pPr>
      <w:r>
        <w:rPr>
          <w:noProof/>
        </w:rPr>
        <mc:AlternateContent>
          <mc:Choice Requires="wps">
            <w:drawing>
              <wp:anchor distT="0" distB="0" distL="114300" distR="114300" simplePos="0" relativeHeight="251734016" behindDoc="0" locked="0" layoutInCell="1" allowOverlap="1" wp14:anchorId="39783502" wp14:editId="53966611">
                <wp:simplePos x="0" y="0"/>
                <wp:positionH relativeFrom="column">
                  <wp:posOffset>685002</wp:posOffset>
                </wp:positionH>
                <wp:positionV relativeFrom="paragraph">
                  <wp:posOffset>80645</wp:posOffset>
                </wp:positionV>
                <wp:extent cx="1031875" cy="877570"/>
                <wp:effectExtent l="0" t="0" r="0" b="0"/>
                <wp:wrapNone/>
                <wp:docPr id="340" name="Text Box 340"/>
                <wp:cNvGraphicFramePr/>
                <a:graphic xmlns:a="http://schemas.openxmlformats.org/drawingml/2006/main">
                  <a:graphicData uri="http://schemas.microsoft.com/office/word/2010/wordprocessingShape">
                    <wps:wsp>
                      <wps:cNvSpPr txBox="1"/>
                      <wps:spPr>
                        <a:xfrm>
                          <a:off x="0" y="0"/>
                          <a:ext cx="1031875" cy="8775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32CAB" w:rsidRPr="00F60532" w:rsidRDefault="00732CAB" w:rsidP="00F60532">
                            <w:pPr>
                              <w:rPr>
                                <w:sz w:val="18"/>
                                <w:szCs w:val="18"/>
                              </w:rPr>
                            </w:pPr>
                            <w:r>
                              <w:rPr>
                                <w:sz w:val="18"/>
                                <w:szCs w:val="18"/>
                              </w:rPr>
                              <w:t>80% of highest stocking in above-ground live carbon in preceding 10-year period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0" o:spid="_x0000_s1050" type="#_x0000_t202" style="position:absolute;left:0;text-align:left;margin-left:53.95pt;margin-top:6.35pt;width:81.25pt;height:69.1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" fillcolor="white [3201]" stroked="f" strokeweight=".5pt">
                <v:textbox>
                  <w:txbxContent>
                    <w:p w:rsidR="00732CAB" w:rsidRPr="00F60532" w:rsidRDefault="00732CAB" w:rsidP="00F60532">
                      <w:pPr>
                        <w:rPr>
                          <w:sz w:val="18"/>
                          <w:szCs w:val="18"/>
                        </w:rPr>
                      </w:pPr>
                      <w:r>
                        <w:rPr>
                          <w:sz w:val="18"/>
                          <w:szCs w:val="18"/>
                        </w:rPr>
                        <w:t>80% of highest stocking in above-ground live carbon in preceding 10-year period</w:t>
                      </w:r>
                    </w:p>
                  </w:txbxContent>
                </v:textbox>
              </v:shape>
            </w:pict>
          </mc:Fallback>
        </mc:AlternateContent>
      </w:r>
    </w:p>
    <w:p w:rsidR="009766E9" w:rsidRDefault="009766E9" w:rsidP="009766E9">
      <w:pPr>
        <w:ind w:left="360"/>
      </w:pPr>
    </w:p>
    <w:p w:rsidR="009766E9" w:rsidRDefault="00F60532" w:rsidP="009766E9">
      <w:pPr>
        <w:ind w:left="360"/>
      </w:pPr>
      <w:r>
        <w:rPr>
          <w:noProof/>
        </w:rPr>
        <mc:AlternateContent>
          <mc:Choice Requires="wps">
            <w:drawing>
              <wp:anchor distT="0" distB="0" distL="114300" distR="114300" simplePos="0" relativeHeight="251736064" behindDoc="0" locked="0" layoutInCell="1" allowOverlap="1" wp14:anchorId="4BD679EF" wp14:editId="7E10A4E8">
                <wp:simplePos x="0" y="0"/>
                <wp:positionH relativeFrom="column">
                  <wp:posOffset>2661285</wp:posOffset>
                </wp:positionH>
                <wp:positionV relativeFrom="paragraph">
                  <wp:posOffset>45557</wp:posOffset>
                </wp:positionV>
                <wp:extent cx="2633980" cy="379730"/>
                <wp:effectExtent l="0" t="0" r="0" b="1270"/>
                <wp:wrapNone/>
                <wp:docPr id="341" name="Text Box 341"/>
                <wp:cNvGraphicFramePr/>
                <a:graphic xmlns:a="http://schemas.openxmlformats.org/drawingml/2006/main">
                  <a:graphicData uri="http://schemas.microsoft.com/office/word/2010/wordprocessingShape">
                    <wps:wsp>
                      <wps:cNvSpPr txBox="1"/>
                      <wps:spPr>
                        <a:xfrm>
                          <a:off x="0" y="0"/>
                          <a:ext cx="2633980" cy="3797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32CAB" w:rsidRPr="00F60532" w:rsidRDefault="00732CAB" w:rsidP="00F60532">
                            <w:pPr>
                              <w:rPr>
                                <w:sz w:val="18"/>
                                <w:szCs w:val="18"/>
                              </w:rPr>
                            </w:pPr>
                            <w:r>
                              <w:rPr>
                                <w:sz w:val="18"/>
                                <w:szCs w:val="18"/>
                              </w:rPr>
                              <w:t>Project initial above-ground standing live carbon stocks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1" o:spid="_x0000_s1051" type="#_x0000_t202" style="position:absolute;left:0;text-align:left;margin-left:209.55pt;margin-top:3.6pt;width:207.4pt;height:29.9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" fillcolor="white [3201]" stroked="f" strokeweight=".5pt">
                <v:textbox>
                  <w:txbxContent>
                    <w:p w:rsidR="00732CAB" w:rsidRPr="00F60532" w:rsidRDefault="00732CAB" w:rsidP="00F60532">
                      <w:pPr>
                        <w:rPr>
                          <w:sz w:val="18"/>
                          <w:szCs w:val="18"/>
                        </w:rPr>
                      </w:pPr>
                      <w:r>
                        <w:rPr>
                          <w:sz w:val="18"/>
                          <w:szCs w:val="18"/>
                        </w:rPr>
                        <w:t>Project initial above-ground standing live carbon stocks</w:t>
                      </w:r>
                    </w:p>
                  </w:txbxContent>
                </v:textbox>
              </v:shape>
            </w:pict>
          </mc:Fallback>
        </mc:AlternateContent>
      </w:r>
    </w:p>
    <w:p w:rsidR="009766E9" w:rsidRDefault="00F60532" w:rsidP="009766E9">
      <w:pPr>
        <w:ind w:left="360"/>
      </w:pPr>
      <w:r>
        <w:rPr>
          <w:noProof/>
        </w:rPr>
        <mc:AlternateContent>
          <mc:Choice Requires="wps">
            <w:drawing>
              <wp:anchor distT="0" distB="0" distL="114300" distR="114300" simplePos="0" relativeHeight="251738112" behindDoc="0" locked="0" layoutInCell="1" allowOverlap="1" wp14:anchorId="5F934560" wp14:editId="2FD95FB3">
                <wp:simplePos x="0" y="0"/>
                <wp:positionH relativeFrom="column">
                  <wp:posOffset>2281071</wp:posOffset>
                </wp:positionH>
                <wp:positionV relativeFrom="paragraph">
                  <wp:posOffset>91063</wp:posOffset>
                </wp:positionV>
                <wp:extent cx="380648" cy="0"/>
                <wp:effectExtent l="38100" t="76200" r="0" b="114300"/>
                <wp:wrapNone/>
                <wp:docPr id="343" name="Straight Arrow Connector 343"/>
                <wp:cNvGraphicFramePr/>
                <a:graphic xmlns:a="http://schemas.openxmlformats.org/drawingml/2006/main">
                  <a:graphicData uri="http://schemas.microsoft.com/office/word/2010/wordprocessingShape">
                    <wps:wsp>
                      <wps:cNvCnPr/>
                      <wps:spPr>
                        <a:xfrm flipH="1">
                          <a:off x="0" y="0"/>
                          <a:ext cx="380648"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43" o:spid="_x0000_s1026" type="#_x0000_t32" style="position:absolute;margin-left:179.6pt;margin-top:7.15pt;width:29.95pt;height:0;flip:x;z-index:2517381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" strokecolor="black [3213]">
                <v:stroke endarrow="open"/>
              </v:shape>
            </w:pict>
          </mc:Fallback>
        </mc:AlternateContent>
      </w:r>
      <w:r>
        <w:rPr>
          <w:noProof/>
        </w:rPr>
        <mc:AlternateContent>
          <mc:Choice Requires="wps">
            <w:drawing>
              <wp:anchor distT="0" distB="0" distL="114300" distR="114300" simplePos="0" relativeHeight="251721728" behindDoc="0" locked="0" layoutInCell="1" allowOverlap="1" wp14:anchorId="4139181D" wp14:editId="465EF251">
                <wp:simplePos x="0" y="0"/>
                <wp:positionH relativeFrom="column">
                  <wp:posOffset>2122805</wp:posOffset>
                </wp:positionH>
                <wp:positionV relativeFrom="paragraph">
                  <wp:posOffset>19522</wp:posOffset>
                </wp:positionV>
                <wp:extent cx="162560" cy="135255"/>
                <wp:effectExtent l="0" t="0" r="8890" b="0"/>
                <wp:wrapNone/>
                <wp:docPr id="315" name="7-Point Star 315"/>
                <wp:cNvGraphicFramePr/>
                <a:graphic xmlns:a="http://schemas.openxmlformats.org/drawingml/2006/main">
                  <a:graphicData uri="http://schemas.microsoft.com/office/word/2010/wordprocessingShape">
                    <wps:wsp>
                      <wps:cNvSpPr/>
                      <wps:spPr>
                        <a:xfrm>
                          <a:off x="0" y="0"/>
                          <a:ext cx="162560" cy="135255"/>
                        </a:xfrm>
                        <a:prstGeom prst="star7">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7-Point Star 315" o:spid="_x0000_s1026" style="position:absolute;margin-left:167.15pt;margin-top:1.55pt;width:12.8pt;height:10.65pt;z-index:251721728;visibility:visible;mso-wrap-style:square;mso-wrap-distance-left:9pt;mso-wrap-distance-top:0;mso-wrap-distance-right:9pt;mso-wrap-distance-bottom:0;mso-position-horizontal:absolute;mso-position-horizontal-relative:text;mso-position-vertical:absolute;mso-position-vertical-relative:text;v-text-anchor:middle" coordsize="162560,135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" path="m,86983l25032,60194,16098,26789r40150,l81280,r25032,26789l146462,26789r-8934,33405l162560,86983r-36173,14867l117453,135256,81280,120389,45107,135256,36173,101850,,86983xe" fillcolor="#c0504d [3205]" stroked="f" strokeweight="2pt">
                <v:path arrowok="t" o:connecttype="custom" o:connectlocs="0,86983;25032,60194;16098,26789;56248,26789;81280,0;106312,26789;146462,26789;137528,60194;162560,86983;126387,101850;117453,135256;81280,120389;45107,135256;36173,101850;0,86983" o:connectangles="0,0,0,0,0,0,0,0,0,0,0,0,0,0,0"/>
              </v:shape>
            </w:pict>
          </mc:Fallback>
        </mc:AlternateContent>
      </w:r>
    </w:p>
    <w:p w:rsidR="009766E9" w:rsidRDefault="009766E9" w:rsidP="009766E9">
      <w:pPr>
        <w:ind w:left="360"/>
      </w:pPr>
    </w:p>
    <w:p w:rsidR="009766E9" w:rsidRDefault="009766E9" w:rsidP="009766E9">
      <w:pPr>
        <w:ind w:left="360"/>
      </w:pPr>
    </w:p>
    <w:p w:rsidR="009766E9" w:rsidRPr="004102FD" w:rsidRDefault="00F60532" w:rsidP="009766E9">
      <w:r>
        <w:rPr>
          <w:noProof/>
        </w:rPr>
        <mc:AlternateContent>
          <mc:Choice Requires="wps">
            <w:drawing>
              <wp:anchor distT="0" distB="0" distL="114300" distR="114300" simplePos="0" relativeHeight="251724543" behindDoc="0" locked="0" layoutInCell="1" allowOverlap="1" wp14:anchorId="4382E8D7" wp14:editId="102B4AAA">
                <wp:simplePos x="0" y="0"/>
                <wp:positionH relativeFrom="column">
                  <wp:posOffset>884083</wp:posOffset>
                </wp:positionH>
                <wp:positionV relativeFrom="paragraph">
                  <wp:posOffset>19685</wp:posOffset>
                </wp:positionV>
                <wp:extent cx="407035" cy="243840"/>
                <wp:effectExtent l="0" t="0" r="0" b="3810"/>
                <wp:wrapNone/>
                <wp:docPr id="333" name="Text Box 333"/>
                <wp:cNvGraphicFramePr/>
                <a:graphic xmlns:a="http://schemas.openxmlformats.org/drawingml/2006/main">
                  <a:graphicData uri="http://schemas.microsoft.com/office/word/2010/wordprocessingShape">
                    <wps:wsp>
                      <wps:cNvSpPr txBox="1"/>
                      <wps:spPr>
                        <a:xfrm>
                          <a:off x="0" y="0"/>
                          <a:ext cx="407035" cy="2438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32CAB" w:rsidRDefault="00732CAB" w:rsidP="009766E9">
                            <w: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3" o:spid="_x0000_s1052" type="#_x0000_t202" style="position:absolute;margin-left:69.6pt;margin-top:1.55pt;width:32.05pt;height:19.2pt;z-index:2517245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" fillcolor="white [3201]" stroked="f" strokeweight=".5pt">
                <v:textbox>
                  <w:txbxContent>
                    <w:p w:rsidR="00732CAB" w:rsidRDefault="00732CAB" w:rsidP="009766E9">
                      <w:r>
                        <w:t>-10</w:t>
                      </w:r>
                    </w:p>
                  </w:txbxContent>
                </v:textbox>
              </v:shape>
            </w:pict>
          </mc:Fallback>
        </mc:AlternateContent>
      </w:r>
      <w:r>
        <w:rPr>
          <w:noProof/>
        </w:rPr>
        <mc:AlternateContent>
          <mc:Choice Requires="wps">
            <w:drawing>
              <wp:anchor distT="0" distB="0" distL="114300" distR="114300" simplePos="0" relativeHeight="251724800" behindDoc="0" locked="0" layoutInCell="1" allowOverlap="1" wp14:anchorId="67DC04F7" wp14:editId="7EB7742F">
                <wp:simplePos x="0" y="0"/>
                <wp:positionH relativeFrom="column">
                  <wp:posOffset>1086416</wp:posOffset>
                </wp:positionH>
                <wp:positionV relativeFrom="paragraph">
                  <wp:posOffset>52718</wp:posOffset>
                </wp:positionV>
                <wp:extent cx="3964940" cy="3766"/>
                <wp:effectExtent l="0" t="0" r="16510" b="34925"/>
                <wp:wrapNone/>
                <wp:docPr id="330" name="Straight Connector 330"/>
                <wp:cNvGraphicFramePr/>
                <a:graphic xmlns:a="http://schemas.openxmlformats.org/drawingml/2006/main">
                  <a:graphicData uri="http://schemas.microsoft.com/office/word/2010/wordprocessingShape">
                    <wps:wsp>
                      <wps:cNvCnPr/>
                      <wps:spPr>
                        <a:xfrm flipH="1">
                          <a:off x="0" y="0"/>
                          <a:ext cx="3964940" cy="376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30" o:spid="_x0000_s1026" style="position:absolute;flip:x;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55pt,4.15pt" to="397.7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" strokecolor="black [3213]"/>
            </w:pict>
          </mc:Fallback>
        </mc:AlternateContent>
      </w:r>
      <w:r w:rsidR="009766E9">
        <w:rPr>
          <w:noProof/>
        </w:rPr>
        <mc:AlternateContent>
          <mc:Choice Requires="wps">
            <w:drawing>
              <wp:anchor distT="0" distB="0" distL="114300" distR="114300" simplePos="0" relativeHeight="251724287" behindDoc="0" locked="0" layoutInCell="1" allowOverlap="1" wp14:anchorId="5EF123F6" wp14:editId="63FD7BFE">
                <wp:simplePos x="0" y="0"/>
                <wp:positionH relativeFrom="column">
                  <wp:posOffset>2059940</wp:posOffset>
                </wp:positionH>
                <wp:positionV relativeFrom="paragraph">
                  <wp:posOffset>22388</wp:posOffset>
                </wp:positionV>
                <wp:extent cx="280035" cy="243840"/>
                <wp:effectExtent l="0" t="0" r="5715" b="3810"/>
                <wp:wrapNone/>
                <wp:docPr id="332" name="Text Box 332"/>
                <wp:cNvGraphicFramePr/>
                <a:graphic xmlns:a="http://schemas.openxmlformats.org/drawingml/2006/main">
                  <a:graphicData uri="http://schemas.microsoft.com/office/word/2010/wordprocessingShape">
                    <wps:wsp>
                      <wps:cNvSpPr txBox="1"/>
                      <wps:spPr>
                        <a:xfrm>
                          <a:off x="0" y="0"/>
                          <a:ext cx="280035" cy="2438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32CAB" w:rsidRDefault="00732CAB" w:rsidP="009766E9">
                            <w: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2" o:spid="_x0000_s1053" type="#_x0000_t202" style="position:absolute;margin-left:162.2pt;margin-top:1.75pt;width:22.05pt;height:19.2pt;z-index:251724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" fillcolor="white [3201]" stroked="f" strokeweight=".5pt">
                <v:textbox>
                  <w:txbxContent>
                    <w:p w:rsidR="00732CAB" w:rsidRDefault="00732CAB" w:rsidP="009766E9">
                      <w:r>
                        <w:t>0</w:t>
                      </w:r>
                    </w:p>
                  </w:txbxContent>
                </v:textbox>
              </v:shape>
            </w:pict>
          </mc:Fallback>
        </mc:AlternateContent>
      </w:r>
      <w:r w:rsidR="009766E9">
        <w:rPr>
          <w:noProof/>
        </w:rPr>
        <mc:AlternateContent>
          <mc:Choice Requires="wps">
            <w:drawing>
              <wp:anchor distT="0" distB="0" distL="114300" distR="114300" simplePos="0" relativeHeight="251723776" behindDoc="0" locked="0" layoutInCell="1" allowOverlap="1" wp14:anchorId="0E8AA122" wp14:editId="7754515E">
                <wp:simplePos x="0" y="0"/>
                <wp:positionH relativeFrom="column">
                  <wp:posOffset>2534969</wp:posOffset>
                </wp:positionH>
                <wp:positionV relativeFrom="paragraph">
                  <wp:posOffset>70825</wp:posOffset>
                </wp:positionV>
                <wp:extent cx="1204111" cy="243840"/>
                <wp:effectExtent l="0" t="0" r="0" b="3810"/>
                <wp:wrapNone/>
                <wp:docPr id="329" name="Text Box 329"/>
                <wp:cNvGraphicFramePr/>
                <a:graphic xmlns:a="http://schemas.openxmlformats.org/drawingml/2006/main">
                  <a:graphicData uri="http://schemas.microsoft.com/office/word/2010/wordprocessingShape">
                    <wps:wsp>
                      <wps:cNvSpPr txBox="1"/>
                      <wps:spPr>
                        <a:xfrm>
                          <a:off x="0" y="0"/>
                          <a:ext cx="1204111" cy="2438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32CAB" w:rsidRDefault="00732CAB" w:rsidP="009766E9">
                            <w:r>
                              <w:t>Time (Years)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9" o:spid="_x0000_s1054" type="#_x0000_t202" style="position:absolute;margin-left:199.6pt;margin-top:5.6pt;width:94.8pt;height:19.2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" fillcolor="white [3201]" stroked="f" strokeweight=".5pt">
                <v:textbox>
                  <w:txbxContent>
                    <w:p w:rsidR="00732CAB" w:rsidRDefault="00732CAB" w:rsidP="009766E9">
                      <w:r>
                        <w:t>Time (Years)</w:t>
                      </w:r>
                    </w:p>
                  </w:txbxContent>
                </v:textbox>
              </v:shape>
            </w:pict>
          </mc:Fallback>
        </mc:AlternateContent>
      </w:r>
    </w:p>
    <w:p w:rsidR="00DB07B1" w:rsidRPr="004102FD" w:rsidRDefault="00DB07B1" w:rsidP="00F60532"/>
    <w:p w:rsidR="008310DA" w:rsidRDefault="00DB07B1" w:rsidP="00D028FA">
      <w:pPr>
        <w:ind w:left="360"/>
        <w:rPr>
          <w:sz w:val="20"/>
          <w:szCs w:val="20"/>
        </w:rPr>
      </w:pPr>
      <w:bookmarkStart w:id="172" w:name="_Ref233444116"/>
      <w:bookmarkStart w:id="173" w:name="_Toc378940255"/>
      <w:proofErr w:type="gramStart"/>
      <w:r w:rsidRPr="009B21D8">
        <w:rPr>
          <w:b/>
          <w:sz w:val="20"/>
          <w:szCs w:val="20"/>
        </w:rPr>
        <w:t>Figure 6.</w:t>
      </w:r>
      <w:proofErr w:type="gramEnd"/>
      <w:r w:rsidR="00FD240C" w:rsidRPr="009B21D8">
        <w:rPr>
          <w:b/>
          <w:sz w:val="20"/>
          <w:szCs w:val="20"/>
        </w:rPr>
        <w:fldChar w:fldCharType="begin"/>
      </w:r>
      <w:r w:rsidRPr="009B21D8">
        <w:rPr>
          <w:b/>
          <w:sz w:val="20"/>
          <w:szCs w:val="20"/>
        </w:rPr>
        <w:instrText xml:space="preserve"> SEQ Figure \* ARABIC </w:instrText>
      </w:r>
      <w:r w:rsidR="00FD240C" w:rsidRPr="009B21D8">
        <w:rPr>
          <w:b/>
          <w:sz w:val="20"/>
          <w:szCs w:val="20"/>
        </w:rPr>
        <w:fldChar w:fldCharType="separate"/>
      </w:r>
      <w:r w:rsidR="00C872EC">
        <w:rPr>
          <w:b/>
          <w:noProof/>
          <w:sz w:val="20"/>
          <w:szCs w:val="20"/>
        </w:rPr>
        <w:t>7</w:t>
      </w:r>
      <w:r w:rsidR="00FD240C" w:rsidRPr="009B21D8">
        <w:rPr>
          <w:b/>
          <w:sz w:val="20"/>
          <w:szCs w:val="20"/>
        </w:rPr>
        <w:fldChar w:fldCharType="end"/>
      </w:r>
      <w:bookmarkEnd w:id="172"/>
      <w:r w:rsidR="00F734EF" w:rsidRPr="009B21D8">
        <w:rPr>
          <w:b/>
          <w:sz w:val="20"/>
          <w:szCs w:val="20"/>
        </w:rPr>
        <w:t>.</w:t>
      </w:r>
      <w:r w:rsidR="00F734EF" w:rsidRPr="009B21D8">
        <w:rPr>
          <w:sz w:val="20"/>
          <w:szCs w:val="20"/>
        </w:rPr>
        <w:t xml:space="preserve">  </w:t>
      </w:r>
      <w:r w:rsidRPr="009B21D8">
        <w:rPr>
          <w:sz w:val="20"/>
          <w:szCs w:val="20"/>
        </w:rPr>
        <w:t>Determining a Project Area’s High Stocking Reference</w:t>
      </w:r>
      <w:bookmarkEnd w:id="173"/>
    </w:p>
    <w:p w:rsidR="00DB07B1" w:rsidRPr="009B21D8" w:rsidRDefault="00F93F4C" w:rsidP="00D028FA">
      <w:pPr>
        <w:ind w:left="360"/>
        <w:rPr>
          <w:sz w:val="16"/>
          <w:szCs w:val="16"/>
        </w:rPr>
      </w:pPr>
      <w:r w:rsidRPr="004A2B2E">
        <w:rPr>
          <w:sz w:val="16"/>
          <w:szCs w:val="16"/>
        </w:rPr>
        <w:t>Note:</w:t>
      </w:r>
      <w:r w:rsidRPr="004A2B2E">
        <w:rPr>
          <w:sz w:val="16"/>
          <w:szCs w:val="16"/>
          <w:vertAlign w:val="superscript"/>
        </w:rPr>
        <w:t xml:space="preserve"> </w:t>
      </w:r>
      <w:r w:rsidR="00DB07B1" w:rsidRPr="004A2B2E">
        <w:rPr>
          <w:sz w:val="16"/>
          <w:szCs w:val="16"/>
        </w:rPr>
        <w:t>It is</w:t>
      </w:r>
      <w:r w:rsidR="00DB07B1" w:rsidRPr="00F93F4C">
        <w:rPr>
          <w:sz w:val="16"/>
          <w:szCs w:val="16"/>
        </w:rPr>
        <w:t xml:space="preserve"> possible for the High Stocking Reference to be higher than Common Practice, even where initial live-tree carbon stocks</w:t>
      </w:r>
      <w:r w:rsidR="00DB07B1" w:rsidRPr="009B21D8">
        <w:rPr>
          <w:sz w:val="16"/>
          <w:szCs w:val="16"/>
        </w:rPr>
        <w:t xml:space="preserve"> for the project are below Common Practice.</w:t>
      </w:r>
    </w:p>
    <w:p w:rsidR="00DB07B1" w:rsidRPr="004102FD" w:rsidRDefault="00DB07B1" w:rsidP="00D028FA">
      <w:pPr>
        <w:pStyle w:val="Heading7"/>
        <w:ind w:left="360" w:firstLine="0"/>
      </w:pPr>
      <w:r w:rsidRPr="004102FD">
        <w:t>Step 4 – Determine the Baseline for All Carbon Pools</w:t>
      </w:r>
    </w:p>
    <w:p w:rsidR="00DB07B1" w:rsidRPr="00ED3CFC" w:rsidRDefault="00DB07B1" w:rsidP="00D028FA">
      <w:pPr>
        <w:pStyle w:val="ListParagraph"/>
        <w:ind w:left="360"/>
        <w:contextualSpacing/>
        <w:rPr>
          <w:szCs w:val="22"/>
        </w:rPr>
      </w:pPr>
      <w:r w:rsidRPr="00ED3CFC">
        <w:rPr>
          <w:szCs w:val="22"/>
        </w:rPr>
        <w:t>Once the baseline for above-ground standing live carbon stocks has been determined, perform the following steps:</w:t>
      </w:r>
    </w:p>
    <w:p w:rsidR="00DB07B1" w:rsidRPr="00ED3CFC" w:rsidRDefault="00834106" w:rsidP="004760BC">
      <w:pPr>
        <w:pStyle w:val="ListParagraph"/>
        <w:numPr>
          <w:ilvl w:val="0"/>
          <w:numId w:val="53"/>
        </w:numPr>
        <w:tabs>
          <w:tab w:val="clear" w:pos="1440"/>
          <w:tab w:val="num" w:pos="1530"/>
        </w:tabs>
        <w:ind w:left="1800"/>
        <w:contextualSpacing/>
        <w:rPr>
          <w:szCs w:val="22"/>
        </w:rPr>
      </w:pPr>
      <w:r>
        <w:rPr>
          <w:szCs w:val="22"/>
        </w:rPr>
        <w:t xml:space="preserve">Estimate </w:t>
      </w:r>
      <w:r w:rsidRPr="00C016B4">
        <w:rPr>
          <w:szCs w:val="22"/>
        </w:rPr>
        <w:t>bas</w:t>
      </w:r>
      <w:r w:rsidR="00DB07B1" w:rsidRPr="00C016B4">
        <w:rPr>
          <w:szCs w:val="22"/>
        </w:rPr>
        <w:t xml:space="preserve">eline </w:t>
      </w:r>
      <w:r w:rsidR="00DB07B1" w:rsidRPr="004A2B2E">
        <w:rPr>
          <w:szCs w:val="22"/>
        </w:rPr>
        <w:t xml:space="preserve">carbon stocks for all other required carbon pools identified for the </w:t>
      </w:r>
      <w:r w:rsidR="00A04BE6" w:rsidRPr="004A2B2E">
        <w:t xml:space="preserve">offset </w:t>
      </w:r>
      <w:r w:rsidR="00DB07B1" w:rsidRPr="004A2B2E">
        <w:rPr>
          <w:szCs w:val="22"/>
        </w:rPr>
        <w:t>project (including</w:t>
      </w:r>
      <w:r w:rsidR="00DB07B1" w:rsidRPr="00ED3CFC">
        <w:rPr>
          <w:szCs w:val="22"/>
        </w:rPr>
        <w:t xml:space="preserve"> below-ground carbon stocks, as well as standing dead carbon stocks where applicable). These carbon stocks must be modeled or estimated following the requirements and methods in </w:t>
      </w:r>
      <w:r w:rsidR="007528F3">
        <w:fldChar w:fldCharType="begin"/>
      </w:r>
      <w:r w:rsidR="007528F3">
        <w:instrText xml:space="preserve"> REF _Ref233447233 \r \h  \* MERGEFORMAT </w:instrText>
      </w:r>
      <w:r w:rsidR="007528F3">
        <w:fldChar w:fldCharType="separate"/>
      </w:r>
      <w:r w:rsidR="00C872EC" w:rsidRPr="00C872EC">
        <w:rPr>
          <w:szCs w:val="22"/>
        </w:rPr>
        <w:t>Appendix A</w:t>
      </w:r>
      <w:r w:rsidR="007528F3">
        <w:fldChar w:fldCharType="end"/>
      </w:r>
      <w:r w:rsidR="00DB07B1" w:rsidRPr="00ED3CFC">
        <w:rPr>
          <w:szCs w:val="22"/>
        </w:rPr>
        <w:t xml:space="preserve"> and </w:t>
      </w:r>
      <w:r w:rsidR="007528F3">
        <w:fldChar w:fldCharType="begin"/>
      </w:r>
      <w:r w:rsidR="007528F3">
        <w:instrText xml:space="preserve"> REF _Ref216086353 \r \h  \* MERGEFORMAT </w:instrText>
      </w:r>
      <w:r w:rsidR="007528F3">
        <w:fldChar w:fldCharType="separate"/>
      </w:r>
      <w:r w:rsidR="00C872EC" w:rsidRPr="00C872EC">
        <w:rPr>
          <w:szCs w:val="22"/>
        </w:rPr>
        <w:t>Appendix B</w:t>
      </w:r>
      <w:r w:rsidR="007528F3">
        <w:fldChar w:fldCharType="end"/>
      </w:r>
      <w:r w:rsidR="00DB07B1" w:rsidRPr="00ED3CFC">
        <w:rPr>
          <w:szCs w:val="22"/>
        </w:rPr>
        <w:t xml:space="preserve">. </w:t>
      </w:r>
    </w:p>
    <w:p w:rsidR="00DB07B1" w:rsidRPr="00ED3CFC" w:rsidRDefault="00DB07B1" w:rsidP="004760BC">
      <w:pPr>
        <w:pStyle w:val="ListParagraph"/>
        <w:numPr>
          <w:ilvl w:val="0"/>
          <w:numId w:val="53"/>
        </w:numPr>
        <w:tabs>
          <w:tab w:val="clear" w:pos="1440"/>
          <w:tab w:val="num" w:pos="1530"/>
        </w:tabs>
        <w:ind w:left="1800"/>
        <w:contextualSpacing/>
        <w:rPr>
          <w:szCs w:val="22"/>
        </w:rPr>
      </w:pPr>
      <w:r w:rsidRPr="00ED3CFC">
        <w:rPr>
          <w:szCs w:val="22"/>
        </w:rPr>
        <w:lastRenderedPageBreak/>
        <w:t xml:space="preserve">Average the results, so that the </w:t>
      </w:r>
      <w:r w:rsidRPr="00C016B4">
        <w:rPr>
          <w:szCs w:val="22"/>
        </w:rPr>
        <w:t>baseline</w:t>
      </w:r>
      <w:r w:rsidRPr="00C016B4">
        <w:rPr>
          <w:iCs/>
          <w:szCs w:val="22"/>
        </w:rPr>
        <w:t xml:space="preserve"> for</w:t>
      </w:r>
      <w:r w:rsidRPr="008E51B7">
        <w:rPr>
          <w:iCs/>
          <w:strike/>
          <w:szCs w:val="22"/>
        </w:rPr>
        <w:t xml:space="preserve"> </w:t>
      </w:r>
      <w:r w:rsidRPr="00ED3CFC">
        <w:rPr>
          <w:iCs/>
          <w:szCs w:val="22"/>
        </w:rPr>
        <w:t xml:space="preserve">other carbon pools contains </w:t>
      </w:r>
      <w:r w:rsidR="008E51B7" w:rsidRPr="00C016B4">
        <w:rPr>
          <w:iCs/>
          <w:szCs w:val="22"/>
          <w:highlight w:val="yellow"/>
          <w:u w:val="single"/>
        </w:rPr>
        <w:t>a</w:t>
      </w:r>
      <w:r w:rsidR="008E51B7">
        <w:rPr>
          <w:iCs/>
          <w:szCs w:val="22"/>
        </w:rPr>
        <w:t xml:space="preserve"> </w:t>
      </w:r>
      <w:r w:rsidR="00C016B4" w:rsidRPr="00C016B4">
        <w:rPr>
          <w:iCs/>
          <w:szCs w:val="22"/>
          <w:highlight w:val="yellow"/>
          <w:u w:val="single"/>
        </w:rPr>
        <w:t>single</w:t>
      </w:r>
      <w:r w:rsidR="00C016B4" w:rsidRPr="00C016B4">
        <w:rPr>
          <w:iCs/>
          <w:szCs w:val="22"/>
          <w:u w:val="single"/>
        </w:rPr>
        <w:t xml:space="preserve"> </w:t>
      </w:r>
      <w:r w:rsidR="00C016B4" w:rsidRPr="00C016B4">
        <w:rPr>
          <w:iCs/>
          <w:szCs w:val="22"/>
          <w:highlight w:val="yellow"/>
          <w:u w:val="single"/>
        </w:rPr>
        <w:t>annual</w:t>
      </w:r>
      <w:r w:rsidR="00C016B4">
        <w:rPr>
          <w:iCs/>
          <w:szCs w:val="22"/>
          <w:u w:val="single"/>
        </w:rPr>
        <w:t xml:space="preserve"> </w:t>
      </w:r>
      <w:r w:rsidRPr="008E51B7">
        <w:rPr>
          <w:iCs/>
          <w:strike/>
          <w:szCs w:val="22"/>
          <w:highlight w:val="yellow"/>
        </w:rPr>
        <w:t>the</w:t>
      </w:r>
      <w:r w:rsidRPr="00ED3CFC">
        <w:rPr>
          <w:iCs/>
          <w:szCs w:val="22"/>
        </w:rPr>
        <w:t xml:space="preserve"> </w:t>
      </w:r>
      <w:r w:rsidRPr="008E51B7">
        <w:rPr>
          <w:iCs/>
          <w:strike/>
          <w:szCs w:val="22"/>
          <w:highlight w:val="yellow"/>
        </w:rPr>
        <w:t>same (</w:t>
      </w:r>
      <w:r w:rsidRPr="00ED3CFC">
        <w:rPr>
          <w:iCs/>
          <w:szCs w:val="22"/>
        </w:rPr>
        <w:t>average</w:t>
      </w:r>
      <w:r w:rsidR="008E51B7" w:rsidRPr="008E51B7">
        <w:rPr>
          <w:iCs/>
          <w:szCs w:val="22"/>
          <w:highlight w:val="yellow"/>
        </w:rPr>
        <w:t>d</w:t>
      </w:r>
      <w:r w:rsidR="008E51B7" w:rsidRPr="008E51B7">
        <w:rPr>
          <w:iCs/>
          <w:strike/>
          <w:szCs w:val="22"/>
          <w:highlight w:val="yellow"/>
        </w:rPr>
        <w:t>)</w:t>
      </w:r>
      <w:r w:rsidRPr="00C016B4">
        <w:rPr>
          <w:iCs/>
          <w:szCs w:val="22"/>
        </w:rPr>
        <w:t xml:space="preserve"> </w:t>
      </w:r>
      <w:r w:rsidRPr="00ED3CFC">
        <w:rPr>
          <w:iCs/>
          <w:szCs w:val="22"/>
        </w:rPr>
        <w:t>value for carbon stocks</w:t>
      </w:r>
      <w:r w:rsidRPr="00C016B4">
        <w:rPr>
          <w:iCs/>
          <w:strike/>
          <w:szCs w:val="22"/>
        </w:rPr>
        <w:t xml:space="preserve"> </w:t>
      </w:r>
      <w:r w:rsidRPr="00C016B4">
        <w:rPr>
          <w:iCs/>
          <w:strike/>
          <w:szCs w:val="22"/>
          <w:highlight w:val="yellow"/>
        </w:rPr>
        <w:t>in every year</w:t>
      </w:r>
      <w:r w:rsidRPr="00ED3CFC">
        <w:rPr>
          <w:iCs/>
          <w:szCs w:val="22"/>
        </w:rPr>
        <w:t>.</w:t>
      </w:r>
      <w:r w:rsidRPr="00ED3CFC">
        <w:rPr>
          <w:szCs w:val="22"/>
        </w:rPr>
        <w:t xml:space="preserve"> </w:t>
      </w:r>
    </w:p>
    <w:p w:rsidR="00666539" w:rsidRPr="00DF4906" w:rsidRDefault="00DB07B1" w:rsidP="004760BC">
      <w:pPr>
        <w:pStyle w:val="ListParagraph"/>
        <w:numPr>
          <w:ilvl w:val="0"/>
          <w:numId w:val="53"/>
        </w:numPr>
        <w:tabs>
          <w:tab w:val="clear" w:pos="1440"/>
          <w:tab w:val="num" w:pos="1530"/>
        </w:tabs>
        <w:ind w:left="1800"/>
        <w:contextualSpacing/>
        <w:rPr>
          <w:szCs w:val="22"/>
        </w:rPr>
      </w:pPr>
      <w:r w:rsidRPr="00ED3CFC">
        <w:rPr>
          <w:szCs w:val="22"/>
        </w:rPr>
        <w:t xml:space="preserve">Sum the above-ground standing live carbon </w:t>
      </w:r>
      <w:r w:rsidRPr="00C016B4">
        <w:rPr>
          <w:szCs w:val="22"/>
        </w:rPr>
        <w:t>stock</w:t>
      </w:r>
      <w:r w:rsidR="008E51B7" w:rsidRPr="00C016B4">
        <w:rPr>
          <w:szCs w:val="22"/>
        </w:rPr>
        <w:t>s</w:t>
      </w:r>
      <w:r w:rsidRPr="00C016B4">
        <w:rPr>
          <w:szCs w:val="22"/>
        </w:rPr>
        <w:t xml:space="preserve"> baseline</w:t>
      </w:r>
      <w:r w:rsidRPr="00ED3CFC">
        <w:rPr>
          <w:szCs w:val="22"/>
        </w:rPr>
        <w:t xml:space="preserve"> and </w:t>
      </w:r>
      <w:r w:rsidRPr="00C016B4">
        <w:rPr>
          <w:szCs w:val="22"/>
        </w:rPr>
        <w:t>the baseline for</w:t>
      </w:r>
      <w:r w:rsidRPr="008E51B7">
        <w:rPr>
          <w:strike/>
          <w:szCs w:val="22"/>
        </w:rPr>
        <w:t xml:space="preserve"> </w:t>
      </w:r>
      <w:r w:rsidRPr="00ED3CFC">
        <w:rPr>
          <w:szCs w:val="22"/>
        </w:rPr>
        <w:t xml:space="preserve">all other carbon stocks to produce a final baseline for all carbon pools </w:t>
      </w:r>
      <w:r w:rsidRPr="00ED3CFC">
        <w:rPr>
          <w:iCs/>
          <w:szCs w:val="22"/>
        </w:rPr>
        <w:t>(see Figure 6.8)</w:t>
      </w:r>
      <w:r w:rsidRPr="00ED3CFC">
        <w:rPr>
          <w:szCs w:val="22"/>
        </w:rPr>
        <w:t>.</w:t>
      </w:r>
    </w:p>
    <w:p w:rsidR="00666539" w:rsidRPr="00666539" w:rsidRDefault="00666539" w:rsidP="00666539">
      <w:pPr>
        <w:tabs>
          <w:tab w:val="num" w:pos="1530"/>
        </w:tabs>
        <w:ind w:left="1440"/>
        <w:contextualSpacing/>
        <w:rPr>
          <w:szCs w:val="22"/>
        </w:rPr>
      </w:pPr>
    </w:p>
    <w:p w:rsidR="00F60532" w:rsidRDefault="00666539" w:rsidP="00F60532">
      <w:pPr>
        <w:ind w:left="360"/>
      </w:pPr>
      <w:r>
        <w:rPr>
          <w:noProof/>
        </w:rPr>
        <mc:AlternateContent>
          <mc:Choice Requires="wps">
            <w:drawing>
              <wp:anchor distT="0" distB="0" distL="114300" distR="114300" simplePos="0" relativeHeight="251742208" behindDoc="0" locked="0" layoutInCell="1" allowOverlap="1" wp14:anchorId="78C26FF1" wp14:editId="564D66DD">
                <wp:simplePos x="0" y="0"/>
                <wp:positionH relativeFrom="column">
                  <wp:posOffset>253365</wp:posOffset>
                </wp:positionH>
                <wp:positionV relativeFrom="paragraph">
                  <wp:posOffset>13970</wp:posOffset>
                </wp:positionV>
                <wp:extent cx="5476875" cy="2425700"/>
                <wp:effectExtent l="0" t="0" r="28575" b="12700"/>
                <wp:wrapNone/>
                <wp:docPr id="346" name="Rectangle 346"/>
                <wp:cNvGraphicFramePr/>
                <a:graphic xmlns:a="http://schemas.openxmlformats.org/drawingml/2006/main">
                  <a:graphicData uri="http://schemas.microsoft.com/office/word/2010/wordprocessingShape">
                    <wps:wsp>
                      <wps:cNvSpPr/>
                      <wps:spPr>
                        <a:xfrm>
                          <a:off x="0" y="0"/>
                          <a:ext cx="5476875" cy="242570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46" o:spid="_x0000_s1026" style="position:absolute;margin-left:19.95pt;margin-top:1.1pt;width:431.25pt;height:191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" fillcolor="white [3212]" strokecolor="black [3213]" strokeweight="1pt"/>
            </w:pict>
          </mc:Fallback>
        </mc:AlternateContent>
      </w:r>
      <w:r>
        <w:rPr>
          <w:noProof/>
        </w:rPr>
        <mc:AlternateContent>
          <mc:Choice Requires="wps">
            <w:drawing>
              <wp:anchor distT="0" distB="0" distL="114300" distR="114300" simplePos="0" relativeHeight="251755520" behindDoc="0" locked="0" layoutInCell="1" allowOverlap="1" wp14:anchorId="726FFEEE" wp14:editId="4D93D7B6">
                <wp:simplePos x="0" y="0"/>
                <wp:positionH relativeFrom="column">
                  <wp:posOffset>2896870</wp:posOffset>
                </wp:positionH>
                <wp:positionV relativeFrom="paragraph">
                  <wp:posOffset>1064895</wp:posOffset>
                </wp:positionV>
                <wp:extent cx="0" cy="289560"/>
                <wp:effectExtent l="95250" t="38100" r="57150" b="15240"/>
                <wp:wrapNone/>
                <wp:docPr id="362" name="Straight Arrow Connector 362"/>
                <wp:cNvGraphicFramePr/>
                <a:graphic xmlns:a="http://schemas.openxmlformats.org/drawingml/2006/main">
                  <a:graphicData uri="http://schemas.microsoft.com/office/word/2010/wordprocessingShape">
                    <wps:wsp>
                      <wps:cNvCnPr/>
                      <wps:spPr>
                        <a:xfrm flipV="1">
                          <a:off x="0" y="0"/>
                          <a:ext cx="0" cy="28956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62" o:spid="_x0000_s1026" type="#_x0000_t32" style="position:absolute;margin-left:228.1pt;margin-top:83.85pt;width:0;height:22.8pt;flip:y;z-index:251755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" strokecolor="black [3213]">
                <v:stroke endarrow="open"/>
              </v:shape>
            </w:pict>
          </mc:Fallback>
        </mc:AlternateContent>
      </w:r>
      <w:r>
        <w:rPr>
          <w:noProof/>
        </w:rPr>
        <mc:AlternateContent>
          <mc:Choice Requires="wps">
            <w:drawing>
              <wp:anchor distT="0" distB="0" distL="114300" distR="114300" simplePos="0" relativeHeight="251754496" behindDoc="0" locked="0" layoutInCell="1" allowOverlap="1" wp14:anchorId="3BC746A5" wp14:editId="66EE0680">
                <wp:simplePos x="0" y="0"/>
                <wp:positionH relativeFrom="column">
                  <wp:posOffset>2896870</wp:posOffset>
                </wp:positionH>
                <wp:positionV relativeFrom="paragraph">
                  <wp:posOffset>422275</wp:posOffset>
                </wp:positionV>
                <wp:extent cx="0" cy="343535"/>
                <wp:effectExtent l="95250" t="0" r="95250" b="56515"/>
                <wp:wrapNone/>
                <wp:docPr id="361" name="Straight Arrow Connector 361"/>
                <wp:cNvGraphicFramePr/>
                <a:graphic xmlns:a="http://schemas.openxmlformats.org/drawingml/2006/main">
                  <a:graphicData uri="http://schemas.microsoft.com/office/word/2010/wordprocessingShape">
                    <wps:wsp>
                      <wps:cNvCnPr/>
                      <wps:spPr>
                        <a:xfrm>
                          <a:off x="0" y="0"/>
                          <a:ext cx="0" cy="34353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61" o:spid="_x0000_s1026" type="#_x0000_t32" style="position:absolute;margin-left:228.1pt;margin-top:33.25pt;width:0;height:27.0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" strokecolor="black [3213]">
                <v:stroke endarrow="open"/>
              </v:shape>
            </w:pict>
          </mc:Fallback>
        </mc:AlternateContent>
      </w:r>
      <w:r>
        <w:rPr>
          <w:noProof/>
        </w:rPr>
        <mc:AlternateContent>
          <mc:Choice Requires="wps">
            <w:drawing>
              <wp:anchor distT="0" distB="0" distL="114300" distR="114300" simplePos="0" relativeHeight="251753472" behindDoc="0" locked="0" layoutInCell="1" allowOverlap="1" wp14:anchorId="547C3F2E" wp14:editId="3D90AA04">
                <wp:simplePos x="0" y="0"/>
                <wp:positionH relativeFrom="column">
                  <wp:posOffset>1765300</wp:posOffset>
                </wp:positionH>
                <wp:positionV relativeFrom="paragraph">
                  <wp:posOffset>1341120</wp:posOffset>
                </wp:positionV>
                <wp:extent cx="3285490" cy="687705"/>
                <wp:effectExtent l="0" t="0" r="0" b="0"/>
                <wp:wrapNone/>
                <wp:docPr id="360" name="Text Box 360"/>
                <wp:cNvGraphicFramePr/>
                <a:graphic xmlns:a="http://schemas.openxmlformats.org/drawingml/2006/main">
                  <a:graphicData uri="http://schemas.microsoft.com/office/word/2010/wordprocessingShape">
                    <wps:wsp>
                      <wps:cNvSpPr txBox="1"/>
                      <wps:spPr>
                        <a:xfrm>
                          <a:off x="0" y="0"/>
                          <a:ext cx="3285490" cy="6877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32CAB" w:rsidRPr="00666539" w:rsidRDefault="00732CAB" w:rsidP="00666539">
                            <w:pPr>
                              <w:rPr>
                                <w:sz w:val="18"/>
                                <w:szCs w:val="18"/>
                              </w:rPr>
                            </w:pPr>
                            <w:r>
                              <w:rPr>
                                <w:sz w:val="18"/>
                                <w:szCs w:val="18"/>
                              </w:rPr>
                              <w:t>Minimum Baseline – The average of 100-year above ground standing live carbon stocks from modeling taking into consideration legal and financial constraints, Common Practice and adjustment for selection bias.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60" o:spid="_x0000_s1055" type="#_x0000_t202" style="position:absolute;left:0;text-align:left;margin-left:139pt;margin-top:105.6pt;width:258.7pt;height:54.1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" fillcolor="white [3201]" stroked="f" strokeweight=".5pt">
                <v:textbox>
                  <w:txbxContent>
                    <w:p w:rsidR="00732CAB" w:rsidRPr="00666539" w:rsidRDefault="00732CAB" w:rsidP="00666539">
                      <w:pPr>
                        <w:rPr>
                          <w:sz w:val="18"/>
                          <w:szCs w:val="18"/>
                        </w:rPr>
                      </w:pPr>
                      <w:r>
                        <w:rPr>
                          <w:sz w:val="18"/>
                          <w:szCs w:val="18"/>
                        </w:rPr>
                        <w:t>Minimum Baseline – The average of 100-year above ground standing live carbon stocks from modeling taking into consideration legal and financial constraints, Common Practice and adjustment for selection bias.</w:t>
                      </w:r>
                    </w:p>
                  </w:txbxContent>
                </v:textbox>
              </v:shape>
            </w:pict>
          </mc:Fallback>
        </mc:AlternateContent>
      </w:r>
      <w:r>
        <w:rPr>
          <w:noProof/>
        </w:rPr>
        <mc:AlternateContent>
          <mc:Choice Requires="wps">
            <w:drawing>
              <wp:anchor distT="0" distB="0" distL="114300" distR="114300" simplePos="0" relativeHeight="251743232" behindDoc="0" locked="0" layoutInCell="1" allowOverlap="1" wp14:anchorId="71D74147" wp14:editId="69F03B39">
                <wp:simplePos x="0" y="0"/>
                <wp:positionH relativeFrom="column">
                  <wp:posOffset>796290</wp:posOffset>
                </wp:positionH>
                <wp:positionV relativeFrom="paragraph">
                  <wp:posOffset>78105</wp:posOffset>
                </wp:positionV>
                <wp:extent cx="4187190" cy="2103755"/>
                <wp:effectExtent l="19050" t="0" r="22860" b="29845"/>
                <wp:wrapNone/>
                <wp:docPr id="347" name="Elbow Connector 347"/>
                <wp:cNvGraphicFramePr/>
                <a:graphic xmlns:a="http://schemas.openxmlformats.org/drawingml/2006/main">
                  <a:graphicData uri="http://schemas.microsoft.com/office/word/2010/wordprocessingShape">
                    <wps:wsp>
                      <wps:cNvCnPr/>
                      <wps:spPr>
                        <a:xfrm>
                          <a:off x="0" y="0"/>
                          <a:ext cx="4187190" cy="2103755"/>
                        </a:xfrm>
                        <a:prstGeom prst="bentConnector3">
                          <a:avLst>
                            <a:gd name="adj1" fmla="val -379"/>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Elbow Connector 347" o:spid="_x0000_s1026" type="#_x0000_t34" style="position:absolute;margin-left:62.7pt;margin-top:6.15pt;width:329.7pt;height:165.6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" adj="-82" strokecolor="black [3213]"/>
            </w:pict>
          </mc:Fallback>
        </mc:AlternateContent>
      </w:r>
      <w:r>
        <w:rPr>
          <w:noProof/>
        </w:rPr>
        <mc:AlternateContent>
          <mc:Choice Requires="wps">
            <w:drawing>
              <wp:anchor distT="0" distB="0" distL="114300" distR="114300" simplePos="0" relativeHeight="251751424" behindDoc="0" locked="0" layoutInCell="1" allowOverlap="1" wp14:anchorId="401CF26B" wp14:editId="318CBE40">
                <wp:simplePos x="0" y="0"/>
                <wp:positionH relativeFrom="column">
                  <wp:posOffset>1719580</wp:posOffset>
                </wp:positionH>
                <wp:positionV relativeFrom="paragraph">
                  <wp:posOffset>78105</wp:posOffset>
                </wp:positionV>
                <wp:extent cx="3263265" cy="534035"/>
                <wp:effectExtent l="0" t="0" r="0" b="0"/>
                <wp:wrapNone/>
                <wp:docPr id="359" name="Text Box 359"/>
                <wp:cNvGraphicFramePr/>
                <a:graphic xmlns:a="http://schemas.openxmlformats.org/drawingml/2006/main">
                  <a:graphicData uri="http://schemas.microsoft.com/office/word/2010/wordprocessingShape">
                    <wps:wsp>
                      <wps:cNvSpPr txBox="1"/>
                      <wps:spPr>
                        <a:xfrm>
                          <a:off x="0" y="0"/>
                          <a:ext cx="3263265" cy="5340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32CAB" w:rsidRPr="00666539" w:rsidRDefault="00732CAB">
                            <w:pPr>
                              <w:rPr>
                                <w:sz w:val="18"/>
                                <w:szCs w:val="18"/>
                              </w:rPr>
                            </w:pPr>
                            <w:r>
                              <w:rPr>
                                <w:sz w:val="18"/>
                                <w:szCs w:val="18"/>
                              </w:rPr>
                              <w:t>Final Baseline – The Minimum Baseline with other carbon pools (required and optional) added to 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59" o:spid="_x0000_s1056" type="#_x0000_t202" style="position:absolute;left:0;text-align:left;margin-left:135.4pt;margin-top:6.15pt;width:256.95pt;height:42.05pt;z-index:251751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" fillcolor="white [3201]" stroked="f" strokeweight=".5pt">
                <v:textbox>
                  <w:txbxContent>
                    <w:p w:rsidR="00732CAB" w:rsidRPr="00666539" w:rsidRDefault="00732CAB">
                      <w:pPr>
                        <w:rPr>
                          <w:sz w:val="18"/>
                          <w:szCs w:val="18"/>
                        </w:rPr>
                      </w:pPr>
                      <w:r>
                        <w:rPr>
                          <w:sz w:val="18"/>
                          <w:szCs w:val="18"/>
                        </w:rPr>
                        <w:t>Final Baseline – The Minimum Baseline with other carbon pools (required and optional) added to it.</w:t>
                      </w:r>
                    </w:p>
                  </w:txbxContent>
                </v:textbox>
              </v:shape>
            </w:pict>
          </mc:Fallback>
        </mc:AlternateContent>
      </w:r>
      <w:r>
        <w:rPr>
          <w:noProof/>
        </w:rPr>
        <mc:AlternateContent>
          <mc:Choice Requires="wps">
            <w:drawing>
              <wp:anchor distT="0" distB="0" distL="114300" distR="114300" simplePos="0" relativeHeight="251748352" behindDoc="0" locked="0" layoutInCell="1" allowOverlap="1" wp14:anchorId="7F6B6CBF" wp14:editId="5737D0E0">
                <wp:simplePos x="0" y="0"/>
                <wp:positionH relativeFrom="column">
                  <wp:posOffset>796290</wp:posOffset>
                </wp:positionH>
                <wp:positionV relativeFrom="paragraph">
                  <wp:posOffset>793115</wp:posOffset>
                </wp:positionV>
                <wp:extent cx="4187190" cy="0"/>
                <wp:effectExtent l="0" t="0" r="22860" b="19050"/>
                <wp:wrapNone/>
                <wp:docPr id="353" name="Straight Connector 353"/>
                <wp:cNvGraphicFramePr/>
                <a:graphic xmlns:a="http://schemas.openxmlformats.org/drawingml/2006/main">
                  <a:graphicData uri="http://schemas.microsoft.com/office/word/2010/wordprocessingShape">
                    <wps:wsp>
                      <wps:cNvCnPr/>
                      <wps:spPr>
                        <a:xfrm>
                          <a:off x="0" y="0"/>
                          <a:ext cx="418719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353" o:spid="_x0000_s1026" style="position:absolute;z-index:251748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2.7pt,62.45pt" to="392.4pt,6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" strokecolor="black [3213]"/>
            </w:pict>
          </mc:Fallback>
        </mc:AlternateContent>
      </w:r>
      <w:r>
        <w:rPr>
          <w:noProof/>
        </w:rPr>
        <mc:AlternateContent>
          <mc:Choice Requires="wps">
            <w:drawing>
              <wp:anchor distT="0" distB="0" distL="114300" distR="114300" simplePos="0" relativeHeight="251750400" behindDoc="0" locked="0" layoutInCell="1" allowOverlap="1" wp14:anchorId="1354F406" wp14:editId="3D224B11">
                <wp:simplePos x="0" y="0"/>
                <wp:positionH relativeFrom="column">
                  <wp:posOffset>805815</wp:posOffset>
                </wp:positionH>
                <wp:positionV relativeFrom="paragraph">
                  <wp:posOffset>1066800</wp:posOffset>
                </wp:positionV>
                <wp:extent cx="4187190" cy="0"/>
                <wp:effectExtent l="0" t="0" r="22860" b="19050"/>
                <wp:wrapNone/>
                <wp:docPr id="358" name="Straight Connector 358"/>
                <wp:cNvGraphicFramePr/>
                <a:graphic xmlns:a="http://schemas.openxmlformats.org/drawingml/2006/main">
                  <a:graphicData uri="http://schemas.microsoft.com/office/word/2010/wordprocessingShape">
                    <wps:wsp>
                      <wps:cNvCnPr/>
                      <wps:spPr>
                        <a:xfrm>
                          <a:off x="0" y="0"/>
                          <a:ext cx="418719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358" o:spid="_x0000_s1026" style="position:absolute;z-index:251750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3.45pt,84pt" to="393.1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" strokecolor="black [3213]"/>
            </w:pict>
          </mc:Fallback>
        </mc:AlternateContent>
      </w:r>
      <w:r>
        <w:rPr>
          <w:noProof/>
        </w:rPr>
        <mc:AlternateContent>
          <mc:Choice Requires="wps">
            <w:drawing>
              <wp:anchor distT="0" distB="0" distL="114300" distR="114300" simplePos="0" relativeHeight="251746304" behindDoc="0" locked="0" layoutInCell="1" allowOverlap="1" wp14:anchorId="67A6B08D" wp14:editId="00D00837">
                <wp:simplePos x="0" y="0"/>
                <wp:positionH relativeFrom="column">
                  <wp:posOffset>30480</wp:posOffset>
                </wp:positionH>
                <wp:positionV relativeFrom="paragraph">
                  <wp:posOffset>1110615</wp:posOffset>
                </wp:positionV>
                <wp:extent cx="1022985" cy="298450"/>
                <wp:effectExtent l="318" t="0" r="6032" b="6033"/>
                <wp:wrapNone/>
                <wp:docPr id="3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022985" cy="298450"/>
                        </a:xfrm>
                        <a:prstGeom prst="rect">
                          <a:avLst/>
                        </a:prstGeom>
                        <a:solidFill>
                          <a:srgbClr val="FFFFFF"/>
                        </a:solidFill>
                        <a:ln w="9525">
                          <a:noFill/>
                          <a:miter lim="800000"/>
                          <a:headEnd/>
                          <a:tailEnd/>
                        </a:ln>
                      </wps:spPr>
                      <wps:txbx>
                        <w:txbxContent>
                          <w:p w:rsidR="00732CAB" w:rsidRDefault="00732CAB" w:rsidP="00F60532">
                            <w:proofErr w:type="gramStart"/>
                            <w:r>
                              <w:t>mtCO2e/acre</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7" type="#_x0000_t202" style="position:absolute;left:0;text-align:left;margin-left:2.4pt;margin-top:87.45pt;width:80.55pt;height:23.5pt;rotation:-90;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" stroked="f">
                <v:textbox>
                  <w:txbxContent>
                    <w:p w:rsidR="00732CAB" w:rsidRDefault="00732CAB" w:rsidP="00F60532">
                      <w:proofErr w:type="gramStart"/>
                      <w:r>
                        <w:t>mtCO2e/acre</w:t>
                      </w:r>
                      <w:proofErr w:type="gramEnd"/>
                    </w:p>
                  </w:txbxContent>
                </v:textbox>
              </v:shape>
            </w:pict>
          </mc:Fallback>
        </mc:AlternateContent>
      </w:r>
      <w:r w:rsidR="007528F3">
        <w:rPr>
          <w:noProof/>
        </w:rPr>
        <mc:AlternateContent>
          <mc:Choice Requires="wps">
            <w:drawing>
              <wp:anchor distT="4294967295" distB="4294967295" distL="114300" distR="114300" simplePos="0" relativeHeight="251665408" behindDoc="0" locked="0" layoutInCell="1" allowOverlap="1" wp14:anchorId="47D7C42D" wp14:editId="3B8DD3E8">
                <wp:simplePos x="0" y="0"/>
                <wp:positionH relativeFrom="column">
                  <wp:posOffset>1095375</wp:posOffset>
                </wp:positionH>
                <wp:positionV relativeFrom="paragraph">
                  <wp:posOffset>782319</wp:posOffset>
                </wp:positionV>
                <wp:extent cx="3249930" cy="0"/>
                <wp:effectExtent l="0" t="0" r="2667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499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12"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86.25pt,61.6pt" to="342.15pt,6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" strokecolor="black [3040]">
                <o:lock v:ext="edit" shapetype="f"/>
              </v:line>
            </w:pict>
          </mc:Fallback>
        </mc:AlternateContent>
      </w:r>
    </w:p>
    <w:p w:rsidR="00F60532" w:rsidRDefault="00F60532" w:rsidP="00F60532">
      <w:pPr>
        <w:ind w:left="360"/>
      </w:pPr>
    </w:p>
    <w:p w:rsidR="00F60532" w:rsidRDefault="00F60532" w:rsidP="00F60532">
      <w:pPr>
        <w:ind w:left="360"/>
      </w:pPr>
    </w:p>
    <w:p w:rsidR="00F60532" w:rsidRDefault="00F60532" w:rsidP="00F60532">
      <w:pPr>
        <w:ind w:left="360"/>
      </w:pPr>
    </w:p>
    <w:p w:rsidR="00F60532" w:rsidRDefault="00F60532" w:rsidP="00F60532">
      <w:pPr>
        <w:ind w:left="360"/>
      </w:pPr>
    </w:p>
    <w:p w:rsidR="00F60532" w:rsidRDefault="00F60532" w:rsidP="00F60532">
      <w:pPr>
        <w:ind w:left="360"/>
      </w:pPr>
    </w:p>
    <w:p w:rsidR="00F60532" w:rsidRDefault="00F60532" w:rsidP="00F60532">
      <w:pPr>
        <w:ind w:left="360"/>
      </w:pPr>
    </w:p>
    <w:p w:rsidR="00F60532" w:rsidRDefault="00F60532" w:rsidP="00F60532">
      <w:pPr>
        <w:ind w:left="360"/>
      </w:pPr>
    </w:p>
    <w:p w:rsidR="00F60532" w:rsidRDefault="00F60532" w:rsidP="00F60532">
      <w:pPr>
        <w:ind w:left="360"/>
      </w:pPr>
    </w:p>
    <w:p w:rsidR="00F60532" w:rsidRDefault="00F60532" w:rsidP="00F60532">
      <w:pPr>
        <w:ind w:left="360"/>
      </w:pPr>
    </w:p>
    <w:p w:rsidR="00666539" w:rsidRDefault="00666539" w:rsidP="00666539">
      <w:pPr>
        <w:keepNext/>
        <w:keepLines/>
        <w:contextualSpacing/>
      </w:pPr>
      <w:bookmarkStart w:id="174" w:name="_Ref233170136"/>
      <w:bookmarkStart w:id="175" w:name="_Toc378940256"/>
    </w:p>
    <w:p w:rsidR="00666539" w:rsidRDefault="00666539" w:rsidP="00666539">
      <w:pPr>
        <w:keepNext/>
        <w:keepLines/>
        <w:contextualSpacing/>
      </w:pPr>
    </w:p>
    <w:p w:rsidR="00666539" w:rsidRDefault="00666539" w:rsidP="00666539">
      <w:pPr>
        <w:keepNext/>
        <w:keepLines/>
        <w:ind w:left="450"/>
        <w:contextualSpacing/>
        <w:rPr>
          <w:b/>
          <w:sz w:val="20"/>
          <w:szCs w:val="20"/>
        </w:rPr>
      </w:pPr>
    </w:p>
    <w:p w:rsidR="00666539" w:rsidRDefault="00666539" w:rsidP="00666539">
      <w:pPr>
        <w:keepNext/>
        <w:keepLines/>
        <w:ind w:left="450"/>
        <w:contextualSpacing/>
        <w:rPr>
          <w:b/>
          <w:sz w:val="20"/>
          <w:szCs w:val="20"/>
        </w:rPr>
      </w:pPr>
      <w:r>
        <w:rPr>
          <w:noProof/>
        </w:rPr>
        <mc:AlternateContent>
          <mc:Choice Requires="wps">
            <w:drawing>
              <wp:anchor distT="0" distB="0" distL="114300" distR="114300" simplePos="0" relativeHeight="251742719" behindDoc="0" locked="0" layoutInCell="1" allowOverlap="1" wp14:anchorId="4B073D41" wp14:editId="6FC5B583">
                <wp:simplePos x="0" y="0"/>
                <wp:positionH relativeFrom="column">
                  <wp:posOffset>2471420</wp:posOffset>
                </wp:positionH>
                <wp:positionV relativeFrom="paragraph">
                  <wp:posOffset>128270</wp:posOffset>
                </wp:positionV>
                <wp:extent cx="633730" cy="234315"/>
                <wp:effectExtent l="0" t="0" r="0" b="0"/>
                <wp:wrapNone/>
                <wp:docPr id="352" name="Text Box 352"/>
                <wp:cNvGraphicFramePr/>
                <a:graphic xmlns:a="http://schemas.openxmlformats.org/drawingml/2006/main">
                  <a:graphicData uri="http://schemas.microsoft.com/office/word/2010/wordprocessingShape">
                    <wps:wsp>
                      <wps:cNvSpPr txBox="1"/>
                      <wps:spPr>
                        <a:xfrm>
                          <a:off x="0" y="0"/>
                          <a:ext cx="633730" cy="2343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32CAB" w:rsidRDefault="00732CAB" w:rsidP="00F60532">
                            <w:r>
                              <w:t>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52" o:spid="_x0000_s1058" type="#_x0000_t202" style="position:absolute;left:0;text-align:left;margin-left:194.6pt;margin-top:10.1pt;width:49.9pt;height:18.45pt;z-index:2517427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" fillcolor="white [3201]" stroked="f" strokeweight=".5pt">
                <v:textbox>
                  <w:txbxContent>
                    <w:p w:rsidR="00732CAB" w:rsidRDefault="00732CAB" w:rsidP="00F60532">
                      <w:r>
                        <w:t>Time</w:t>
                      </w:r>
                    </w:p>
                  </w:txbxContent>
                </v:textbox>
              </v:shape>
            </w:pict>
          </mc:Fallback>
        </mc:AlternateContent>
      </w:r>
    </w:p>
    <w:p w:rsidR="00666539" w:rsidRDefault="00666539" w:rsidP="00666539">
      <w:pPr>
        <w:keepNext/>
        <w:keepLines/>
        <w:contextualSpacing/>
        <w:rPr>
          <w:b/>
          <w:sz w:val="20"/>
          <w:szCs w:val="20"/>
        </w:rPr>
      </w:pPr>
    </w:p>
    <w:p w:rsidR="00DF4906" w:rsidRDefault="00DF4906" w:rsidP="00666539">
      <w:pPr>
        <w:keepNext/>
        <w:keepLines/>
        <w:contextualSpacing/>
        <w:rPr>
          <w:b/>
          <w:sz w:val="20"/>
          <w:szCs w:val="20"/>
        </w:rPr>
      </w:pPr>
    </w:p>
    <w:p w:rsidR="00DB07B1" w:rsidRPr="004102FD" w:rsidRDefault="00DB07B1" w:rsidP="00666539">
      <w:pPr>
        <w:keepNext/>
        <w:keepLines/>
        <w:ind w:left="450"/>
        <w:contextualSpacing/>
      </w:pPr>
      <w:proofErr w:type="gramStart"/>
      <w:r w:rsidRPr="00666539">
        <w:rPr>
          <w:b/>
          <w:sz w:val="20"/>
          <w:szCs w:val="20"/>
        </w:rPr>
        <w:t>Figure 6.</w:t>
      </w:r>
      <w:bookmarkEnd w:id="174"/>
      <w:proofErr w:type="gramEnd"/>
      <w:r w:rsidR="00FD240C" w:rsidRPr="00666539">
        <w:rPr>
          <w:b/>
          <w:sz w:val="20"/>
          <w:szCs w:val="20"/>
        </w:rPr>
        <w:fldChar w:fldCharType="begin"/>
      </w:r>
      <w:r w:rsidRPr="00666539">
        <w:rPr>
          <w:b/>
          <w:sz w:val="20"/>
          <w:szCs w:val="20"/>
        </w:rPr>
        <w:instrText xml:space="preserve"> SEQ Figure \* ARABIC </w:instrText>
      </w:r>
      <w:r w:rsidR="00FD240C" w:rsidRPr="00666539">
        <w:rPr>
          <w:b/>
          <w:sz w:val="20"/>
          <w:szCs w:val="20"/>
        </w:rPr>
        <w:fldChar w:fldCharType="separate"/>
      </w:r>
      <w:r w:rsidR="00C872EC">
        <w:rPr>
          <w:b/>
          <w:noProof/>
          <w:sz w:val="20"/>
          <w:szCs w:val="20"/>
        </w:rPr>
        <w:t>8</w:t>
      </w:r>
      <w:r w:rsidR="00FD240C" w:rsidRPr="00666539">
        <w:rPr>
          <w:b/>
          <w:sz w:val="20"/>
          <w:szCs w:val="20"/>
        </w:rPr>
        <w:fldChar w:fldCharType="end"/>
      </w:r>
      <w:r w:rsidR="00F734EF" w:rsidRPr="00666539">
        <w:rPr>
          <w:b/>
          <w:sz w:val="20"/>
          <w:szCs w:val="20"/>
        </w:rPr>
        <w:t>.</w:t>
      </w:r>
      <w:r w:rsidR="00F734EF" w:rsidRPr="00666539">
        <w:rPr>
          <w:sz w:val="20"/>
          <w:szCs w:val="20"/>
        </w:rPr>
        <w:t xml:space="preserve">  </w:t>
      </w:r>
      <w:r w:rsidRPr="00666539">
        <w:rPr>
          <w:sz w:val="20"/>
          <w:szCs w:val="20"/>
        </w:rPr>
        <w:t>Final Baseline Incorporating All Required Carbon Stocks</w:t>
      </w:r>
      <w:bookmarkEnd w:id="175"/>
    </w:p>
    <w:p w:rsidR="00DB07B1" w:rsidRPr="004102FD" w:rsidRDefault="007454E1" w:rsidP="007454E1">
      <w:pPr>
        <w:pStyle w:val="Heading4"/>
        <w:numPr>
          <w:ilvl w:val="0"/>
          <w:numId w:val="0"/>
        </w:numPr>
        <w:ind w:left="360"/>
      </w:pPr>
      <w:bookmarkStart w:id="176" w:name="_Ref269376132"/>
      <w:r>
        <w:t xml:space="preserve">6.2.1.1 </w:t>
      </w:r>
      <w:r w:rsidR="00DB07B1" w:rsidRPr="004102FD">
        <w:t xml:space="preserve">Determining Weighted Average Carbon Stocks (WCS) on Lands in the Same Logical Management Unit </w:t>
      </w:r>
      <w:bookmarkEnd w:id="176"/>
      <w:r w:rsidR="00DB07B1" w:rsidRPr="004102FD">
        <w:t>as the Project Area</w:t>
      </w:r>
    </w:p>
    <w:p w:rsidR="00DB07B1" w:rsidRPr="004102FD" w:rsidRDefault="00DB07B1" w:rsidP="00D028FA">
      <w:pPr>
        <w:ind w:left="360"/>
      </w:pPr>
    </w:p>
    <w:p w:rsidR="004E4701" w:rsidRPr="004E4701" w:rsidRDefault="004E4701" w:rsidP="00D028FA">
      <w:pPr>
        <w:autoSpaceDE w:val="0"/>
        <w:autoSpaceDN w:val="0"/>
        <w:adjustRightInd w:val="0"/>
        <w:ind w:left="360"/>
        <w:rPr>
          <w:i/>
          <w:szCs w:val="22"/>
        </w:rPr>
      </w:pPr>
      <w:r w:rsidRPr="004E4701">
        <w:rPr>
          <w:i/>
          <w:szCs w:val="22"/>
        </w:rPr>
        <w:t xml:space="preserve">Quantification Methodology </w:t>
      </w:r>
    </w:p>
    <w:p w:rsidR="00DB07B1" w:rsidRPr="00ED3CFC" w:rsidRDefault="00DB07B1" w:rsidP="00D028FA">
      <w:pPr>
        <w:autoSpaceDE w:val="0"/>
        <w:autoSpaceDN w:val="0"/>
        <w:adjustRightInd w:val="0"/>
        <w:ind w:left="360"/>
        <w:rPr>
          <w:szCs w:val="22"/>
        </w:rPr>
      </w:pPr>
      <w:r w:rsidRPr="00ED3CFC">
        <w:rPr>
          <w:szCs w:val="22"/>
        </w:rPr>
        <w:t xml:space="preserve">Determining the minimum baseline level (MBL) for an Improved Forest Management project requires a comparison to carbon stocking levels on other lands within the same logical management unit (LMU) as the Project Area. The carbon stocking level within the LMU (expressed as the weighted average above-ground standing live carbon stocks per acre for all lands in the same LMU) is used as a parameter (WCS) for determining the MBL in </w:t>
      </w:r>
      <w:r w:rsidR="007528F3">
        <w:fldChar w:fldCharType="begin"/>
      </w:r>
      <w:r w:rsidR="007528F3">
        <w:instrText xml:space="preserve"> REF _Ref269377580 \h  \* MERGEFORMAT </w:instrText>
      </w:r>
      <w:r w:rsidR="007528F3">
        <w:fldChar w:fldCharType="separate"/>
      </w:r>
      <w:r w:rsidR="00C872EC" w:rsidRPr="00C872EC">
        <w:rPr>
          <w:szCs w:val="22"/>
        </w:rPr>
        <w:t>Equation 6.6</w:t>
      </w:r>
      <w:r w:rsidR="007528F3">
        <w:fldChar w:fldCharType="end"/>
      </w:r>
      <w:r w:rsidRPr="00ED3CFC">
        <w:rPr>
          <w:szCs w:val="22"/>
        </w:rPr>
        <w:t>.</w:t>
      </w:r>
    </w:p>
    <w:p w:rsidR="00DB07B1" w:rsidRPr="00ED3CFC" w:rsidRDefault="00DB07B1" w:rsidP="00D028FA">
      <w:pPr>
        <w:autoSpaceDE w:val="0"/>
        <w:autoSpaceDN w:val="0"/>
        <w:adjustRightInd w:val="0"/>
        <w:ind w:left="360"/>
        <w:rPr>
          <w:szCs w:val="22"/>
        </w:rPr>
      </w:pPr>
    </w:p>
    <w:p w:rsidR="00DB07B1" w:rsidRPr="00ED3CFC" w:rsidRDefault="00DB07B1" w:rsidP="00D028FA">
      <w:pPr>
        <w:autoSpaceDE w:val="0"/>
        <w:autoSpaceDN w:val="0"/>
        <w:adjustRightInd w:val="0"/>
        <w:ind w:left="360"/>
        <w:rPr>
          <w:szCs w:val="22"/>
        </w:rPr>
      </w:pPr>
      <w:r w:rsidRPr="00ED3CFC">
        <w:rPr>
          <w:szCs w:val="22"/>
        </w:rPr>
        <w:t xml:space="preserve">A “logical management unit” or “LMU” is defined as all land that the Forest Owner and its affiliate(s) (as defined below) either own in fee or hold timber rights on, and which it or they manage as an explicitly defined planning subunit. LMUs are generally characterized by unique biological, geographical, and/or geological conditions, are generally delimited by watershed boundaries and/or </w:t>
      </w:r>
      <w:proofErr w:type="spellStart"/>
      <w:r w:rsidRPr="00ED3CFC">
        <w:rPr>
          <w:szCs w:val="22"/>
        </w:rPr>
        <w:t>elevational</w:t>
      </w:r>
      <w:proofErr w:type="spellEnd"/>
      <w:r w:rsidRPr="00ED3CFC">
        <w:rPr>
          <w:szCs w:val="22"/>
        </w:rPr>
        <w:t xml:space="preserve"> zones, and contain unique road networks. In addition, an LMU must: </w:t>
      </w:r>
    </w:p>
    <w:p w:rsidR="00ED3CFC" w:rsidRPr="00ED3CFC" w:rsidRDefault="00ED3CFC" w:rsidP="00D028FA">
      <w:pPr>
        <w:autoSpaceDE w:val="0"/>
        <w:autoSpaceDN w:val="0"/>
        <w:adjustRightInd w:val="0"/>
        <w:ind w:left="360"/>
        <w:rPr>
          <w:szCs w:val="22"/>
        </w:rPr>
      </w:pPr>
    </w:p>
    <w:p w:rsidR="00DB07B1" w:rsidRPr="004A2B2E" w:rsidRDefault="00DB07B1" w:rsidP="004760BC">
      <w:pPr>
        <w:numPr>
          <w:ilvl w:val="0"/>
          <w:numId w:val="68"/>
        </w:numPr>
        <w:autoSpaceDE w:val="0"/>
        <w:autoSpaceDN w:val="0"/>
        <w:adjustRightInd w:val="0"/>
        <w:ind w:left="1080"/>
        <w:rPr>
          <w:szCs w:val="22"/>
        </w:rPr>
      </w:pPr>
      <w:r w:rsidRPr="00CB0F19">
        <w:rPr>
          <w:szCs w:val="22"/>
        </w:rPr>
        <w:t xml:space="preserve">Be a sustainable planning subunit as demonstrated by inventory reports and growth and harvest projections for the </w:t>
      </w:r>
      <w:r w:rsidRPr="004A2B2E">
        <w:rPr>
          <w:szCs w:val="22"/>
        </w:rPr>
        <w:t xml:space="preserve">LMU </w:t>
      </w:r>
      <w:r w:rsidR="00082962" w:rsidRPr="004A2B2E">
        <w:rPr>
          <w:szCs w:val="22"/>
        </w:rPr>
        <w:t>or;</w:t>
      </w:r>
    </w:p>
    <w:p w:rsidR="00DB07B1" w:rsidRPr="004A2B2E" w:rsidRDefault="00DB07B1" w:rsidP="004760BC">
      <w:pPr>
        <w:numPr>
          <w:ilvl w:val="0"/>
          <w:numId w:val="68"/>
        </w:numPr>
        <w:autoSpaceDE w:val="0"/>
        <w:autoSpaceDN w:val="0"/>
        <w:adjustRightInd w:val="0"/>
        <w:ind w:left="1080"/>
        <w:rPr>
          <w:szCs w:val="22"/>
        </w:rPr>
      </w:pPr>
      <w:r w:rsidRPr="004A2B2E">
        <w:rPr>
          <w:szCs w:val="22"/>
        </w:rPr>
        <w:t>Where even aged management is utilized, have a uniform distribution (by area) of 10-year age classes that extend to the normal rotation age (variation of any 10-year age class not to exceed 20%)</w:t>
      </w:r>
      <w:r w:rsidR="004A2B2E" w:rsidRPr="004A2B2E">
        <w:rPr>
          <w:szCs w:val="22"/>
        </w:rPr>
        <w:t xml:space="preserve"> </w:t>
      </w:r>
      <w:r w:rsidR="00082962" w:rsidRPr="004A2B2E">
        <w:rPr>
          <w:szCs w:val="22"/>
        </w:rPr>
        <w:t>or;</w:t>
      </w:r>
    </w:p>
    <w:p w:rsidR="00DB07B1" w:rsidRPr="00ED3CFC" w:rsidRDefault="00DB07B1" w:rsidP="004760BC">
      <w:pPr>
        <w:numPr>
          <w:ilvl w:val="0"/>
          <w:numId w:val="68"/>
        </w:numPr>
        <w:autoSpaceDE w:val="0"/>
        <w:autoSpaceDN w:val="0"/>
        <w:adjustRightInd w:val="0"/>
        <w:ind w:left="1080"/>
        <w:rPr>
          <w:szCs w:val="22"/>
        </w:rPr>
      </w:pPr>
      <w:r w:rsidRPr="00CB0F19">
        <w:rPr>
          <w:szCs w:val="22"/>
        </w:rPr>
        <w:t>Where uneven aged management is utilized, have between 33% and 66% of the forested stands exceeding the retention standards identified</w:t>
      </w:r>
      <w:r w:rsidRPr="00ED3CFC">
        <w:rPr>
          <w:szCs w:val="22"/>
        </w:rPr>
        <w:t xml:space="preserve"> in the growth and harvest projections by a minimum of 25% (basal area).</w:t>
      </w:r>
    </w:p>
    <w:p w:rsidR="00DB07B1" w:rsidRPr="00ED3CFC" w:rsidRDefault="00DB07B1" w:rsidP="00D028FA">
      <w:pPr>
        <w:autoSpaceDE w:val="0"/>
        <w:autoSpaceDN w:val="0"/>
        <w:adjustRightInd w:val="0"/>
        <w:ind w:left="360"/>
        <w:rPr>
          <w:szCs w:val="22"/>
        </w:rPr>
      </w:pPr>
    </w:p>
    <w:p w:rsidR="00DB07B1" w:rsidRPr="00ED3CFC" w:rsidRDefault="00DB07B1" w:rsidP="00D028FA">
      <w:pPr>
        <w:autoSpaceDE w:val="0"/>
        <w:autoSpaceDN w:val="0"/>
        <w:adjustRightInd w:val="0"/>
        <w:ind w:left="360"/>
        <w:rPr>
          <w:szCs w:val="22"/>
        </w:rPr>
      </w:pPr>
      <w:r w:rsidRPr="00ED3CFC">
        <w:rPr>
          <w:szCs w:val="22"/>
        </w:rPr>
        <w:lastRenderedPageBreak/>
        <w:t>An “affiliate” is defined as any person or entity that, directly or indirectly, through one or more intermediaries, controls or is controlled by or is under common control with the Forest Owner, including any general or limited partnership in which the Forest Owner is a partner and any limited liability company in which the Forest Owner is a member. For the purposes of this definition, "control" means the possession, direct or indirect, of the power to direct or cause the direction of the management and policies of a person, whether through the ownership of voting securities, by contract or otherwise, and “person” means an individual or a general partnership,</w:t>
      </w:r>
      <w:r w:rsidRPr="00ED3CFC">
        <w:rPr>
          <w:b/>
          <w:szCs w:val="22"/>
        </w:rPr>
        <w:t xml:space="preserve"> </w:t>
      </w:r>
      <w:r w:rsidRPr="00ED3CFC">
        <w:rPr>
          <w:szCs w:val="22"/>
        </w:rPr>
        <w:t>limited partnership, corporation, professional corporation, limited liability company, limited liability partnership, joint venture, trust, business trust, cooperative or association or any other legally-recognized entity.</w:t>
      </w:r>
    </w:p>
    <w:p w:rsidR="00DB07B1" w:rsidRPr="00ED3CFC" w:rsidRDefault="00DB07B1" w:rsidP="00D028FA">
      <w:pPr>
        <w:autoSpaceDE w:val="0"/>
        <w:autoSpaceDN w:val="0"/>
        <w:adjustRightInd w:val="0"/>
        <w:ind w:left="360"/>
        <w:rPr>
          <w:color w:val="FF0000"/>
          <w:szCs w:val="22"/>
        </w:rPr>
      </w:pPr>
    </w:p>
    <w:p w:rsidR="00DB07B1" w:rsidRPr="00ED3CFC" w:rsidRDefault="00DB07B1" w:rsidP="00D028FA">
      <w:pPr>
        <w:autoSpaceDE w:val="0"/>
        <w:autoSpaceDN w:val="0"/>
        <w:adjustRightInd w:val="0"/>
        <w:ind w:left="360"/>
        <w:rPr>
          <w:szCs w:val="22"/>
        </w:rPr>
      </w:pPr>
      <w:r w:rsidRPr="00ED3CFC">
        <w:rPr>
          <w:szCs w:val="22"/>
        </w:rPr>
        <w:t>If an explicit, existing LMU containing the Project Area cannot be identified, the LMU must be defined by identifying all lands where the Forest Owner and its affiliate(s) (as defined above) either own in fee or hold timber rights within the same Assessment Area(s) covered by the Project Area. Assessment Areas covered by the Project Area are identified in Step 1, above, using the information in Appendix F.</w:t>
      </w:r>
    </w:p>
    <w:p w:rsidR="00DB07B1" w:rsidRPr="00ED3CFC" w:rsidRDefault="00DB07B1" w:rsidP="00D028FA">
      <w:pPr>
        <w:autoSpaceDE w:val="0"/>
        <w:autoSpaceDN w:val="0"/>
        <w:adjustRightInd w:val="0"/>
        <w:ind w:left="360"/>
        <w:rPr>
          <w:color w:val="FF0000"/>
          <w:szCs w:val="22"/>
        </w:rPr>
      </w:pPr>
    </w:p>
    <w:p w:rsidR="00DB07B1" w:rsidRPr="00ED3CFC" w:rsidRDefault="00DB07B1" w:rsidP="00D028FA">
      <w:pPr>
        <w:autoSpaceDE w:val="0"/>
        <w:autoSpaceDN w:val="0"/>
        <w:adjustRightInd w:val="0"/>
        <w:ind w:left="360"/>
        <w:rPr>
          <w:szCs w:val="22"/>
        </w:rPr>
      </w:pPr>
      <w:r w:rsidRPr="00ED3CFC">
        <w:rPr>
          <w:szCs w:val="22"/>
        </w:rPr>
        <w:t>To calculate WCS, estimate the above-ground standing live carbon stocks per acre for the entire LMU containing the Project Area (including the Project Area itself). This can be done using either existing inventory data, or a stratified vegetation-type analysis.</w:t>
      </w:r>
    </w:p>
    <w:p w:rsidR="00DB07B1" w:rsidRPr="00ED3CFC" w:rsidRDefault="007454E1" w:rsidP="007454E1">
      <w:pPr>
        <w:pStyle w:val="Heading5"/>
        <w:numPr>
          <w:ilvl w:val="0"/>
          <w:numId w:val="0"/>
        </w:numPr>
        <w:ind w:left="360"/>
      </w:pPr>
      <w:r>
        <w:t xml:space="preserve">6.2.1.1.1 </w:t>
      </w:r>
      <w:r w:rsidR="00DB07B1" w:rsidRPr="00ED3CFC">
        <w:t>Calculating WCS Using Inventory Data</w:t>
      </w:r>
    </w:p>
    <w:p w:rsidR="004E4701" w:rsidRPr="004E4701" w:rsidRDefault="004E4701" w:rsidP="00D028FA">
      <w:pPr>
        <w:autoSpaceDE w:val="0"/>
        <w:autoSpaceDN w:val="0"/>
        <w:adjustRightInd w:val="0"/>
        <w:ind w:left="360"/>
        <w:rPr>
          <w:i/>
          <w:szCs w:val="22"/>
        </w:rPr>
      </w:pPr>
      <w:r w:rsidRPr="004E4701">
        <w:rPr>
          <w:i/>
          <w:szCs w:val="22"/>
        </w:rPr>
        <w:t xml:space="preserve">Quantification Methodology </w:t>
      </w:r>
    </w:p>
    <w:p w:rsidR="00DB07B1" w:rsidRPr="00ED3CFC" w:rsidRDefault="00DB07B1" w:rsidP="00D028FA">
      <w:pPr>
        <w:autoSpaceDE w:val="0"/>
        <w:autoSpaceDN w:val="0"/>
        <w:adjustRightInd w:val="0"/>
        <w:ind w:left="360"/>
        <w:rPr>
          <w:bCs/>
          <w:szCs w:val="22"/>
        </w:rPr>
      </w:pPr>
      <w:r w:rsidRPr="00ED3CFC">
        <w:rPr>
          <w:bCs/>
          <w:szCs w:val="22"/>
        </w:rPr>
        <w:t xml:space="preserve">If sufficient inventory data for LMU lands exist to quantify above-ground standing live carbon stocks for the entire LMU, then the formula in </w:t>
      </w:r>
      <w:r w:rsidR="007528F3">
        <w:fldChar w:fldCharType="begin"/>
      </w:r>
      <w:r w:rsidR="007528F3">
        <w:instrText xml:space="preserve"> REF _Ref269396165 \h  \* MERGEFORMAT </w:instrText>
      </w:r>
      <w:r w:rsidR="007528F3">
        <w:fldChar w:fldCharType="separate"/>
      </w:r>
      <w:r w:rsidR="00C872EC" w:rsidRPr="00C872EC">
        <w:rPr>
          <w:szCs w:val="22"/>
        </w:rPr>
        <w:t>Equation 6.7</w:t>
      </w:r>
      <w:r w:rsidR="007528F3">
        <w:fldChar w:fldCharType="end"/>
      </w:r>
      <w:r w:rsidRPr="00ED3CFC">
        <w:rPr>
          <w:bCs/>
          <w:szCs w:val="22"/>
        </w:rPr>
        <w:t xml:space="preserve"> </w:t>
      </w:r>
      <w:r w:rsidR="00655C99">
        <w:rPr>
          <w:bCs/>
          <w:szCs w:val="22"/>
        </w:rPr>
        <w:t>must</w:t>
      </w:r>
      <w:r w:rsidR="00655C99" w:rsidRPr="00ED3CFC">
        <w:rPr>
          <w:bCs/>
          <w:szCs w:val="22"/>
        </w:rPr>
        <w:t xml:space="preserve"> </w:t>
      </w:r>
      <w:r w:rsidRPr="00ED3CFC">
        <w:rPr>
          <w:bCs/>
          <w:szCs w:val="22"/>
        </w:rPr>
        <w:t>be used to calculate WCS.</w:t>
      </w:r>
    </w:p>
    <w:p w:rsidR="00DB07B1" w:rsidRPr="009B21D8" w:rsidRDefault="00DB07B1" w:rsidP="00D028FA">
      <w:pPr>
        <w:autoSpaceDE w:val="0"/>
        <w:autoSpaceDN w:val="0"/>
        <w:adjustRightInd w:val="0"/>
        <w:ind w:left="360"/>
        <w:rPr>
          <w:bCs/>
          <w:color w:val="FF0000"/>
        </w:rPr>
      </w:pPr>
    </w:p>
    <w:p w:rsidR="00E46E8C" w:rsidRDefault="00E46E8C" w:rsidP="00D028FA">
      <w:pPr>
        <w:autoSpaceDE w:val="0"/>
        <w:autoSpaceDN w:val="0"/>
        <w:adjustRightInd w:val="0"/>
        <w:ind w:left="360"/>
        <w:rPr>
          <w:sz w:val="20"/>
          <w:szCs w:val="20"/>
        </w:rPr>
      </w:pPr>
      <w:bookmarkStart w:id="177" w:name="_Ref269396165"/>
      <w:proofErr w:type="gramStart"/>
      <w:r w:rsidRPr="00ED6173">
        <w:rPr>
          <w:b/>
          <w:sz w:val="20"/>
          <w:szCs w:val="20"/>
        </w:rPr>
        <w:t>Equation 6.</w:t>
      </w:r>
      <w:proofErr w:type="gramEnd"/>
      <w:r w:rsidR="00FD240C" w:rsidRPr="00ED6173">
        <w:rPr>
          <w:b/>
          <w:sz w:val="20"/>
          <w:szCs w:val="20"/>
        </w:rPr>
        <w:fldChar w:fldCharType="begin"/>
      </w:r>
      <w:r w:rsidRPr="00ED6173">
        <w:rPr>
          <w:b/>
          <w:sz w:val="20"/>
          <w:szCs w:val="20"/>
        </w:rPr>
        <w:instrText xml:space="preserve"> SEQ Equation \* ARABIC </w:instrText>
      </w:r>
      <w:r w:rsidR="00FD240C" w:rsidRPr="00ED6173">
        <w:rPr>
          <w:b/>
          <w:sz w:val="20"/>
          <w:szCs w:val="20"/>
        </w:rPr>
        <w:fldChar w:fldCharType="separate"/>
      </w:r>
      <w:r w:rsidR="00C872EC">
        <w:rPr>
          <w:b/>
          <w:noProof/>
          <w:sz w:val="20"/>
          <w:szCs w:val="20"/>
        </w:rPr>
        <w:t>7</w:t>
      </w:r>
      <w:r w:rsidR="00FD240C" w:rsidRPr="00ED6173">
        <w:rPr>
          <w:b/>
          <w:sz w:val="20"/>
          <w:szCs w:val="20"/>
        </w:rPr>
        <w:fldChar w:fldCharType="end"/>
      </w:r>
      <w:bookmarkEnd w:id="177"/>
      <w:r w:rsidR="00CF52D7" w:rsidRPr="00ED6173">
        <w:rPr>
          <w:b/>
          <w:sz w:val="20"/>
          <w:szCs w:val="20"/>
        </w:rPr>
        <w:t>.</w:t>
      </w:r>
      <w:r w:rsidR="00CF52D7" w:rsidRPr="00ED6173">
        <w:rPr>
          <w:sz w:val="20"/>
          <w:szCs w:val="20"/>
        </w:rPr>
        <w:t xml:space="preserve">  </w:t>
      </w:r>
      <w:r>
        <w:rPr>
          <w:sz w:val="20"/>
          <w:szCs w:val="20"/>
        </w:rPr>
        <w:t>Formula for WCS Using Inventory Data</w:t>
      </w:r>
    </w:p>
    <w:p w:rsidR="00E46E8C" w:rsidRDefault="00E46E8C" w:rsidP="00D028FA">
      <w:pPr>
        <w:autoSpaceDE w:val="0"/>
        <w:autoSpaceDN w:val="0"/>
        <w:adjustRightInd w:val="0"/>
        <w:ind w:left="360"/>
        <w:rPr>
          <w:bCs/>
          <w:color w:val="FF0000"/>
        </w:rPr>
      </w:pPr>
    </w:p>
    <w:p w:rsidR="00E46E8C" w:rsidRPr="00F51440" w:rsidRDefault="00F51440" w:rsidP="00D028FA">
      <w:pPr>
        <w:autoSpaceDE w:val="0"/>
        <w:autoSpaceDN w:val="0"/>
        <w:adjustRightInd w:val="0"/>
        <w:ind w:left="360"/>
      </w:pPr>
      <m:oMathPara>
        <m:oMath>
          <m:r>
            <w:rPr>
              <w:rFonts w:ascii="Cambria Math" w:hAnsi="Cambria Math"/>
            </w:rPr>
            <m:t xml:space="preserve">If </m:t>
          </m:r>
          <m:d>
            <m:dPr>
              <m:begChr m:val="|"/>
              <m:endChr m:val="|"/>
              <m:ctrlPr>
                <w:rPr>
                  <w:rFonts w:ascii="Cambria Math" w:eastAsia="Calibri" w:hAnsi="Cambria Math"/>
                  <w:i/>
                  <w:szCs w:val="22"/>
                </w:rPr>
              </m:ctrlPr>
            </m:dPr>
            <m:e>
              <m:d>
                <m:dPr>
                  <m:ctrlPr>
                    <w:rPr>
                      <w:rFonts w:ascii="Cambria Math" w:hAnsi="Cambria Math"/>
                      <w:i/>
                    </w:rPr>
                  </m:ctrlPr>
                </m:dPr>
                <m:e>
                  <m:r>
                    <w:rPr>
                      <w:rFonts w:ascii="Cambria Math" w:hAnsi="Cambria Math"/>
                    </w:rPr>
                    <m:t>1-</m:t>
                  </m:r>
                  <m:f>
                    <m:fPr>
                      <m:ctrlPr>
                        <w:rPr>
                          <w:rFonts w:ascii="Cambria Math" w:hAnsi="Cambria Math"/>
                          <w:i/>
                        </w:rPr>
                      </m:ctrlPr>
                    </m:fPr>
                    <m:num>
                      <m:r>
                        <w:rPr>
                          <w:rFonts w:ascii="Cambria Math" w:hAnsi="Cambria Math"/>
                        </w:rPr>
                        <m:t>ECS</m:t>
                      </m:r>
                    </m:num>
                    <m:den>
                      <m:r>
                        <w:rPr>
                          <w:rFonts w:ascii="Cambria Math" w:hAnsi="Cambria Math"/>
                        </w:rPr>
                        <m:t>ICS</m:t>
                      </m:r>
                    </m:den>
                  </m:f>
                </m:e>
              </m:d>
            </m:e>
          </m:d>
          <m:r>
            <w:rPr>
              <w:rFonts w:ascii="Cambria Math" w:hAnsi="Cambria Math"/>
            </w:rPr>
            <m:t>≤0.2, then WCS=ICS</m:t>
          </m:r>
        </m:oMath>
      </m:oMathPara>
    </w:p>
    <w:p w:rsidR="00E46E8C" w:rsidRDefault="00E46E8C" w:rsidP="00D028FA">
      <w:pPr>
        <w:autoSpaceDE w:val="0"/>
        <w:autoSpaceDN w:val="0"/>
        <w:adjustRightInd w:val="0"/>
        <w:ind w:left="360"/>
      </w:pPr>
    </w:p>
    <w:p w:rsidR="00E46E8C" w:rsidRPr="00F51440" w:rsidRDefault="00F51440" w:rsidP="00D028FA">
      <w:pPr>
        <w:autoSpaceDE w:val="0"/>
        <w:autoSpaceDN w:val="0"/>
        <w:adjustRightInd w:val="0"/>
        <w:ind w:left="360"/>
      </w:pPr>
      <m:oMathPara>
        <m:oMath>
          <m:r>
            <w:rPr>
              <w:rFonts w:ascii="Cambria Math" w:hAnsi="Cambria Math"/>
            </w:rPr>
            <m:t xml:space="preserve">If </m:t>
          </m:r>
          <m:d>
            <m:dPr>
              <m:begChr m:val="|"/>
              <m:endChr m:val="|"/>
              <m:ctrlPr>
                <w:rPr>
                  <w:rFonts w:ascii="Cambria Math" w:eastAsia="Calibri" w:hAnsi="Cambria Math"/>
                  <w:i/>
                  <w:szCs w:val="22"/>
                </w:rPr>
              </m:ctrlPr>
            </m:dPr>
            <m:e>
              <m:d>
                <m:dPr>
                  <m:ctrlPr>
                    <w:rPr>
                      <w:rFonts w:ascii="Cambria Math" w:hAnsi="Cambria Math"/>
                      <w:i/>
                    </w:rPr>
                  </m:ctrlPr>
                </m:dPr>
                <m:e>
                  <m:r>
                    <w:rPr>
                      <w:rFonts w:ascii="Cambria Math" w:hAnsi="Cambria Math"/>
                    </w:rPr>
                    <m:t>1-</m:t>
                  </m:r>
                  <m:f>
                    <m:fPr>
                      <m:ctrlPr>
                        <w:rPr>
                          <w:rFonts w:ascii="Cambria Math" w:hAnsi="Cambria Math"/>
                          <w:i/>
                        </w:rPr>
                      </m:ctrlPr>
                    </m:fPr>
                    <m:num>
                      <m:r>
                        <w:rPr>
                          <w:rFonts w:ascii="Cambria Math" w:hAnsi="Cambria Math"/>
                        </w:rPr>
                        <m:t>ECS</m:t>
                      </m:r>
                    </m:num>
                    <m:den>
                      <m:r>
                        <w:rPr>
                          <w:rFonts w:ascii="Cambria Math" w:hAnsi="Cambria Math"/>
                        </w:rPr>
                        <m:t>ICS</m:t>
                      </m:r>
                    </m:den>
                  </m:f>
                </m:e>
              </m:d>
            </m:e>
          </m:d>
          <m:r>
            <w:rPr>
              <w:rFonts w:ascii="Cambria Math" w:hAnsi="Cambria Math"/>
            </w:rPr>
            <m:t>&gt;0.2, then WCS=</m:t>
          </m:r>
          <m:f>
            <m:fPr>
              <m:ctrlPr>
                <w:rPr>
                  <w:rFonts w:ascii="Cambria Math" w:eastAsia="Calibri" w:hAnsi="Cambria Math"/>
                  <w:i/>
                  <w:szCs w:val="22"/>
                </w:rPr>
              </m:ctrlPr>
            </m:fPr>
            <m:num>
              <m:r>
                <w:rPr>
                  <w:rFonts w:ascii="Cambria Math" w:hAnsi="Cambria Math"/>
                </w:rPr>
                <m:t>ICS∙PA+ECS∙EA</m:t>
              </m:r>
            </m:num>
            <m:den>
              <m:r>
                <w:rPr>
                  <w:rFonts w:ascii="Cambria Math" w:hAnsi="Cambria Math"/>
                </w:rPr>
                <m:t>PA+EA</m:t>
              </m:r>
            </m:den>
          </m:f>
        </m:oMath>
      </m:oMathPara>
    </w:p>
    <w:p w:rsidR="00E46E8C" w:rsidRDefault="00E46E8C" w:rsidP="00D028FA">
      <w:pPr>
        <w:autoSpaceDE w:val="0"/>
        <w:autoSpaceDN w:val="0"/>
        <w:adjustRightInd w:val="0"/>
        <w:ind w:left="360"/>
        <w:rPr>
          <w:color w:val="FF0000"/>
        </w:rPr>
      </w:pPr>
    </w:p>
    <w:p w:rsidR="00E46E8C" w:rsidRPr="00ED3CFC" w:rsidRDefault="00E46E8C" w:rsidP="00D028FA">
      <w:pPr>
        <w:autoSpaceDE w:val="0"/>
        <w:autoSpaceDN w:val="0"/>
        <w:adjustRightInd w:val="0"/>
        <w:ind w:left="360"/>
        <w:rPr>
          <w:i/>
          <w:sz w:val="20"/>
          <w:szCs w:val="20"/>
        </w:rPr>
      </w:pPr>
      <w:r w:rsidRPr="00ED3CFC">
        <w:rPr>
          <w:i/>
          <w:sz w:val="20"/>
          <w:szCs w:val="20"/>
        </w:rPr>
        <w:t xml:space="preserve">Where, </w:t>
      </w:r>
    </w:p>
    <w:tbl>
      <w:tblPr>
        <w:tblW w:w="0" w:type="auto"/>
        <w:tblInd w:w="378" w:type="dxa"/>
        <w:tblLook w:val="00A0" w:firstRow="1" w:lastRow="0" w:firstColumn="1" w:lastColumn="0" w:noHBand="0" w:noVBand="0"/>
      </w:tblPr>
      <w:tblGrid>
        <w:gridCol w:w="683"/>
        <w:gridCol w:w="333"/>
        <w:gridCol w:w="6494"/>
      </w:tblGrid>
      <w:tr w:rsidR="00E46E8C" w:rsidRPr="00ED3CFC" w:rsidTr="00DF4906">
        <w:tc>
          <w:tcPr>
            <w:tcW w:w="683" w:type="dxa"/>
          </w:tcPr>
          <w:p w:rsidR="00E46E8C" w:rsidRPr="00ED3CFC" w:rsidRDefault="00E46E8C" w:rsidP="00E46E8C">
            <w:pPr>
              <w:rPr>
                <w:bCs/>
                <w:sz w:val="20"/>
                <w:szCs w:val="20"/>
              </w:rPr>
            </w:pPr>
            <w:r w:rsidRPr="00ED3CFC">
              <w:rPr>
                <w:bCs/>
                <w:sz w:val="20"/>
                <w:szCs w:val="20"/>
              </w:rPr>
              <w:t>WCS</w:t>
            </w:r>
          </w:p>
        </w:tc>
        <w:tc>
          <w:tcPr>
            <w:tcW w:w="333" w:type="dxa"/>
          </w:tcPr>
          <w:p w:rsidR="00E46E8C" w:rsidRPr="00ED3CFC" w:rsidRDefault="00E46E8C" w:rsidP="00E46E8C">
            <w:pPr>
              <w:rPr>
                <w:bCs/>
                <w:sz w:val="20"/>
                <w:szCs w:val="20"/>
              </w:rPr>
            </w:pPr>
            <w:r w:rsidRPr="00ED3CFC">
              <w:rPr>
                <w:bCs/>
                <w:sz w:val="20"/>
                <w:szCs w:val="20"/>
              </w:rPr>
              <w:t>=</w:t>
            </w:r>
          </w:p>
        </w:tc>
        <w:tc>
          <w:tcPr>
            <w:tcW w:w="6494" w:type="dxa"/>
          </w:tcPr>
          <w:p w:rsidR="00E46E8C" w:rsidRPr="00ED3CFC" w:rsidRDefault="00E46E8C" w:rsidP="00E46E8C">
            <w:pPr>
              <w:rPr>
                <w:bCs/>
                <w:sz w:val="20"/>
                <w:szCs w:val="20"/>
              </w:rPr>
            </w:pPr>
            <w:r w:rsidRPr="00ED3CFC">
              <w:rPr>
                <w:bCs/>
                <w:sz w:val="20"/>
                <w:szCs w:val="20"/>
              </w:rPr>
              <w:t>The weighted average above-ground standing live carbon stocks per acre within the LMU containing the Project Area</w:t>
            </w:r>
          </w:p>
          <w:p w:rsidR="00E46E8C" w:rsidRPr="00ED3CFC" w:rsidRDefault="00E46E8C" w:rsidP="00E46E8C">
            <w:pPr>
              <w:rPr>
                <w:bCs/>
                <w:sz w:val="20"/>
                <w:szCs w:val="20"/>
              </w:rPr>
            </w:pPr>
          </w:p>
        </w:tc>
      </w:tr>
      <w:tr w:rsidR="00E46E8C" w:rsidRPr="00ED3CFC" w:rsidTr="00DF4906">
        <w:tc>
          <w:tcPr>
            <w:tcW w:w="683" w:type="dxa"/>
          </w:tcPr>
          <w:p w:rsidR="00E46E8C" w:rsidRPr="00ED3CFC" w:rsidRDefault="00E46E8C" w:rsidP="00E46E8C">
            <w:pPr>
              <w:rPr>
                <w:bCs/>
                <w:sz w:val="20"/>
                <w:szCs w:val="20"/>
              </w:rPr>
            </w:pPr>
            <w:r w:rsidRPr="00ED3CFC">
              <w:rPr>
                <w:bCs/>
                <w:sz w:val="20"/>
                <w:szCs w:val="20"/>
              </w:rPr>
              <w:t>ICS</w:t>
            </w:r>
          </w:p>
        </w:tc>
        <w:tc>
          <w:tcPr>
            <w:tcW w:w="333" w:type="dxa"/>
          </w:tcPr>
          <w:p w:rsidR="00E46E8C" w:rsidRPr="00ED3CFC" w:rsidRDefault="00E46E8C" w:rsidP="00E46E8C">
            <w:pPr>
              <w:rPr>
                <w:bCs/>
                <w:sz w:val="20"/>
                <w:szCs w:val="20"/>
              </w:rPr>
            </w:pPr>
            <w:r w:rsidRPr="00ED3CFC">
              <w:rPr>
                <w:bCs/>
                <w:sz w:val="20"/>
                <w:szCs w:val="20"/>
              </w:rPr>
              <w:t>=</w:t>
            </w:r>
          </w:p>
        </w:tc>
        <w:tc>
          <w:tcPr>
            <w:tcW w:w="6494" w:type="dxa"/>
          </w:tcPr>
          <w:p w:rsidR="00E46E8C" w:rsidRPr="00ED3CFC" w:rsidRDefault="00E46E8C" w:rsidP="00E46E8C">
            <w:pPr>
              <w:rPr>
                <w:bCs/>
                <w:sz w:val="20"/>
                <w:szCs w:val="20"/>
              </w:rPr>
            </w:pPr>
            <w:r w:rsidRPr="00ED3CFC">
              <w:rPr>
                <w:bCs/>
                <w:sz w:val="20"/>
                <w:szCs w:val="20"/>
              </w:rPr>
              <w:t xml:space="preserve">Initial above-ground standing live carbon stocks per acre within the Project Area </w:t>
            </w:r>
          </w:p>
          <w:p w:rsidR="00E46E8C" w:rsidRPr="00ED3CFC" w:rsidRDefault="00E46E8C" w:rsidP="00E46E8C">
            <w:pPr>
              <w:rPr>
                <w:bCs/>
                <w:sz w:val="20"/>
                <w:szCs w:val="20"/>
              </w:rPr>
            </w:pPr>
          </w:p>
        </w:tc>
      </w:tr>
      <w:tr w:rsidR="00E46E8C" w:rsidRPr="00ED3CFC" w:rsidTr="00DF4906">
        <w:tc>
          <w:tcPr>
            <w:tcW w:w="683" w:type="dxa"/>
          </w:tcPr>
          <w:p w:rsidR="00E46E8C" w:rsidRPr="00ED3CFC" w:rsidRDefault="00E46E8C" w:rsidP="00E46E8C">
            <w:pPr>
              <w:rPr>
                <w:bCs/>
                <w:sz w:val="20"/>
                <w:szCs w:val="20"/>
              </w:rPr>
            </w:pPr>
            <w:r w:rsidRPr="00ED3CFC">
              <w:rPr>
                <w:bCs/>
                <w:sz w:val="20"/>
                <w:szCs w:val="20"/>
              </w:rPr>
              <w:t>PA</w:t>
            </w:r>
          </w:p>
        </w:tc>
        <w:tc>
          <w:tcPr>
            <w:tcW w:w="333" w:type="dxa"/>
          </w:tcPr>
          <w:p w:rsidR="00E46E8C" w:rsidRPr="00ED3CFC" w:rsidRDefault="00E46E8C" w:rsidP="00E46E8C">
            <w:pPr>
              <w:rPr>
                <w:bCs/>
                <w:sz w:val="20"/>
                <w:szCs w:val="20"/>
              </w:rPr>
            </w:pPr>
            <w:r w:rsidRPr="00ED3CFC">
              <w:rPr>
                <w:bCs/>
                <w:sz w:val="20"/>
                <w:szCs w:val="20"/>
              </w:rPr>
              <w:t>=</w:t>
            </w:r>
          </w:p>
        </w:tc>
        <w:tc>
          <w:tcPr>
            <w:tcW w:w="6494" w:type="dxa"/>
          </w:tcPr>
          <w:p w:rsidR="00E46E8C" w:rsidRPr="00ED3CFC" w:rsidRDefault="00E46E8C" w:rsidP="00E46E8C">
            <w:pPr>
              <w:rPr>
                <w:bCs/>
                <w:sz w:val="20"/>
                <w:szCs w:val="20"/>
              </w:rPr>
            </w:pPr>
            <w:r w:rsidRPr="00ED3CFC">
              <w:rPr>
                <w:bCs/>
                <w:sz w:val="20"/>
                <w:szCs w:val="20"/>
              </w:rPr>
              <w:t>Size of the Project Area in acres</w:t>
            </w:r>
          </w:p>
          <w:p w:rsidR="00E46E8C" w:rsidRPr="00ED3CFC" w:rsidRDefault="00E46E8C" w:rsidP="00E46E8C">
            <w:pPr>
              <w:rPr>
                <w:bCs/>
                <w:sz w:val="20"/>
                <w:szCs w:val="20"/>
              </w:rPr>
            </w:pPr>
          </w:p>
        </w:tc>
      </w:tr>
      <w:tr w:rsidR="00E46E8C" w:rsidRPr="00ED3CFC" w:rsidTr="00DF4906">
        <w:tc>
          <w:tcPr>
            <w:tcW w:w="683" w:type="dxa"/>
          </w:tcPr>
          <w:p w:rsidR="00E46E8C" w:rsidRPr="00ED3CFC" w:rsidRDefault="00E46E8C" w:rsidP="00E46E8C">
            <w:pPr>
              <w:rPr>
                <w:bCs/>
                <w:sz w:val="20"/>
                <w:szCs w:val="20"/>
              </w:rPr>
            </w:pPr>
            <w:r w:rsidRPr="00ED3CFC">
              <w:rPr>
                <w:bCs/>
                <w:sz w:val="20"/>
                <w:szCs w:val="20"/>
              </w:rPr>
              <w:t>ECS</w:t>
            </w:r>
          </w:p>
        </w:tc>
        <w:tc>
          <w:tcPr>
            <w:tcW w:w="333" w:type="dxa"/>
          </w:tcPr>
          <w:p w:rsidR="00E46E8C" w:rsidRPr="00ED3CFC" w:rsidRDefault="00E46E8C" w:rsidP="00E46E8C">
            <w:pPr>
              <w:rPr>
                <w:bCs/>
                <w:sz w:val="20"/>
                <w:szCs w:val="20"/>
              </w:rPr>
            </w:pPr>
            <w:r w:rsidRPr="00ED3CFC">
              <w:rPr>
                <w:bCs/>
                <w:sz w:val="20"/>
                <w:szCs w:val="20"/>
              </w:rPr>
              <w:t>=</w:t>
            </w:r>
          </w:p>
        </w:tc>
        <w:tc>
          <w:tcPr>
            <w:tcW w:w="6494" w:type="dxa"/>
          </w:tcPr>
          <w:p w:rsidR="00E46E8C" w:rsidRPr="00ED3CFC" w:rsidRDefault="00E46E8C" w:rsidP="00E46E8C">
            <w:pPr>
              <w:rPr>
                <w:bCs/>
                <w:sz w:val="20"/>
                <w:szCs w:val="20"/>
              </w:rPr>
            </w:pPr>
            <w:r w:rsidRPr="00ED3CFC">
              <w:rPr>
                <w:bCs/>
                <w:sz w:val="20"/>
                <w:szCs w:val="20"/>
              </w:rPr>
              <w:t xml:space="preserve">Above-ground standing live carbon stocks per acre within the LMU </w:t>
            </w:r>
            <w:r w:rsidRPr="00ED3CFC">
              <w:rPr>
                <w:bCs/>
                <w:i/>
                <w:sz w:val="20"/>
                <w:szCs w:val="20"/>
              </w:rPr>
              <w:t>but excluding the Project Area</w:t>
            </w:r>
            <w:r w:rsidRPr="00ED3CFC">
              <w:rPr>
                <w:bCs/>
                <w:sz w:val="20"/>
                <w:szCs w:val="20"/>
              </w:rPr>
              <w:t xml:space="preserve"> (EA), as determined from existing inventory data</w:t>
            </w:r>
          </w:p>
          <w:p w:rsidR="00E46E8C" w:rsidRPr="00ED3CFC" w:rsidRDefault="00E46E8C" w:rsidP="00E46E8C">
            <w:pPr>
              <w:rPr>
                <w:bCs/>
                <w:sz w:val="20"/>
                <w:szCs w:val="20"/>
              </w:rPr>
            </w:pPr>
          </w:p>
        </w:tc>
      </w:tr>
      <w:tr w:rsidR="00E46E8C" w:rsidRPr="00ED3CFC" w:rsidTr="00DF4906">
        <w:tc>
          <w:tcPr>
            <w:tcW w:w="683" w:type="dxa"/>
          </w:tcPr>
          <w:p w:rsidR="00E46E8C" w:rsidRPr="00ED3CFC" w:rsidRDefault="00E46E8C" w:rsidP="00E46E8C">
            <w:pPr>
              <w:rPr>
                <w:bCs/>
                <w:sz w:val="20"/>
                <w:szCs w:val="20"/>
              </w:rPr>
            </w:pPr>
            <w:r w:rsidRPr="00ED3CFC">
              <w:rPr>
                <w:bCs/>
                <w:sz w:val="20"/>
                <w:szCs w:val="20"/>
              </w:rPr>
              <w:t>EA</w:t>
            </w:r>
          </w:p>
        </w:tc>
        <w:tc>
          <w:tcPr>
            <w:tcW w:w="333" w:type="dxa"/>
          </w:tcPr>
          <w:p w:rsidR="00E46E8C" w:rsidRPr="00ED3CFC" w:rsidRDefault="00E46E8C" w:rsidP="00E46E8C">
            <w:pPr>
              <w:rPr>
                <w:bCs/>
                <w:sz w:val="20"/>
                <w:szCs w:val="20"/>
              </w:rPr>
            </w:pPr>
            <w:r w:rsidRPr="00ED3CFC">
              <w:rPr>
                <w:bCs/>
                <w:sz w:val="20"/>
                <w:szCs w:val="20"/>
              </w:rPr>
              <w:t>=</w:t>
            </w:r>
          </w:p>
        </w:tc>
        <w:tc>
          <w:tcPr>
            <w:tcW w:w="6494" w:type="dxa"/>
          </w:tcPr>
          <w:p w:rsidR="00E46E8C" w:rsidRPr="00ED3CFC" w:rsidRDefault="00E46E8C" w:rsidP="00E46E8C">
            <w:pPr>
              <w:rPr>
                <w:bCs/>
                <w:sz w:val="20"/>
                <w:szCs w:val="20"/>
              </w:rPr>
            </w:pPr>
            <w:r w:rsidRPr="00ED3CFC">
              <w:rPr>
                <w:bCs/>
                <w:sz w:val="20"/>
                <w:szCs w:val="20"/>
              </w:rPr>
              <w:t>Size of the LMU in acres, e</w:t>
            </w:r>
            <w:r w:rsidRPr="00ED3CFC">
              <w:rPr>
                <w:bCs/>
                <w:i/>
                <w:sz w:val="20"/>
                <w:szCs w:val="20"/>
              </w:rPr>
              <w:t>xcluding the Project Area</w:t>
            </w:r>
          </w:p>
        </w:tc>
      </w:tr>
    </w:tbl>
    <w:p w:rsidR="00E46E8C" w:rsidRPr="00ED3CFC" w:rsidRDefault="00E46E8C" w:rsidP="00D028FA">
      <w:pPr>
        <w:autoSpaceDE w:val="0"/>
        <w:autoSpaceDN w:val="0"/>
        <w:adjustRightInd w:val="0"/>
        <w:ind w:left="360"/>
      </w:pPr>
    </w:p>
    <w:p w:rsidR="00DB07B1" w:rsidRPr="004102FD" w:rsidRDefault="007454E1" w:rsidP="007454E1">
      <w:pPr>
        <w:pStyle w:val="Heading5"/>
        <w:numPr>
          <w:ilvl w:val="0"/>
          <w:numId w:val="0"/>
        </w:numPr>
        <w:ind w:left="360"/>
      </w:pPr>
      <w:r>
        <w:t xml:space="preserve">6.2.1.1.2 </w:t>
      </w:r>
      <w:r w:rsidR="00DB07B1" w:rsidRPr="004102FD">
        <w:t>Calculating WCS Using Stratified Vegetation-Type Analysis</w:t>
      </w:r>
    </w:p>
    <w:p w:rsidR="004E4701" w:rsidRPr="004E4701" w:rsidRDefault="004E4701" w:rsidP="00D028FA">
      <w:pPr>
        <w:autoSpaceDE w:val="0"/>
        <w:autoSpaceDN w:val="0"/>
        <w:adjustRightInd w:val="0"/>
        <w:ind w:left="360"/>
        <w:rPr>
          <w:i/>
          <w:szCs w:val="22"/>
        </w:rPr>
      </w:pPr>
      <w:r w:rsidRPr="004E4701">
        <w:rPr>
          <w:i/>
          <w:szCs w:val="22"/>
        </w:rPr>
        <w:t xml:space="preserve">Quantification Methodology </w:t>
      </w:r>
    </w:p>
    <w:p w:rsidR="00DB07B1" w:rsidRPr="00ED3CFC" w:rsidRDefault="00DB07B1" w:rsidP="00D028FA">
      <w:pPr>
        <w:autoSpaceDE w:val="0"/>
        <w:autoSpaceDN w:val="0"/>
        <w:adjustRightInd w:val="0"/>
        <w:ind w:left="360"/>
        <w:rPr>
          <w:szCs w:val="22"/>
        </w:rPr>
      </w:pPr>
      <w:r w:rsidRPr="00ED3CFC">
        <w:lastRenderedPageBreak/>
        <w:t>If sufficient inventory data is not available for the LMU, a stratified vegetation-type analysis must be used to calculate WCS</w:t>
      </w:r>
      <w:r w:rsidRPr="00ED3CFC">
        <w:rPr>
          <w:bCs/>
        </w:rPr>
        <w:t>.</w:t>
      </w:r>
      <w:r w:rsidRPr="00ED3CFC">
        <w:t xml:space="preserve">  To conduct this analysis, all landholdings within the LMU – including the Project Area – must be divided into vegetation types and size class/canopy cover categories as delimited in </w:t>
      </w:r>
      <w:r w:rsidR="007528F3">
        <w:fldChar w:fldCharType="begin"/>
      </w:r>
      <w:r w:rsidR="007528F3">
        <w:instrText xml:space="preserve"> REF _Ref269828830 \h  \* MERGEFORMAT </w:instrText>
      </w:r>
      <w:r w:rsidR="007528F3">
        <w:fldChar w:fldCharType="separate"/>
      </w:r>
      <w:r w:rsidR="00C872EC" w:rsidRPr="00776106">
        <w:t xml:space="preserve">Table </w:t>
      </w:r>
      <w:r w:rsidR="00C872EC">
        <w:rPr>
          <w:noProof/>
        </w:rPr>
        <w:t>6</w:t>
      </w:r>
      <w:r w:rsidR="00C872EC" w:rsidRPr="00776106">
        <w:rPr>
          <w:noProof/>
        </w:rPr>
        <w:t>.</w:t>
      </w:r>
      <w:r w:rsidR="00C872EC">
        <w:rPr>
          <w:noProof/>
        </w:rPr>
        <w:t>2</w:t>
      </w:r>
      <w:r w:rsidR="007528F3">
        <w:fldChar w:fldCharType="end"/>
      </w:r>
      <w:r w:rsidRPr="00ED3CFC">
        <w:t xml:space="preserve"> with a resolution for classification no greater than 40 acres</w:t>
      </w:r>
      <w:r w:rsidR="00CF52D7" w:rsidRPr="00ED3CFC">
        <w:t xml:space="preserve">.  </w:t>
      </w:r>
      <w:r w:rsidRPr="00ED3CFC">
        <w:t>Each vegetation class has a “carbon rating” provided in Table 6.2. WCS must be calculated using the ratio of average carbon stocking on LMU lands relative to carbon stocking on Project Area lands (referred to as the “stratified carbon weighting factor” or SWF). The required formulas are specified in Equation 6.8 and Equation 6.9</w:t>
      </w:r>
      <w:r w:rsidRPr="00ED3CFC">
        <w:rPr>
          <w:szCs w:val="22"/>
        </w:rPr>
        <w:t>.</w:t>
      </w:r>
    </w:p>
    <w:p w:rsidR="00DB07B1" w:rsidRPr="00ED3CFC" w:rsidRDefault="00DB07B1" w:rsidP="00D028FA">
      <w:pPr>
        <w:autoSpaceDE w:val="0"/>
        <w:autoSpaceDN w:val="0"/>
        <w:adjustRightInd w:val="0"/>
        <w:ind w:left="360"/>
        <w:rPr>
          <w:szCs w:val="22"/>
        </w:rPr>
      </w:pPr>
    </w:p>
    <w:p w:rsidR="00E46E8C" w:rsidRDefault="00E46E8C" w:rsidP="00D028FA">
      <w:pPr>
        <w:autoSpaceDE w:val="0"/>
        <w:autoSpaceDN w:val="0"/>
        <w:adjustRightInd w:val="0"/>
        <w:ind w:left="360"/>
        <w:rPr>
          <w:sz w:val="20"/>
          <w:szCs w:val="20"/>
        </w:rPr>
      </w:pPr>
      <w:bookmarkStart w:id="178" w:name="_Ref269456650"/>
      <w:bookmarkStart w:id="179" w:name="_Ref233167034"/>
      <w:proofErr w:type="gramStart"/>
      <w:r w:rsidRPr="00ED6173">
        <w:rPr>
          <w:b/>
          <w:sz w:val="20"/>
          <w:szCs w:val="20"/>
        </w:rPr>
        <w:t>Equation 6.</w:t>
      </w:r>
      <w:proofErr w:type="gramEnd"/>
      <w:r w:rsidR="00FD240C" w:rsidRPr="00ED6173">
        <w:rPr>
          <w:b/>
          <w:sz w:val="20"/>
          <w:szCs w:val="20"/>
        </w:rPr>
        <w:fldChar w:fldCharType="begin"/>
      </w:r>
      <w:r w:rsidRPr="00ED6173">
        <w:rPr>
          <w:b/>
          <w:sz w:val="20"/>
          <w:szCs w:val="20"/>
        </w:rPr>
        <w:instrText xml:space="preserve"> SEQ Equation \* ARABIC </w:instrText>
      </w:r>
      <w:r w:rsidR="00FD240C" w:rsidRPr="00ED6173">
        <w:rPr>
          <w:b/>
          <w:sz w:val="20"/>
          <w:szCs w:val="20"/>
        </w:rPr>
        <w:fldChar w:fldCharType="separate"/>
      </w:r>
      <w:r w:rsidR="00C872EC">
        <w:rPr>
          <w:b/>
          <w:noProof/>
          <w:sz w:val="20"/>
          <w:szCs w:val="20"/>
        </w:rPr>
        <w:t>8</w:t>
      </w:r>
      <w:r w:rsidR="00FD240C" w:rsidRPr="00ED6173">
        <w:rPr>
          <w:b/>
          <w:sz w:val="20"/>
          <w:szCs w:val="20"/>
        </w:rPr>
        <w:fldChar w:fldCharType="end"/>
      </w:r>
      <w:bookmarkEnd w:id="178"/>
      <w:r w:rsidR="00CF52D7" w:rsidRPr="00ED6173">
        <w:rPr>
          <w:b/>
          <w:sz w:val="20"/>
          <w:szCs w:val="20"/>
        </w:rPr>
        <w:t>.</w:t>
      </w:r>
      <w:r w:rsidR="00CF52D7" w:rsidRPr="00ED6173">
        <w:rPr>
          <w:sz w:val="20"/>
          <w:szCs w:val="20"/>
        </w:rPr>
        <w:t xml:space="preserve">  </w:t>
      </w:r>
      <w:r>
        <w:rPr>
          <w:sz w:val="20"/>
          <w:szCs w:val="20"/>
        </w:rPr>
        <w:t>Formula for WCS Using Stratified Vegetation-Type Analysis</w:t>
      </w:r>
    </w:p>
    <w:p w:rsidR="00711DFB" w:rsidRDefault="00711DFB" w:rsidP="00D028FA">
      <w:pPr>
        <w:autoSpaceDE w:val="0"/>
        <w:autoSpaceDN w:val="0"/>
        <w:adjustRightInd w:val="0"/>
        <w:ind w:left="360"/>
        <w:rPr>
          <w:bCs/>
          <w:color w:val="FF0000"/>
        </w:rPr>
      </w:pPr>
    </w:p>
    <w:p w:rsidR="00E46E8C" w:rsidRPr="0040444E" w:rsidRDefault="00F51440" w:rsidP="00D028FA">
      <w:pPr>
        <w:autoSpaceDE w:val="0"/>
        <w:autoSpaceDN w:val="0"/>
        <w:adjustRightInd w:val="0"/>
        <w:ind w:left="360"/>
        <w:rPr>
          <w:strike/>
          <w:highlight w:val="yellow"/>
        </w:rPr>
      </w:pPr>
      <m:oMathPara>
        <m:oMath>
          <m:r>
            <w:rPr>
              <w:rFonts w:ascii="Cambria Math" w:hAnsi="Cambria Math"/>
              <w:strike/>
              <w:highlight w:val="yellow"/>
            </w:rPr>
            <m:t xml:space="preserve">If </m:t>
          </m:r>
          <m:d>
            <m:dPr>
              <m:begChr m:val="|"/>
              <m:endChr m:val="|"/>
              <m:ctrlPr>
                <w:rPr>
                  <w:rFonts w:ascii="Cambria Math" w:eastAsia="Calibri" w:hAnsi="Cambria Math"/>
                  <w:i/>
                  <w:strike/>
                  <w:szCs w:val="22"/>
                  <w:highlight w:val="yellow"/>
                </w:rPr>
              </m:ctrlPr>
            </m:dPr>
            <m:e>
              <m:d>
                <m:dPr>
                  <m:ctrlPr>
                    <w:rPr>
                      <w:rFonts w:ascii="Cambria Math" w:hAnsi="Cambria Math"/>
                      <w:i/>
                      <w:strike/>
                      <w:highlight w:val="yellow"/>
                    </w:rPr>
                  </m:ctrlPr>
                </m:dPr>
                <m:e>
                  <m:r>
                    <w:rPr>
                      <w:rFonts w:ascii="Cambria Math" w:hAnsi="Cambria Math"/>
                      <w:strike/>
                      <w:highlight w:val="yellow"/>
                    </w:rPr>
                    <m:t>1-SWF</m:t>
                  </m:r>
                  <m:f>
                    <m:fPr>
                      <m:ctrlPr>
                        <w:rPr>
                          <w:rFonts w:ascii="Cambria Math" w:hAnsi="Cambria Math"/>
                          <w:i/>
                          <w:strike/>
                          <w:highlight w:val="yellow"/>
                        </w:rPr>
                      </m:ctrlPr>
                    </m:fPr>
                    <m:num>
                      <m:r>
                        <w:rPr>
                          <w:rFonts w:ascii="Cambria Math" w:hAnsi="Cambria Math"/>
                          <w:strike/>
                          <w:highlight w:val="yellow"/>
                        </w:rPr>
                        <m:t>ECS</m:t>
                      </m:r>
                    </m:num>
                    <m:den>
                      <m:r>
                        <w:rPr>
                          <w:rFonts w:ascii="Cambria Math" w:hAnsi="Cambria Math"/>
                          <w:strike/>
                          <w:highlight w:val="yellow"/>
                        </w:rPr>
                        <m:t>ICS</m:t>
                      </m:r>
                    </m:den>
                  </m:f>
                </m:e>
              </m:d>
            </m:e>
          </m:d>
          <m:r>
            <w:rPr>
              <w:rFonts w:ascii="Cambria Math" w:hAnsi="Cambria Math"/>
              <w:strike/>
              <w:highlight w:val="yellow"/>
            </w:rPr>
            <m:t>≤0.2, then WCS=ICS</m:t>
          </m:r>
        </m:oMath>
      </m:oMathPara>
    </w:p>
    <w:p w:rsidR="00626536" w:rsidRDefault="00626536" w:rsidP="00D028FA">
      <w:pPr>
        <w:autoSpaceDE w:val="0"/>
        <w:autoSpaceDN w:val="0"/>
        <w:adjustRightInd w:val="0"/>
        <w:ind w:left="360"/>
        <w:rPr>
          <w:highlight w:val="yellow"/>
          <w:u w:val="single"/>
        </w:rPr>
      </w:pPr>
    </w:p>
    <w:p w:rsidR="0040444E" w:rsidRPr="0040444E" w:rsidRDefault="0040444E" w:rsidP="00D028FA">
      <w:pPr>
        <w:autoSpaceDE w:val="0"/>
        <w:autoSpaceDN w:val="0"/>
        <w:adjustRightInd w:val="0"/>
        <w:ind w:left="360"/>
        <w:rPr>
          <w:highlight w:val="yellow"/>
        </w:rPr>
      </w:pPr>
      <m:oMathPara>
        <m:oMath>
          <m:r>
            <w:rPr>
              <w:rFonts w:ascii="Cambria Math" w:hAnsi="Cambria Math"/>
              <w:highlight w:val="yellow"/>
              <w:u w:val="single"/>
            </w:rPr>
            <m:t xml:space="preserve">If </m:t>
          </m:r>
          <m:d>
            <m:dPr>
              <m:begChr m:val="|"/>
              <m:endChr m:val="|"/>
              <m:ctrlPr>
                <w:rPr>
                  <w:rFonts w:ascii="Cambria Math" w:eastAsia="Calibri" w:hAnsi="Cambria Math"/>
                  <w:i/>
                  <w:szCs w:val="22"/>
                  <w:highlight w:val="yellow"/>
                  <w:u w:val="single"/>
                </w:rPr>
              </m:ctrlPr>
            </m:dPr>
            <m:e>
              <m:d>
                <m:dPr>
                  <m:ctrlPr>
                    <w:rPr>
                      <w:rFonts w:ascii="Cambria Math" w:hAnsi="Cambria Math"/>
                      <w:i/>
                      <w:highlight w:val="yellow"/>
                      <w:u w:val="single"/>
                    </w:rPr>
                  </m:ctrlPr>
                </m:dPr>
                <m:e>
                  <m:r>
                    <w:rPr>
                      <w:rFonts w:ascii="Cambria Math" w:hAnsi="Cambria Math"/>
                      <w:highlight w:val="yellow"/>
                      <w:u w:val="single"/>
                    </w:rPr>
                    <m:t>1-SWF</m:t>
                  </m:r>
                </m:e>
              </m:d>
            </m:e>
          </m:d>
          <m:r>
            <w:rPr>
              <w:rFonts w:ascii="Cambria Math" w:hAnsi="Cambria Math"/>
              <w:highlight w:val="yellow"/>
              <w:u w:val="single"/>
            </w:rPr>
            <m:t>≤0.2, then WCS=ICS</m:t>
          </m:r>
        </m:oMath>
      </m:oMathPara>
    </w:p>
    <w:p w:rsidR="00E46E8C" w:rsidRPr="0040444E" w:rsidRDefault="00E46E8C" w:rsidP="00D028FA">
      <w:pPr>
        <w:autoSpaceDE w:val="0"/>
        <w:autoSpaceDN w:val="0"/>
        <w:adjustRightInd w:val="0"/>
        <w:ind w:left="360"/>
        <w:rPr>
          <w:highlight w:val="yellow"/>
        </w:rPr>
      </w:pPr>
    </w:p>
    <w:p w:rsidR="00E46E8C" w:rsidRPr="0040444E" w:rsidRDefault="00F51440" w:rsidP="00D028FA">
      <w:pPr>
        <w:autoSpaceDE w:val="0"/>
        <w:autoSpaceDN w:val="0"/>
        <w:adjustRightInd w:val="0"/>
        <w:ind w:left="360"/>
        <w:rPr>
          <w:strike/>
          <w:highlight w:val="yellow"/>
        </w:rPr>
      </w:pPr>
      <m:oMathPara>
        <m:oMath>
          <m:r>
            <w:rPr>
              <w:rFonts w:ascii="Cambria Math" w:hAnsi="Cambria Math"/>
              <w:strike/>
              <w:highlight w:val="yellow"/>
            </w:rPr>
            <m:t xml:space="preserve">If </m:t>
          </m:r>
          <m:d>
            <m:dPr>
              <m:begChr m:val="|"/>
              <m:endChr m:val="|"/>
              <m:ctrlPr>
                <w:rPr>
                  <w:rFonts w:ascii="Cambria Math" w:eastAsia="Calibri" w:hAnsi="Cambria Math"/>
                  <w:i/>
                  <w:strike/>
                  <w:szCs w:val="22"/>
                  <w:highlight w:val="yellow"/>
                </w:rPr>
              </m:ctrlPr>
            </m:dPr>
            <m:e>
              <m:d>
                <m:dPr>
                  <m:ctrlPr>
                    <w:rPr>
                      <w:rFonts w:ascii="Cambria Math" w:hAnsi="Cambria Math"/>
                      <w:i/>
                      <w:strike/>
                      <w:highlight w:val="yellow"/>
                    </w:rPr>
                  </m:ctrlPr>
                </m:dPr>
                <m:e>
                  <m:r>
                    <w:rPr>
                      <w:rFonts w:ascii="Cambria Math" w:hAnsi="Cambria Math"/>
                      <w:strike/>
                      <w:highlight w:val="yellow"/>
                    </w:rPr>
                    <m:t>1-</m:t>
                  </m:r>
                  <m:f>
                    <m:fPr>
                      <m:ctrlPr>
                        <w:rPr>
                          <w:rFonts w:ascii="Cambria Math" w:hAnsi="Cambria Math"/>
                          <w:i/>
                          <w:strike/>
                          <w:highlight w:val="yellow"/>
                        </w:rPr>
                      </m:ctrlPr>
                    </m:fPr>
                    <m:num>
                      <m:r>
                        <w:rPr>
                          <w:rFonts w:ascii="Cambria Math" w:hAnsi="Cambria Math"/>
                          <w:strike/>
                          <w:highlight w:val="yellow"/>
                        </w:rPr>
                        <m:t>ECS</m:t>
                      </m:r>
                    </m:num>
                    <m:den>
                      <m:r>
                        <w:rPr>
                          <w:rFonts w:ascii="Cambria Math" w:hAnsi="Cambria Math"/>
                          <w:strike/>
                          <w:highlight w:val="yellow"/>
                        </w:rPr>
                        <m:t>ICS</m:t>
                      </m:r>
                    </m:den>
                  </m:f>
                  <m:r>
                    <w:rPr>
                      <w:rFonts w:ascii="Cambria Math" w:hAnsi="Cambria Math"/>
                      <w:strike/>
                      <w:highlight w:val="yellow"/>
                    </w:rPr>
                    <m:t>SWF</m:t>
                  </m:r>
                </m:e>
              </m:d>
            </m:e>
          </m:d>
          <m:r>
            <w:rPr>
              <w:rFonts w:ascii="Cambria Math" w:hAnsi="Cambria Math"/>
              <w:strike/>
              <w:highlight w:val="yellow"/>
            </w:rPr>
            <m:t xml:space="preserve">&gt;0.2, then WCS= </m:t>
          </m:r>
          <m:f>
            <m:fPr>
              <m:ctrlPr>
                <w:rPr>
                  <w:rFonts w:ascii="Cambria Math" w:eastAsia="Calibri" w:hAnsi="Cambria Math"/>
                  <w:i/>
                  <w:strike/>
                  <w:szCs w:val="22"/>
                  <w:highlight w:val="yellow"/>
                </w:rPr>
              </m:ctrlPr>
            </m:fPr>
            <m:num>
              <m:r>
                <w:rPr>
                  <w:rFonts w:ascii="Cambria Math" w:hAnsi="Cambria Math"/>
                  <w:strike/>
                  <w:highlight w:val="yellow"/>
                </w:rPr>
                <m:t>ICS∙PA+SWF∙ICS∙EA</m:t>
              </m:r>
            </m:num>
            <m:den>
              <m:r>
                <w:rPr>
                  <w:rFonts w:ascii="Cambria Math" w:hAnsi="Cambria Math"/>
                  <w:strike/>
                  <w:highlight w:val="yellow"/>
                </w:rPr>
                <m:t>PA+EA</m:t>
              </m:r>
            </m:den>
          </m:f>
        </m:oMath>
      </m:oMathPara>
    </w:p>
    <w:p w:rsidR="00626536" w:rsidRPr="00626536" w:rsidRDefault="00626536" w:rsidP="00D028FA">
      <w:pPr>
        <w:autoSpaceDE w:val="0"/>
        <w:autoSpaceDN w:val="0"/>
        <w:adjustRightInd w:val="0"/>
        <w:ind w:left="360"/>
        <w:rPr>
          <w:highlight w:val="yellow"/>
          <w:u w:val="single"/>
        </w:rPr>
      </w:pPr>
    </w:p>
    <w:p w:rsidR="0040444E" w:rsidRPr="0040444E" w:rsidRDefault="0040444E" w:rsidP="006B53D9">
      <w:pPr>
        <w:pBdr>
          <w:bottom w:val="single" w:sz="4" w:space="1" w:color="auto"/>
        </w:pBdr>
        <w:autoSpaceDE w:val="0"/>
        <w:autoSpaceDN w:val="0"/>
        <w:adjustRightInd w:val="0"/>
        <w:ind w:left="360"/>
        <w:rPr>
          <w:color w:val="FF0000"/>
          <w:u w:val="single"/>
        </w:rPr>
      </w:pPr>
      <m:oMathPara>
        <m:oMath>
          <m:r>
            <w:rPr>
              <w:rFonts w:ascii="Cambria Math" w:hAnsi="Cambria Math"/>
              <w:highlight w:val="yellow"/>
            </w:rPr>
            <m:t xml:space="preserve">If </m:t>
          </m:r>
          <m:d>
            <m:dPr>
              <m:begChr m:val="|"/>
              <m:endChr m:val="|"/>
              <m:ctrlPr>
                <w:rPr>
                  <w:rFonts w:ascii="Cambria Math" w:eastAsia="Calibri" w:hAnsi="Cambria Math"/>
                  <w:i/>
                  <w:szCs w:val="22"/>
                  <w:highlight w:val="yellow"/>
                </w:rPr>
              </m:ctrlPr>
            </m:dPr>
            <m:e>
              <m:d>
                <m:dPr>
                  <m:ctrlPr>
                    <w:rPr>
                      <w:rFonts w:ascii="Cambria Math" w:hAnsi="Cambria Math"/>
                      <w:i/>
                      <w:highlight w:val="yellow"/>
                    </w:rPr>
                  </m:ctrlPr>
                </m:dPr>
                <m:e>
                  <m:r>
                    <w:rPr>
                      <w:rFonts w:ascii="Cambria Math" w:hAnsi="Cambria Math"/>
                      <w:highlight w:val="yellow"/>
                    </w:rPr>
                    <m:t>1-SWF</m:t>
                  </m:r>
                </m:e>
              </m:d>
            </m:e>
          </m:d>
          <m:r>
            <w:rPr>
              <w:rFonts w:ascii="Cambria Math" w:hAnsi="Cambria Math"/>
              <w:highlight w:val="yellow"/>
            </w:rPr>
            <m:t xml:space="preserve">&gt;0.2, then WCS= </m:t>
          </m:r>
          <m:f>
            <m:fPr>
              <m:ctrlPr>
                <w:rPr>
                  <w:rFonts w:ascii="Cambria Math" w:eastAsia="Calibri" w:hAnsi="Cambria Math"/>
                  <w:i/>
                  <w:szCs w:val="22"/>
                  <w:highlight w:val="yellow"/>
                </w:rPr>
              </m:ctrlPr>
            </m:fPr>
            <m:num>
              <m:r>
                <w:rPr>
                  <w:rFonts w:ascii="Cambria Math" w:hAnsi="Cambria Math"/>
                  <w:highlight w:val="yellow"/>
                </w:rPr>
                <m:t>(ICS∙P</m:t>
              </m:r>
              <m:r>
                <w:rPr>
                  <w:rFonts w:ascii="Cambria Math" w:hAnsi="Cambria Math"/>
                  <w:highlight w:val="yellow"/>
                </w:rPr>
                <m:t>A)+(SWF∙ICS∙EA)</m:t>
              </m:r>
            </m:num>
            <m:den>
              <m:r>
                <w:rPr>
                  <w:rFonts w:ascii="Cambria Math" w:hAnsi="Cambria Math"/>
                  <w:highlight w:val="yellow"/>
                </w:rPr>
                <m:t>PA+EA</m:t>
              </m:r>
            </m:den>
          </m:f>
        </m:oMath>
      </m:oMathPara>
    </w:p>
    <w:p w:rsidR="00E46E8C" w:rsidRDefault="00E46E8C" w:rsidP="00D028FA">
      <w:pPr>
        <w:autoSpaceDE w:val="0"/>
        <w:autoSpaceDN w:val="0"/>
        <w:adjustRightInd w:val="0"/>
        <w:ind w:left="360"/>
        <w:rPr>
          <w:color w:val="FF0000"/>
        </w:rPr>
      </w:pPr>
    </w:p>
    <w:p w:rsidR="00E46E8C" w:rsidRPr="00ED3CFC" w:rsidRDefault="00E46E8C" w:rsidP="00D028FA">
      <w:pPr>
        <w:autoSpaceDE w:val="0"/>
        <w:autoSpaceDN w:val="0"/>
        <w:adjustRightInd w:val="0"/>
        <w:ind w:left="360"/>
        <w:rPr>
          <w:i/>
          <w:sz w:val="20"/>
          <w:szCs w:val="20"/>
        </w:rPr>
      </w:pPr>
      <w:r w:rsidRPr="00ED3CFC">
        <w:rPr>
          <w:i/>
          <w:sz w:val="20"/>
          <w:szCs w:val="20"/>
        </w:rPr>
        <w:t xml:space="preserve">Where, </w:t>
      </w:r>
    </w:p>
    <w:tbl>
      <w:tblPr>
        <w:tblW w:w="0" w:type="auto"/>
        <w:tblInd w:w="378" w:type="dxa"/>
        <w:tblLook w:val="00A0" w:firstRow="1" w:lastRow="0" w:firstColumn="1" w:lastColumn="0" w:noHBand="0" w:noVBand="0"/>
      </w:tblPr>
      <w:tblGrid>
        <w:gridCol w:w="683"/>
        <w:gridCol w:w="333"/>
        <w:gridCol w:w="6400"/>
      </w:tblGrid>
      <w:tr w:rsidR="00E46E8C" w:rsidRPr="00A957CE" w:rsidTr="00DF4906">
        <w:tc>
          <w:tcPr>
            <w:tcW w:w="683" w:type="dxa"/>
          </w:tcPr>
          <w:p w:rsidR="00E46E8C" w:rsidRPr="00A957CE" w:rsidRDefault="00E46E8C" w:rsidP="00E46E8C">
            <w:pPr>
              <w:rPr>
                <w:bCs/>
                <w:sz w:val="20"/>
                <w:szCs w:val="20"/>
              </w:rPr>
            </w:pPr>
            <w:r w:rsidRPr="00A957CE">
              <w:rPr>
                <w:bCs/>
                <w:sz w:val="20"/>
                <w:szCs w:val="20"/>
              </w:rPr>
              <w:t>WCS</w:t>
            </w:r>
          </w:p>
        </w:tc>
        <w:tc>
          <w:tcPr>
            <w:tcW w:w="333" w:type="dxa"/>
          </w:tcPr>
          <w:p w:rsidR="00E46E8C" w:rsidRPr="00A957CE" w:rsidRDefault="00E46E8C" w:rsidP="00E46E8C">
            <w:pPr>
              <w:rPr>
                <w:bCs/>
                <w:sz w:val="20"/>
                <w:szCs w:val="20"/>
              </w:rPr>
            </w:pPr>
            <w:r w:rsidRPr="00A957CE">
              <w:rPr>
                <w:bCs/>
                <w:sz w:val="20"/>
                <w:szCs w:val="20"/>
              </w:rPr>
              <w:t>=</w:t>
            </w:r>
          </w:p>
        </w:tc>
        <w:tc>
          <w:tcPr>
            <w:tcW w:w="6400" w:type="dxa"/>
          </w:tcPr>
          <w:p w:rsidR="00E46E8C" w:rsidRPr="00A957CE" w:rsidRDefault="00E46E8C" w:rsidP="00E46E8C">
            <w:pPr>
              <w:rPr>
                <w:bCs/>
                <w:sz w:val="20"/>
                <w:szCs w:val="20"/>
              </w:rPr>
            </w:pPr>
            <w:r w:rsidRPr="00A957CE">
              <w:rPr>
                <w:bCs/>
                <w:sz w:val="20"/>
                <w:szCs w:val="20"/>
              </w:rPr>
              <w:t>The weighted average above-ground standing live carbon stocks per acre within the LMU containing the Project Area</w:t>
            </w:r>
          </w:p>
          <w:p w:rsidR="00E46E8C" w:rsidRPr="00A957CE" w:rsidRDefault="00E46E8C" w:rsidP="00E46E8C">
            <w:pPr>
              <w:rPr>
                <w:bCs/>
                <w:sz w:val="20"/>
                <w:szCs w:val="20"/>
              </w:rPr>
            </w:pPr>
          </w:p>
        </w:tc>
      </w:tr>
      <w:tr w:rsidR="00E46E8C" w:rsidRPr="00ED3CFC" w:rsidTr="00DF4906">
        <w:tc>
          <w:tcPr>
            <w:tcW w:w="683" w:type="dxa"/>
          </w:tcPr>
          <w:p w:rsidR="00082962" w:rsidRPr="0040444E" w:rsidRDefault="00082962" w:rsidP="00E46E8C">
            <w:pPr>
              <w:rPr>
                <w:bCs/>
                <w:strike/>
                <w:sz w:val="20"/>
                <w:szCs w:val="20"/>
              </w:rPr>
            </w:pPr>
            <w:r w:rsidRPr="0040444E">
              <w:rPr>
                <w:bCs/>
                <w:strike/>
                <w:sz w:val="20"/>
                <w:szCs w:val="20"/>
                <w:highlight w:val="yellow"/>
              </w:rPr>
              <w:t>ECS</w:t>
            </w:r>
          </w:p>
          <w:p w:rsidR="00082962" w:rsidRPr="004A2B2E" w:rsidRDefault="00082962" w:rsidP="00E46E8C">
            <w:pPr>
              <w:rPr>
                <w:bCs/>
                <w:sz w:val="20"/>
                <w:szCs w:val="20"/>
              </w:rPr>
            </w:pPr>
          </w:p>
          <w:p w:rsidR="00485B43" w:rsidRPr="004A2B2E" w:rsidRDefault="00485B43" w:rsidP="00E46E8C">
            <w:pPr>
              <w:rPr>
                <w:bCs/>
                <w:sz w:val="20"/>
                <w:szCs w:val="20"/>
              </w:rPr>
            </w:pPr>
          </w:p>
          <w:p w:rsidR="00082962" w:rsidRPr="004A2B2E" w:rsidRDefault="00082962" w:rsidP="00E46E8C">
            <w:pPr>
              <w:rPr>
                <w:bCs/>
                <w:sz w:val="20"/>
                <w:szCs w:val="20"/>
              </w:rPr>
            </w:pPr>
          </w:p>
          <w:p w:rsidR="00E46E8C" w:rsidRPr="004A2B2E" w:rsidRDefault="00E46E8C" w:rsidP="00E46E8C">
            <w:pPr>
              <w:rPr>
                <w:bCs/>
                <w:sz w:val="20"/>
                <w:szCs w:val="20"/>
              </w:rPr>
            </w:pPr>
            <w:r w:rsidRPr="004A2B2E">
              <w:rPr>
                <w:bCs/>
                <w:sz w:val="20"/>
                <w:szCs w:val="20"/>
              </w:rPr>
              <w:t>ICS</w:t>
            </w:r>
          </w:p>
        </w:tc>
        <w:tc>
          <w:tcPr>
            <w:tcW w:w="333" w:type="dxa"/>
          </w:tcPr>
          <w:p w:rsidR="00485B43" w:rsidRPr="004A2B2E" w:rsidRDefault="00485B43" w:rsidP="00E46E8C">
            <w:pPr>
              <w:rPr>
                <w:bCs/>
                <w:sz w:val="20"/>
                <w:szCs w:val="20"/>
              </w:rPr>
            </w:pPr>
          </w:p>
          <w:p w:rsidR="00082962" w:rsidRPr="004A2B2E" w:rsidRDefault="00082962" w:rsidP="00E46E8C">
            <w:pPr>
              <w:rPr>
                <w:bCs/>
                <w:sz w:val="20"/>
                <w:szCs w:val="20"/>
              </w:rPr>
            </w:pPr>
          </w:p>
          <w:p w:rsidR="00082962" w:rsidRPr="004A2B2E" w:rsidRDefault="00082962" w:rsidP="00E46E8C">
            <w:pPr>
              <w:rPr>
                <w:bCs/>
                <w:sz w:val="20"/>
                <w:szCs w:val="20"/>
              </w:rPr>
            </w:pPr>
          </w:p>
          <w:p w:rsidR="00E46E8C" w:rsidRPr="004A2B2E" w:rsidRDefault="00E46E8C" w:rsidP="00E46E8C">
            <w:pPr>
              <w:rPr>
                <w:bCs/>
                <w:sz w:val="20"/>
                <w:szCs w:val="20"/>
              </w:rPr>
            </w:pPr>
          </w:p>
        </w:tc>
        <w:tc>
          <w:tcPr>
            <w:tcW w:w="6400" w:type="dxa"/>
          </w:tcPr>
          <w:p w:rsidR="00082962" w:rsidRPr="0040444E" w:rsidRDefault="00082962" w:rsidP="00E46E8C">
            <w:pPr>
              <w:rPr>
                <w:bCs/>
                <w:strike/>
                <w:sz w:val="20"/>
                <w:szCs w:val="20"/>
              </w:rPr>
            </w:pPr>
            <w:r w:rsidRPr="0040444E">
              <w:rPr>
                <w:bCs/>
                <w:strike/>
                <w:sz w:val="20"/>
                <w:szCs w:val="20"/>
              </w:rPr>
              <w:t>Abo</w:t>
            </w:r>
            <w:r w:rsidRPr="0040444E">
              <w:rPr>
                <w:bCs/>
                <w:strike/>
                <w:sz w:val="20"/>
                <w:szCs w:val="20"/>
                <w:highlight w:val="yellow"/>
              </w:rPr>
              <w:t>ve-ground standing live carbon stocks per acre within the LMU, but excluding the Project Area (EA), as determined from existing inventory data</w:t>
            </w:r>
          </w:p>
          <w:p w:rsidR="00082962" w:rsidRPr="004A2B2E" w:rsidRDefault="00082962" w:rsidP="00E46E8C">
            <w:pPr>
              <w:rPr>
                <w:bCs/>
                <w:sz w:val="20"/>
                <w:szCs w:val="20"/>
              </w:rPr>
            </w:pPr>
          </w:p>
          <w:p w:rsidR="00E46E8C" w:rsidRPr="004A2B2E" w:rsidRDefault="00E46E8C" w:rsidP="00485B43">
            <w:pPr>
              <w:rPr>
                <w:bCs/>
                <w:sz w:val="20"/>
                <w:szCs w:val="20"/>
              </w:rPr>
            </w:pPr>
            <w:r w:rsidRPr="004A2B2E">
              <w:rPr>
                <w:bCs/>
                <w:sz w:val="20"/>
                <w:szCs w:val="20"/>
              </w:rPr>
              <w:t>Initial above-ground standing live carbon stocks per acre within the Project Area</w:t>
            </w:r>
          </w:p>
        </w:tc>
      </w:tr>
      <w:tr w:rsidR="00E46E8C" w:rsidRPr="00ED3CFC" w:rsidTr="00DF4906">
        <w:tc>
          <w:tcPr>
            <w:tcW w:w="683" w:type="dxa"/>
          </w:tcPr>
          <w:p w:rsidR="00E46E8C" w:rsidRPr="00ED3CFC" w:rsidRDefault="00E46E8C" w:rsidP="00E46E8C">
            <w:pPr>
              <w:rPr>
                <w:bCs/>
                <w:sz w:val="20"/>
                <w:szCs w:val="20"/>
              </w:rPr>
            </w:pPr>
            <w:r w:rsidRPr="00ED3CFC">
              <w:rPr>
                <w:bCs/>
                <w:sz w:val="20"/>
                <w:szCs w:val="20"/>
              </w:rPr>
              <w:t>PA</w:t>
            </w:r>
          </w:p>
        </w:tc>
        <w:tc>
          <w:tcPr>
            <w:tcW w:w="333" w:type="dxa"/>
          </w:tcPr>
          <w:p w:rsidR="00E46E8C" w:rsidRPr="00ED3CFC" w:rsidRDefault="00E46E8C" w:rsidP="00E46E8C">
            <w:pPr>
              <w:rPr>
                <w:bCs/>
                <w:sz w:val="20"/>
                <w:szCs w:val="20"/>
              </w:rPr>
            </w:pPr>
            <w:r w:rsidRPr="00ED3CFC">
              <w:rPr>
                <w:bCs/>
                <w:sz w:val="20"/>
                <w:szCs w:val="20"/>
              </w:rPr>
              <w:t>=</w:t>
            </w:r>
          </w:p>
        </w:tc>
        <w:tc>
          <w:tcPr>
            <w:tcW w:w="6400" w:type="dxa"/>
          </w:tcPr>
          <w:p w:rsidR="00E46E8C" w:rsidRPr="00ED3CFC" w:rsidRDefault="00E46E8C" w:rsidP="00E46E8C">
            <w:pPr>
              <w:rPr>
                <w:bCs/>
                <w:sz w:val="20"/>
                <w:szCs w:val="20"/>
              </w:rPr>
            </w:pPr>
            <w:r w:rsidRPr="00ED3CFC">
              <w:rPr>
                <w:bCs/>
                <w:sz w:val="20"/>
                <w:szCs w:val="20"/>
              </w:rPr>
              <w:t>Size of the Project Area in acres</w:t>
            </w:r>
          </w:p>
          <w:p w:rsidR="00E46E8C" w:rsidRPr="00ED3CFC" w:rsidRDefault="00E46E8C" w:rsidP="00E46E8C">
            <w:pPr>
              <w:rPr>
                <w:bCs/>
                <w:sz w:val="20"/>
                <w:szCs w:val="20"/>
              </w:rPr>
            </w:pPr>
          </w:p>
        </w:tc>
      </w:tr>
      <w:tr w:rsidR="00E46E8C" w:rsidRPr="00ED3CFC" w:rsidTr="00DF4906">
        <w:tc>
          <w:tcPr>
            <w:tcW w:w="683" w:type="dxa"/>
          </w:tcPr>
          <w:p w:rsidR="00E46E8C" w:rsidRPr="00ED3CFC" w:rsidRDefault="00E46E8C" w:rsidP="00E46E8C">
            <w:pPr>
              <w:rPr>
                <w:bCs/>
                <w:sz w:val="20"/>
                <w:szCs w:val="20"/>
              </w:rPr>
            </w:pPr>
            <w:r w:rsidRPr="00ED3CFC">
              <w:rPr>
                <w:bCs/>
                <w:sz w:val="20"/>
                <w:szCs w:val="20"/>
              </w:rPr>
              <w:t>SWF</w:t>
            </w:r>
          </w:p>
        </w:tc>
        <w:tc>
          <w:tcPr>
            <w:tcW w:w="333" w:type="dxa"/>
          </w:tcPr>
          <w:p w:rsidR="00E46E8C" w:rsidRPr="00ED3CFC" w:rsidRDefault="00E46E8C" w:rsidP="00E46E8C">
            <w:pPr>
              <w:rPr>
                <w:bCs/>
                <w:sz w:val="20"/>
                <w:szCs w:val="20"/>
              </w:rPr>
            </w:pPr>
            <w:r w:rsidRPr="00ED3CFC">
              <w:rPr>
                <w:bCs/>
                <w:sz w:val="20"/>
                <w:szCs w:val="20"/>
              </w:rPr>
              <w:t>=</w:t>
            </w:r>
          </w:p>
        </w:tc>
        <w:tc>
          <w:tcPr>
            <w:tcW w:w="6400" w:type="dxa"/>
          </w:tcPr>
          <w:p w:rsidR="00E46E8C" w:rsidRPr="00ED3CFC" w:rsidRDefault="00E46E8C" w:rsidP="00E46E8C">
            <w:pPr>
              <w:rPr>
                <w:bCs/>
                <w:sz w:val="20"/>
                <w:szCs w:val="20"/>
              </w:rPr>
            </w:pPr>
            <w:r w:rsidRPr="00ED3CFC">
              <w:rPr>
                <w:bCs/>
                <w:sz w:val="20"/>
                <w:szCs w:val="20"/>
              </w:rPr>
              <w:t xml:space="preserve">The stratified carbon weighting factor for the LMU (from </w:t>
            </w:r>
            <w:r w:rsidR="007528F3">
              <w:fldChar w:fldCharType="begin"/>
            </w:r>
            <w:r w:rsidR="007528F3">
              <w:instrText xml:space="preserve"> REF _Ref269456997 \h  \* MERGEFORMAT </w:instrText>
            </w:r>
            <w:r w:rsidR="007528F3">
              <w:fldChar w:fldCharType="separate"/>
            </w:r>
            <w:r w:rsidR="00C872EC" w:rsidRPr="00C872EC">
              <w:rPr>
                <w:sz w:val="20"/>
                <w:szCs w:val="20"/>
              </w:rPr>
              <w:t>Equation 6.9</w:t>
            </w:r>
            <w:r w:rsidR="007528F3">
              <w:fldChar w:fldCharType="end"/>
            </w:r>
            <w:r w:rsidRPr="00ED3CFC">
              <w:rPr>
                <w:bCs/>
                <w:sz w:val="20"/>
                <w:szCs w:val="20"/>
              </w:rPr>
              <w:t xml:space="preserve"> below)</w:t>
            </w:r>
          </w:p>
          <w:p w:rsidR="00E46E8C" w:rsidRPr="00ED3CFC" w:rsidRDefault="00E46E8C" w:rsidP="00E46E8C">
            <w:pPr>
              <w:rPr>
                <w:bCs/>
                <w:sz w:val="20"/>
                <w:szCs w:val="20"/>
              </w:rPr>
            </w:pPr>
          </w:p>
        </w:tc>
      </w:tr>
      <w:tr w:rsidR="00E46E8C" w:rsidRPr="00ED3CFC" w:rsidTr="00DF4906">
        <w:tc>
          <w:tcPr>
            <w:tcW w:w="683" w:type="dxa"/>
          </w:tcPr>
          <w:p w:rsidR="00E46E8C" w:rsidRPr="00ED3CFC" w:rsidRDefault="00E46E8C" w:rsidP="00E46E8C">
            <w:pPr>
              <w:rPr>
                <w:bCs/>
                <w:sz w:val="20"/>
                <w:szCs w:val="20"/>
              </w:rPr>
            </w:pPr>
            <w:r w:rsidRPr="00ED3CFC">
              <w:rPr>
                <w:bCs/>
                <w:sz w:val="20"/>
                <w:szCs w:val="20"/>
              </w:rPr>
              <w:t>EA</w:t>
            </w:r>
          </w:p>
        </w:tc>
        <w:tc>
          <w:tcPr>
            <w:tcW w:w="333" w:type="dxa"/>
          </w:tcPr>
          <w:p w:rsidR="00E46E8C" w:rsidRPr="00ED3CFC" w:rsidRDefault="00E46E8C" w:rsidP="00E46E8C">
            <w:pPr>
              <w:rPr>
                <w:bCs/>
                <w:sz w:val="20"/>
                <w:szCs w:val="20"/>
              </w:rPr>
            </w:pPr>
            <w:r w:rsidRPr="00ED3CFC">
              <w:rPr>
                <w:bCs/>
                <w:sz w:val="20"/>
                <w:szCs w:val="20"/>
              </w:rPr>
              <w:t>=</w:t>
            </w:r>
          </w:p>
        </w:tc>
        <w:tc>
          <w:tcPr>
            <w:tcW w:w="6400" w:type="dxa"/>
          </w:tcPr>
          <w:p w:rsidR="00E46E8C" w:rsidRDefault="00E46E8C" w:rsidP="00E46E8C">
            <w:pPr>
              <w:rPr>
                <w:bCs/>
                <w:i/>
                <w:sz w:val="20"/>
                <w:szCs w:val="20"/>
              </w:rPr>
            </w:pPr>
            <w:r w:rsidRPr="00ED3CFC">
              <w:rPr>
                <w:bCs/>
                <w:sz w:val="20"/>
                <w:szCs w:val="20"/>
              </w:rPr>
              <w:t>Size of the LMU in acres, e</w:t>
            </w:r>
            <w:r w:rsidRPr="00ED3CFC">
              <w:rPr>
                <w:bCs/>
                <w:i/>
                <w:sz w:val="20"/>
                <w:szCs w:val="20"/>
              </w:rPr>
              <w:t>xcluding the Project Area</w:t>
            </w:r>
          </w:p>
          <w:p w:rsidR="00865401" w:rsidRDefault="00865401" w:rsidP="00E46E8C">
            <w:pPr>
              <w:rPr>
                <w:bCs/>
                <w:i/>
                <w:sz w:val="20"/>
                <w:szCs w:val="20"/>
              </w:rPr>
            </w:pPr>
          </w:p>
          <w:p w:rsidR="00082962" w:rsidRDefault="00082962" w:rsidP="00E46E8C">
            <w:pPr>
              <w:rPr>
                <w:bCs/>
                <w:i/>
                <w:sz w:val="20"/>
                <w:szCs w:val="20"/>
              </w:rPr>
            </w:pPr>
          </w:p>
          <w:p w:rsidR="00082962" w:rsidRPr="00082962" w:rsidRDefault="00082962" w:rsidP="00082962">
            <w:pPr>
              <w:ind w:left="-1016"/>
              <w:rPr>
                <w:bCs/>
                <w:sz w:val="20"/>
                <w:szCs w:val="20"/>
                <w:u w:val="double"/>
              </w:rPr>
            </w:pPr>
          </w:p>
        </w:tc>
      </w:tr>
    </w:tbl>
    <w:p w:rsidR="00E46E8C" w:rsidRPr="00ED3CFC" w:rsidRDefault="00E46E8C" w:rsidP="00D028FA">
      <w:pPr>
        <w:autoSpaceDE w:val="0"/>
        <w:autoSpaceDN w:val="0"/>
        <w:adjustRightInd w:val="0"/>
        <w:ind w:left="360"/>
      </w:pPr>
    </w:p>
    <w:p w:rsidR="00E46E8C" w:rsidRPr="00626536" w:rsidRDefault="00E46E8C" w:rsidP="00D028FA">
      <w:pPr>
        <w:autoSpaceDE w:val="0"/>
        <w:autoSpaceDN w:val="0"/>
        <w:adjustRightInd w:val="0"/>
        <w:ind w:left="360"/>
        <w:rPr>
          <w:bCs/>
          <w:color w:val="FF0000"/>
        </w:rPr>
      </w:pPr>
      <w:bookmarkStart w:id="180" w:name="_Ref269456997"/>
      <w:proofErr w:type="gramStart"/>
      <w:r w:rsidRPr="00626536">
        <w:rPr>
          <w:b/>
          <w:sz w:val="20"/>
          <w:szCs w:val="20"/>
        </w:rPr>
        <w:t>Equation 6.</w:t>
      </w:r>
      <w:proofErr w:type="gramEnd"/>
      <w:r w:rsidR="00FD240C" w:rsidRPr="00626536">
        <w:rPr>
          <w:b/>
          <w:sz w:val="20"/>
          <w:szCs w:val="20"/>
        </w:rPr>
        <w:fldChar w:fldCharType="begin"/>
      </w:r>
      <w:r w:rsidRPr="00626536">
        <w:rPr>
          <w:b/>
          <w:sz w:val="20"/>
          <w:szCs w:val="20"/>
        </w:rPr>
        <w:instrText xml:space="preserve"> SEQ Equation \* ARABIC </w:instrText>
      </w:r>
      <w:r w:rsidR="00FD240C" w:rsidRPr="00626536">
        <w:rPr>
          <w:b/>
          <w:sz w:val="20"/>
          <w:szCs w:val="20"/>
        </w:rPr>
        <w:fldChar w:fldCharType="separate"/>
      </w:r>
      <w:r w:rsidR="00C872EC">
        <w:rPr>
          <w:b/>
          <w:noProof/>
          <w:sz w:val="20"/>
          <w:szCs w:val="20"/>
        </w:rPr>
        <w:t>9</w:t>
      </w:r>
      <w:r w:rsidR="00FD240C" w:rsidRPr="00626536">
        <w:rPr>
          <w:b/>
          <w:sz w:val="20"/>
          <w:szCs w:val="20"/>
        </w:rPr>
        <w:fldChar w:fldCharType="end"/>
      </w:r>
      <w:bookmarkEnd w:id="180"/>
      <w:r w:rsidR="00CF52D7" w:rsidRPr="00626536">
        <w:rPr>
          <w:b/>
          <w:sz w:val="20"/>
          <w:szCs w:val="20"/>
        </w:rPr>
        <w:t>.</w:t>
      </w:r>
      <w:r w:rsidR="00CF52D7" w:rsidRPr="00626536">
        <w:rPr>
          <w:sz w:val="20"/>
          <w:szCs w:val="20"/>
        </w:rPr>
        <w:t xml:space="preserve">  </w:t>
      </w:r>
      <w:r w:rsidRPr="00626536">
        <w:rPr>
          <w:sz w:val="20"/>
          <w:szCs w:val="20"/>
        </w:rPr>
        <w:t xml:space="preserve">Formula for LMU Stratified Carbon Weighting </w:t>
      </w:r>
      <w:r w:rsidR="00485B43" w:rsidRPr="00626536">
        <w:rPr>
          <w:sz w:val="20"/>
          <w:szCs w:val="20"/>
          <w:u w:val="single"/>
        </w:rPr>
        <w:t>(</w:t>
      </w:r>
      <w:r w:rsidR="00485B43" w:rsidRPr="00626536">
        <w:rPr>
          <w:sz w:val="20"/>
          <w:szCs w:val="20"/>
          <w:highlight w:val="yellow"/>
          <w:u w:val="single"/>
        </w:rPr>
        <w:t>SWF)</w:t>
      </w:r>
      <w:r w:rsidR="00485B43" w:rsidRPr="00626536">
        <w:rPr>
          <w:sz w:val="20"/>
          <w:szCs w:val="20"/>
        </w:rPr>
        <w:t xml:space="preserve"> </w:t>
      </w:r>
      <w:r w:rsidRPr="00626536">
        <w:rPr>
          <w:sz w:val="20"/>
          <w:szCs w:val="20"/>
        </w:rPr>
        <w:t>Factor</w:t>
      </w:r>
    </w:p>
    <w:p w:rsidR="00E46E8C" w:rsidRPr="00626536" w:rsidRDefault="00E46E8C" w:rsidP="00D028FA">
      <w:pPr>
        <w:autoSpaceDE w:val="0"/>
        <w:autoSpaceDN w:val="0"/>
        <w:adjustRightInd w:val="0"/>
        <w:ind w:left="360"/>
        <w:rPr>
          <w:color w:val="FF0000"/>
          <w:highlight w:val="yellow"/>
        </w:rPr>
      </w:pPr>
    </w:p>
    <w:p w:rsidR="00C36475" w:rsidRPr="00C36475" w:rsidRDefault="00C36475" w:rsidP="00D028FA">
      <w:pPr>
        <w:autoSpaceDE w:val="0"/>
        <w:autoSpaceDN w:val="0"/>
        <w:adjustRightInd w:val="0"/>
        <w:ind w:left="360"/>
        <w:rPr>
          <w:strike/>
        </w:rPr>
      </w:pPr>
      <w:r w:rsidRPr="00626536">
        <w:rPr>
          <w:strike/>
          <w:position w:val="-46"/>
          <w:highlight w:val="yellow"/>
        </w:rPr>
        <w:object w:dxaOrig="3840" w:dyaOrig="1040">
          <v:shape id="_x0000_i1365" type="#_x0000_t75" style="width:191.8pt;height:52.75pt" o:ole="">
            <v:imagedata r:id="rId22" o:title=""/>
          </v:shape>
          <o:OLEObject Type="Embed" ProgID="Equation.3" ShapeID="_x0000_i1365" DrawAspect="Content" ObjectID="_1464761448" r:id="rId23"/>
        </w:object>
      </w:r>
    </w:p>
    <w:p w:rsidR="00C36475" w:rsidRDefault="00C36475" w:rsidP="00D028FA">
      <w:pPr>
        <w:autoSpaceDE w:val="0"/>
        <w:autoSpaceDN w:val="0"/>
        <w:adjustRightInd w:val="0"/>
        <w:ind w:left="360"/>
        <w:rPr>
          <w:color w:val="FF0000"/>
        </w:rPr>
      </w:pPr>
    </w:p>
    <w:p w:rsidR="00E46E8C" w:rsidRDefault="00C36475" w:rsidP="00D028FA">
      <w:pPr>
        <w:autoSpaceDE w:val="0"/>
        <w:autoSpaceDN w:val="0"/>
        <w:adjustRightInd w:val="0"/>
        <w:ind w:left="360"/>
        <w:rPr>
          <w:color w:val="FF0000"/>
        </w:rPr>
      </w:pPr>
      <w:r w:rsidRPr="00626536">
        <w:rPr>
          <w:position w:val="-46"/>
          <w:highlight w:val="yellow"/>
          <w:u w:val="single"/>
        </w:rPr>
        <w:object w:dxaOrig="3840" w:dyaOrig="1040">
          <v:shape id="_x0000_i1366" type="#_x0000_t75" style="width:191.8pt;height:52.75pt" o:ole="">
            <v:imagedata r:id="rId24" o:title=""/>
          </v:shape>
          <o:OLEObject Type="Embed" ProgID="Equation.3" ShapeID="_x0000_i1366" DrawAspect="Content" ObjectID="_1464761449" r:id="rId25"/>
        </w:object>
      </w:r>
    </w:p>
    <w:p w:rsidR="00E46E8C" w:rsidRDefault="00E46E8C" w:rsidP="00D028FA">
      <w:pPr>
        <w:autoSpaceDE w:val="0"/>
        <w:autoSpaceDN w:val="0"/>
        <w:adjustRightInd w:val="0"/>
        <w:ind w:left="360"/>
        <w:rPr>
          <w:color w:val="FF0000"/>
        </w:rPr>
      </w:pPr>
    </w:p>
    <w:p w:rsidR="00E46E8C" w:rsidRPr="00ED3CFC" w:rsidRDefault="00E46E8C" w:rsidP="00D028FA">
      <w:pPr>
        <w:autoSpaceDE w:val="0"/>
        <w:autoSpaceDN w:val="0"/>
        <w:adjustRightInd w:val="0"/>
        <w:ind w:left="360"/>
        <w:rPr>
          <w:i/>
          <w:sz w:val="20"/>
          <w:szCs w:val="20"/>
        </w:rPr>
      </w:pPr>
      <w:r w:rsidRPr="00ED3CFC">
        <w:rPr>
          <w:i/>
          <w:sz w:val="20"/>
          <w:szCs w:val="20"/>
        </w:rPr>
        <w:t>Where,</w:t>
      </w:r>
    </w:p>
    <w:tbl>
      <w:tblPr>
        <w:tblW w:w="0" w:type="auto"/>
        <w:tblInd w:w="378" w:type="dxa"/>
        <w:tblLook w:val="00A0" w:firstRow="1" w:lastRow="0" w:firstColumn="1" w:lastColumn="0" w:noHBand="0" w:noVBand="0"/>
      </w:tblPr>
      <w:tblGrid>
        <w:gridCol w:w="661"/>
        <w:gridCol w:w="333"/>
        <w:gridCol w:w="6490"/>
      </w:tblGrid>
      <w:tr w:rsidR="0040444E" w:rsidRPr="00ED3CFC" w:rsidTr="00DF4906">
        <w:tc>
          <w:tcPr>
            <w:tcW w:w="661" w:type="dxa"/>
          </w:tcPr>
          <w:p w:rsidR="0040444E" w:rsidRPr="00ED3CFC" w:rsidRDefault="0040444E" w:rsidP="00260483">
            <w:pPr>
              <w:rPr>
                <w:bCs/>
                <w:sz w:val="20"/>
                <w:szCs w:val="20"/>
              </w:rPr>
            </w:pPr>
            <w:r w:rsidRPr="006B53D9">
              <w:rPr>
                <w:bCs/>
                <w:sz w:val="20"/>
                <w:szCs w:val="20"/>
                <w:highlight w:val="yellow"/>
                <w:u w:val="single"/>
              </w:rPr>
              <w:t>S</w:t>
            </w:r>
            <w:r w:rsidRPr="0040444E">
              <w:rPr>
                <w:bCs/>
                <w:sz w:val="20"/>
                <w:szCs w:val="20"/>
                <w:highlight w:val="yellow"/>
                <w:u w:val="single"/>
              </w:rPr>
              <w:t>WF</w:t>
            </w:r>
          </w:p>
        </w:tc>
        <w:tc>
          <w:tcPr>
            <w:tcW w:w="333" w:type="dxa"/>
          </w:tcPr>
          <w:p w:rsidR="0040444E" w:rsidRPr="00ED3CFC" w:rsidRDefault="0040444E" w:rsidP="00260483">
            <w:pPr>
              <w:rPr>
                <w:bCs/>
                <w:sz w:val="20"/>
                <w:szCs w:val="20"/>
              </w:rPr>
            </w:pPr>
            <w:r w:rsidRPr="00ED3CFC">
              <w:rPr>
                <w:bCs/>
                <w:sz w:val="20"/>
                <w:szCs w:val="20"/>
              </w:rPr>
              <w:t>=</w:t>
            </w:r>
          </w:p>
        </w:tc>
        <w:tc>
          <w:tcPr>
            <w:tcW w:w="6490" w:type="dxa"/>
          </w:tcPr>
          <w:p w:rsidR="0040444E" w:rsidRPr="0040444E" w:rsidRDefault="0040444E" w:rsidP="00260483">
            <w:pPr>
              <w:rPr>
                <w:bCs/>
                <w:sz w:val="20"/>
                <w:szCs w:val="20"/>
                <w:u w:val="single"/>
              </w:rPr>
            </w:pPr>
            <w:r w:rsidRPr="0040444E">
              <w:rPr>
                <w:bCs/>
                <w:sz w:val="20"/>
                <w:szCs w:val="20"/>
                <w:highlight w:val="yellow"/>
                <w:u w:val="single"/>
              </w:rPr>
              <w:t xml:space="preserve">The stratified carbon weighting factor for the LMU (from </w:t>
            </w:r>
            <w:r w:rsidR="007528F3">
              <w:fldChar w:fldCharType="begin"/>
            </w:r>
            <w:r w:rsidR="007528F3">
              <w:instrText xml:space="preserve"> REF _Ref269456997 \h  \* MERGEFORMAT </w:instrText>
            </w:r>
            <w:r w:rsidR="007528F3">
              <w:fldChar w:fldCharType="separate"/>
            </w:r>
            <w:r w:rsidR="00C872EC" w:rsidRPr="00C872EC">
              <w:rPr>
                <w:sz w:val="20"/>
                <w:szCs w:val="20"/>
                <w:highlight w:val="yellow"/>
                <w:u w:val="single"/>
              </w:rPr>
              <w:t>Equation 6.9</w:t>
            </w:r>
            <w:r w:rsidR="007528F3">
              <w:fldChar w:fldCharType="end"/>
            </w:r>
            <w:r w:rsidRPr="0040444E">
              <w:rPr>
                <w:bCs/>
                <w:sz w:val="20"/>
                <w:szCs w:val="20"/>
                <w:highlight w:val="yellow"/>
                <w:u w:val="single"/>
              </w:rPr>
              <w:t xml:space="preserve"> below)</w:t>
            </w:r>
          </w:p>
          <w:p w:rsidR="0040444E" w:rsidRPr="00ED3CFC" w:rsidRDefault="0040444E" w:rsidP="00260483">
            <w:pPr>
              <w:rPr>
                <w:bCs/>
                <w:sz w:val="20"/>
                <w:szCs w:val="20"/>
              </w:rPr>
            </w:pPr>
          </w:p>
        </w:tc>
      </w:tr>
      <w:tr w:rsidR="00E46E8C" w:rsidRPr="00ED3CFC" w:rsidTr="00DF4906">
        <w:tc>
          <w:tcPr>
            <w:tcW w:w="661" w:type="dxa"/>
          </w:tcPr>
          <w:p w:rsidR="00E46E8C" w:rsidRPr="00ED3CFC" w:rsidRDefault="00E46E8C" w:rsidP="00E46E8C">
            <w:pPr>
              <w:rPr>
                <w:bCs/>
                <w:sz w:val="20"/>
                <w:szCs w:val="20"/>
              </w:rPr>
            </w:pPr>
            <w:proofErr w:type="spellStart"/>
            <w:r w:rsidRPr="00ED3CFC">
              <w:rPr>
                <w:bCs/>
                <w:sz w:val="20"/>
                <w:szCs w:val="20"/>
              </w:rPr>
              <w:t>PA</w:t>
            </w:r>
            <w:r w:rsidRPr="00ED3CFC">
              <w:rPr>
                <w:bCs/>
                <w:i/>
                <w:sz w:val="20"/>
                <w:szCs w:val="20"/>
                <w:vertAlign w:val="subscript"/>
              </w:rPr>
              <w:t>i</w:t>
            </w:r>
            <w:proofErr w:type="spellEnd"/>
          </w:p>
        </w:tc>
        <w:tc>
          <w:tcPr>
            <w:tcW w:w="333" w:type="dxa"/>
          </w:tcPr>
          <w:p w:rsidR="00E46E8C" w:rsidRPr="00ED3CFC" w:rsidRDefault="00E46E8C" w:rsidP="00E46E8C">
            <w:pPr>
              <w:rPr>
                <w:bCs/>
                <w:sz w:val="20"/>
                <w:szCs w:val="20"/>
              </w:rPr>
            </w:pPr>
            <w:r w:rsidRPr="00ED3CFC">
              <w:rPr>
                <w:bCs/>
                <w:sz w:val="20"/>
                <w:szCs w:val="20"/>
              </w:rPr>
              <w:t>=</w:t>
            </w:r>
          </w:p>
        </w:tc>
        <w:tc>
          <w:tcPr>
            <w:tcW w:w="6490" w:type="dxa"/>
          </w:tcPr>
          <w:p w:rsidR="00E46E8C" w:rsidRPr="00ED3CFC" w:rsidRDefault="00E46E8C" w:rsidP="00E46E8C">
            <w:pPr>
              <w:rPr>
                <w:bCs/>
                <w:sz w:val="20"/>
                <w:szCs w:val="20"/>
              </w:rPr>
            </w:pPr>
            <w:r w:rsidRPr="00ED3CFC">
              <w:rPr>
                <w:bCs/>
                <w:sz w:val="20"/>
                <w:szCs w:val="20"/>
              </w:rPr>
              <w:t xml:space="preserve">Acres of the Project Area in forest vegetation type </w:t>
            </w:r>
            <w:proofErr w:type="spellStart"/>
            <w:r w:rsidRPr="00ED3CFC">
              <w:rPr>
                <w:bCs/>
                <w:i/>
                <w:sz w:val="20"/>
                <w:szCs w:val="20"/>
              </w:rPr>
              <w:t>i</w:t>
            </w:r>
            <w:proofErr w:type="spellEnd"/>
            <w:r w:rsidRPr="00ED3CFC">
              <w:rPr>
                <w:bCs/>
                <w:sz w:val="20"/>
                <w:szCs w:val="20"/>
              </w:rPr>
              <w:t xml:space="preserve"> (from </w:t>
            </w:r>
            <w:r w:rsidR="007528F3">
              <w:fldChar w:fldCharType="begin"/>
            </w:r>
            <w:r w:rsidR="007528F3">
              <w:instrText xml:space="preserve"> REF _Ref269828830 \h  \* MERGEFORMAT </w:instrText>
            </w:r>
            <w:r w:rsidR="007528F3">
              <w:fldChar w:fldCharType="separate"/>
            </w:r>
            <w:r w:rsidR="00C872EC" w:rsidRPr="00776106">
              <w:t xml:space="preserve">Table </w:t>
            </w:r>
            <w:r w:rsidR="00C872EC">
              <w:rPr>
                <w:noProof/>
              </w:rPr>
              <w:t>6</w:t>
            </w:r>
            <w:r w:rsidR="00C872EC" w:rsidRPr="00776106">
              <w:rPr>
                <w:noProof/>
              </w:rPr>
              <w:t>.</w:t>
            </w:r>
            <w:r w:rsidR="00C872EC">
              <w:rPr>
                <w:noProof/>
              </w:rPr>
              <w:t>2</w:t>
            </w:r>
            <w:r w:rsidR="007528F3">
              <w:fldChar w:fldCharType="end"/>
            </w:r>
            <w:r w:rsidRPr="00ED3CFC">
              <w:rPr>
                <w:bCs/>
                <w:sz w:val="20"/>
                <w:szCs w:val="20"/>
              </w:rPr>
              <w:t>)</w:t>
            </w:r>
          </w:p>
          <w:p w:rsidR="00E46E8C" w:rsidRPr="00ED3CFC" w:rsidRDefault="00E46E8C" w:rsidP="00E46E8C">
            <w:pPr>
              <w:rPr>
                <w:bCs/>
                <w:sz w:val="20"/>
                <w:szCs w:val="20"/>
              </w:rPr>
            </w:pPr>
          </w:p>
        </w:tc>
      </w:tr>
      <w:tr w:rsidR="00E46E8C" w:rsidRPr="00ED3CFC" w:rsidTr="00DF4906">
        <w:tc>
          <w:tcPr>
            <w:tcW w:w="661" w:type="dxa"/>
          </w:tcPr>
          <w:p w:rsidR="00E46E8C" w:rsidRPr="00ED3CFC" w:rsidRDefault="00E46E8C" w:rsidP="00E46E8C">
            <w:pPr>
              <w:rPr>
                <w:bCs/>
                <w:sz w:val="20"/>
                <w:szCs w:val="20"/>
              </w:rPr>
            </w:pPr>
            <w:proofErr w:type="spellStart"/>
            <w:r w:rsidRPr="00ED3CFC">
              <w:rPr>
                <w:bCs/>
                <w:sz w:val="20"/>
                <w:szCs w:val="20"/>
              </w:rPr>
              <w:t>EA</w:t>
            </w:r>
            <w:r w:rsidRPr="00ED3CFC">
              <w:rPr>
                <w:bCs/>
                <w:i/>
                <w:sz w:val="20"/>
                <w:szCs w:val="20"/>
                <w:vertAlign w:val="subscript"/>
              </w:rPr>
              <w:t>i</w:t>
            </w:r>
            <w:proofErr w:type="spellEnd"/>
          </w:p>
        </w:tc>
        <w:tc>
          <w:tcPr>
            <w:tcW w:w="333" w:type="dxa"/>
          </w:tcPr>
          <w:p w:rsidR="00E46E8C" w:rsidRPr="00ED3CFC" w:rsidRDefault="00E46E8C" w:rsidP="00E46E8C">
            <w:pPr>
              <w:rPr>
                <w:bCs/>
                <w:sz w:val="20"/>
                <w:szCs w:val="20"/>
              </w:rPr>
            </w:pPr>
            <w:r w:rsidRPr="00ED3CFC">
              <w:rPr>
                <w:bCs/>
                <w:sz w:val="20"/>
                <w:szCs w:val="20"/>
              </w:rPr>
              <w:t>=</w:t>
            </w:r>
          </w:p>
        </w:tc>
        <w:tc>
          <w:tcPr>
            <w:tcW w:w="6490" w:type="dxa"/>
          </w:tcPr>
          <w:p w:rsidR="00E46E8C" w:rsidRPr="00ED3CFC" w:rsidRDefault="00E46E8C" w:rsidP="00E46E8C">
            <w:pPr>
              <w:rPr>
                <w:bCs/>
                <w:sz w:val="20"/>
                <w:szCs w:val="20"/>
              </w:rPr>
            </w:pPr>
            <w:r w:rsidRPr="00ED3CFC">
              <w:rPr>
                <w:bCs/>
                <w:sz w:val="20"/>
                <w:szCs w:val="20"/>
              </w:rPr>
              <w:t>Acres of the LMU, e</w:t>
            </w:r>
            <w:r w:rsidRPr="00ED3CFC">
              <w:rPr>
                <w:bCs/>
                <w:i/>
                <w:sz w:val="20"/>
                <w:szCs w:val="20"/>
              </w:rPr>
              <w:t>xcluding the Project Area,</w:t>
            </w:r>
            <w:r w:rsidRPr="00ED3CFC">
              <w:rPr>
                <w:bCs/>
                <w:sz w:val="20"/>
                <w:szCs w:val="20"/>
              </w:rPr>
              <w:t xml:space="preserve"> in forest vegetation type </w:t>
            </w:r>
            <w:proofErr w:type="spellStart"/>
            <w:r w:rsidRPr="00ED3CFC">
              <w:rPr>
                <w:bCs/>
                <w:i/>
                <w:sz w:val="20"/>
                <w:szCs w:val="20"/>
              </w:rPr>
              <w:t>i</w:t>
            </w:r>
            <w:proofErr w:type="spellEnd"/>
            <w:r w:rsidRPr="00ED3CFC">
              <w:rPr>
                <w:bCs/>
                <w:i/>
                <w:sz w:val="20"/>
                <w:szCs w:val="20"/>
              </w:rPr>
              <w:t xml:space="preserve"> </w:t>
            </w:r>
            <w:r w:rsidRPr="00ED3CFC">
              <w:rPr>
                <w:bCs/>
                <w:sz w:val="20"/>
                <w:szCs w:val="20"/>
              </w:rPr>
              <w:t xml:space="preserve">(from </w:t>
            </w:r>
            <w:r w:rsidR="007528F3">
              <w:fldChar w:fldCharType="begin"/>
            </w:r>
            <w:r w:rsidR="007528F3">
              <w:instrText xml:space="preserve"> REF _Ref269828830 \h  \* MERGEFORMAT </w:instrText>
            </w:r>
            <w:r w:rsidR="007528F3">
              <w:fldChar w:fldCharType="separate"/>
            </w:r>
            <w:r w:rsidR="00C872EC" w:rsidRPr="00776106">
              <w:t xml:space="preserve">Table </w:t>
            </w:r>
            <w:r w:rsidR="00C872EC">
              <w:rPr>
                <w:noProof/>
              </w:rPr>
              <w:t>6</w:t>
            </w:r>
            <w:r w:rsidR="00C872EC" w:rsidRPr="00776106">
              <w:rPr>
                <w:noProof/>
              </w:rPr>
              <w:t>.</w:t>
            </w:r>
            <w:r w:rsidR="00C872EC">
              <w:rPr>
                <w:noProof/>
              </w:rPr>
              <w:t>2</w:t>
            </w:r>
            <w:r w:rsidR="007528F3">
              <w:fldChar w:fldCharType="end"/>
            </w:r>
            <w:r w:rsidRPr="00ED3CFC">
              <w:rPr>
                <w:bCs/>
                <w:sz w:val="20"/>
                <w:szCs w:val="20"/>
              </w:rPr>
              <w:t>)</w:t>
            </w:r>
          </w:p>
          <w:p w:rsidR="00E46E8C" w:rsidRPr="00ED3CFC" w:rsidRDefault="00E46E8C" w:rsidP="00E46E8C">
            <w:pPr>
              <w:rPr>
                <w:bCs/>
                <w:sz w:val="20"/>
                <w:szCs w:val="20"/>
              </w:rPr>
            </w:pPr>
          </w:p>
        </w:tc>
      </w:tr>
      <w:tr w:rsidR="00E46E8C" w:rsidRPr="00ED3CFC" w:rsidTr="00DF4906">
        <w:tc>
          <w:tcPr>
            <w:tcW w:w="661" w:type="dxa"/>
          </w:tcPr>
          <w:p w:rsidR="00E46E8C" w:rsidRPr="00ED3CFC" w:rsidRDefault="00E46E8C" w:rsidP="00E46E8C">
            <w:pPr>
              <w:rPr>
                <w:bCs/>
                <w:sz w:val="20"/>
                <w:szCs w:val="20"/>
              </w:rPr>
            </w:pPr>
            <w:proofErr w:type="spellStart"/>
            <w:r w:rsidRPr="00ED3CFC">
              <w:rPr>
                <w:bCs/>
                <w:sz w:val="20"/>
                <w:szCs w:val="20"/>
              </w:rPr>
              <w:t>CR</w:t>
            </w:r>
            <w:r w:rsidRPr="00ED3CFC">
              <w:rPr>
                <w:bCs/>
                <w:i/>
                <w:sz w:val="20"/>
                <w:szCs w:val="20"/>
                <w:vertAlign w:val="subscript"/>
              </w:rPr>
              <w:t>i</w:t>
            </w:r>
            <w:proofErr w:type="spellEnd"/>
          </w:p>
        </w:tc>
        <w:tc>
          <w:tcPr>
            <w:tcW w:w="333" w:type="dxa"/>
          </w:tcPr>
          <w:p w:rsidR="00E46E8C" w:rsidRPr="00ED3CFC" w:rsidRDefault="00E46E8C" w:rsidP="00E46E8C">
            <w:pPr>
              <w:rPr>
                <w:bCs/>
                <w:sz w:val="20"/>
                <w:szCs w:val="20"/>
              </w:rPr>
            </w:pPr>
            <w:r w:rsidRPr="00ED3CFC">
              <w:rPr>
                <w:bCs/>
                <w:sz w:val="20"/>
                <w:szCs w:val="20"/>
              </w:rPr>
              <w:t>=</w:t>
            </w:r>
          </w:p>
        </w:tc>
        <w:tc>
          <w:tcPr>
            <w:tcW w:w="6490" w:type="dxa"/>
          </w:tcPr>
          <w:p w:rsidR="00E46E8C" w:rsidRPr="00ED3CFC" w:rsidRDefault="00E46E8C" w:rsidP="00E46E8C">
            <w:pPr>
              <w:rPr>
                <w:bCs/>
                <w:sz w:val="20"/>
                <w:szCs w:val="20"/>
              </w:rPr>
            </w:pPr>
            <w:r w:rsidRPr="00ED3CFC">
              <w:rPr>
                <w:bCs/>
                <w:sz w:val="20"/>
                <w:szCs w:val="20"/>
              </w:rPr>
              <w:t xml:space="preserve">Carbon rating for forest vegetation type </w:t>
            </w:r>
            <w:proofErr w:type="spellStart"/>
            <w:r w:rsidRPr="00ED3CFC">
              <w:rPr>
                <w:bCs/>
                <w:i/>
                <w:sz w:val="20"/>
                <w:szCs w:val="20"/>
              </w:rPr>
              <w:t>i</w:t>
            </w:r>
            <w:proofErr w:type="spellEnd"/>
            <w:r w:rsidRPr="00ED3CFC">
              <w:rPr>
                <w:bCs/>
                <w:i/>
                <w:sz w:val="20"/>
                <w:szCs w:val="20"/>
              </w:rPr>
              <w:t xml:space="preserve"> </w:t>
            </w:r>
            <w:r w:rsidRPr="00ED3CFC">
              <w:rPr>
                <w:bCs/>
                <w:sz w:val="20"/>
                <w:szCs w:val="20"/>
              </w:rPr>
              <w:t xml:space="preserve">(from </w:t>
            </w:r>
            <w:r w:rsidR="007528F3">
              <w:fldChar w:fldCharType="begin"/>
            </w:r>
            <w:r w:rsidR="007528F3">
              <w:instrText xml:space="preserve"> REF _Ref269828830 \h  \* MERGEFORMAT </w:instrText>
            </w:r>
            <w:r w:rsidR="007528F3">
              <w:fldChar w:fldCharType="separate"/>
            </w:r>
            <w:r w:rsidR="00C872EC" w:rsidRPr="00776106">
              <w:t xml:space="preserve">Table </w:t>
            </w:r>
            <w:r w:rsidR="00C872EC">
              <w:rPr>
                <w:noProof/>
              </w:rPr>
              <w:t>6</w:t>
            </w:r>
            <w:r w:rsidR="00C872EC" w:rsidRPr="00776106">
              <w:rPr>
                <w:noProof/>
              </w:rPr>
              <w:t>.</w:t>
            </w:r>
            <w:r w:rsidR="00C872EC">
              <w:rPr>
                <w:noProof/>
              </w:rPr>
              <w:t>2</w:t>
            </w:r>
            <w:r w:rsidR="007528F3">
              <w:fldChar w:fldCharType="end"/>
            </w:r>
            <w:r w:rsidRPr="00ED3CFC">
              <w:rPr>
                <w:bCs/>
                <w:sz w:val="20"/>
                <w:szCs w:val="20"/>
              </w:rPr>
              <w:t>)</w:t>
            </w:r>
          </w:p>
        </w:tc>
      </w:tr>
    </w:tbl>
    <w:p w:rsidR="00E46E8C" w:rsidRDefault="00E46E8C" w:rsidP="00D028FA">
      <w:pPr>
        <w:autoSpaceDE w:val="0"/>
        <w:autoSpaceDN w:val="0"/>
        <w:adjustRightInd w:val="0"/>
        <w:ind w:left="360"/>
        <w:rPr>
          <w:color w:val="FF0000"/>
        </w:rPr>
      </w:pPr>
    </w:p>
    <w:p w:rsidR="00E46E8C" w:rsidRDefault="00E46E8C" w:rsidP="00D028FA">
      <w:pPr>
        <w:autoSpaceDE w:val="0"/>
        <w:autoSpaceDN w:val="0"/>
        <w:adjustRightInd w:val="0"/>
        <w:ind w:left="360"/>
        <w:rPr>
          <w:color w:val="FF0000"/>
        </w:rPr>
      </w:pPr>
    </w:p>
    <w:p w:rsidR="00657464" w:rsidRDefault="00657464" w:rsidP="00D028FA">
      <w:pPr>
        <w:autoSpaceDE w:val="0"/>
        <w:autoSpaceDN w:val="0"/>
        <w:adjustRightInd w:val="0"/>
        <w:ind w:left="360"/>
        <w:rPr>
          <w:color w:val="FF0000"/>
        </w:rPr>
      </w:pPr>
    </w:p>
    <w:p w:rsidR="00E46E8C" w:rsidRPr="00776106" w:rsidRDefault="00E46E8C" w:rsidP="00D028FA">
      <w:pPr>
        <w:pStyle w:val="Caption"/>
        <w:keepNext/>
        <w:keepLines/>
        <w:ind w:left="1080"/>
      </w:pPr>
      <w:bookmarkStart w:id="181" w:name="_Ref269828830"/>
      <w:bookmarkStart w:id="182" w:name="_Toc274839571"/>
      <w:bookmarkStart w:id="183" w:name="_Toc378940235"/>
      <w:r w:rsidRPr="00776106">
        <w:t xml:space="preserve">Table </w:t>
      </w:r>
      <w:r w:rsidR="00FD240C">
        <w:fldChar w:fldCharType="begin"/>
      </w:r>
      <w:r w:rsidR="00DA2677">
        <w:instrText xml:space="preserve"> STYLEREF 1 \s </w:instrText>
      </w:r>
      <w:r w:rsidR="00FD240C">
        <w:fldChar w:fldCharType="separate"/>
      </w:r>
      <w:r w:rsidR="00C872EC">
        <w:rPr>
          <w:noProof/>
        </w:rPr>
        <w:t>6</w:t>
      </w:r>
      <w:r w:rsidR="00FD240C">
        <w:rPr>
          <w:noProof/>
        </w:rPr>
        <w:fldChar w:fldCharType="end"/>
      </w:r>
      <w:r w:rsidRPr="00776106">
        <w:t>.</w:t>
      </w:r>
      <w:r w:rsidR="00FD240C">
        <w:fldChar w:fldCharType="begin"/>
      </w:r>
      <w:r w:rsidR="00CB0F19">
        <w:instrText xml:space="preserve"> SEQ Table \* ARABIC \s 1 </w:instrText>
      </w:r>
      <w:r w:rsidR="00FD240C">
        <w:fldChar w:fldCharType="separate"/>
      </w:r>
      <w:r w:rsidR="00C872EC">
        <w:rPr>
          <w:noProof/>
        </w:rPr>
        <w:t>2</w:t>
      </w:r>
      <w:r w:rsidR="00FD240C">
        <w:rPr>
          <w:noProof/>
        </w:rPr>
        <w:fldChar w:fldCharType="end"/>
      </w:r>
      <w:bookmarkEnd w:id="181"/>
      <w:r w:rsidR="00CF52D7" w:rsidRPr="00776106">
        <w:t xml:space="preserve">.  </w:t>
      </w:r>
      <w:r w:rsidRPr="0052198F">
        <w:rPr>
          <w:b w:val="0"/>
        </w:rPr>
        <w:t>Vegetation Classes for Stratification</w:t>
      </w:r>
      <w:bookmarkEnd w:id="182"/>
      <w:bookmarkEnd w:id="183"/>
    </w:p>
    <w:tbl>
      <w:tblPr>
        <w:tblW w:w="59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0"/>
        <w:gridCol w:w="1800"/>
        <w:gridCol w:w="1000"/>
        <w:gridCol w:w="1460"/>
      </w:tblGrid>
      <w:tr w:rsidR="00E46E8C" w:rsidRPr="003D7DB5" w:rsidTr="00DF4906">
        <w:trPr>
          <w:trHeight w:val="1110"/>
        </w:trPr>
        <w:tc>
          <w:tcPr>
            <w:tcW w:w="1720" w:type="dxa"/>
            <w:vAlign w:val="center"/>
          </w:tcPr>
          <w:p w:rsidR="00E46E8C" w:rsidRPr="003D7DB5" w:rsidRDefault="00E46E8C" w:rsidP="00E46E8C">
            <w:pPr>
              <w:jc w:val="center"/>
              <w:rPr>
                <w:rFonts w:cs="Arial"/>
                <w:b/>
                <w:bCs/>
                <w:sz w:val="16"/>
                <w:szCs w:val="16"/>
              </w:rPr>
            </w:pPr>
            <w:r w:rsidRPr="003D7DB5">
              <w:rPr>
                <w:rFonts w:cs="Arial"/>
                <w:b/>
                <w:bCs/>
                <w:sz w:val="16"/>
                <w:szCs w:val="16"/>
              </w:rPr>
              <w:t>Forest Vegetation Description</w:t>
            </w:r>
          </w:p>
        </w:tc>
        <w:tc>
          <w:tcPr>
            <w:tcW w:w="1800" w:type="dxa"/>
            <w:vAlign w:val="center"/>
          </w:tcPr>
          <w:p w:rsidR="00E46E8C" w:rsidRPr="003D7DB5" w:rsidRDefault="00E46E8C" w:rsidP="00E46E8C">
            <w:pPr>
              <w:jc w:val="center"/>
              <w:rPr>
                <w:rFonts w:cs="Arial"/>
                <w:b/>
                <w:bCs/>
                <w:sz w:val="16"/>
                <w:szCs w:val="16"/>
              </w:rPr>
            </w:pPr>
            <w:r w:rsidRPr="003D7DB5">
              <w:rPr>
                <w:rFonts w:cs="Arial"/>
                <w:b/>
                <w:bCs/>
                <w:sz w:val="16"/>
                <w:szCs w:val="16"/>
              </w:rPr>
              <w:t>Average Diameter (Breast Height)</w:t>
            </w:r>
          </w:p>
        </w:tc>
        <w:tc>
          <w:tcPr>
            <w:tcW w:w="1000" w:type="dxa"/>
            <w:vAlign w:val="center"/>
          </w:tcPr>
          <w:p w:rsidR="00E46E8C" w:rsidRPr="003D7DB5" w:rsidRDefault="00E46E8C" w:rsidP="00E46E8C">
            <w:pPr>
              <w:jc w:val="center"/>
              <w:rPr>
                <w:rFonts w:cs="Arial"/>
                <w:b/>
                <w:bCs/>
                <w:sz w:val="16"/>
                <w:szCs w:val="16"/>
              </w:rPr>
            </w:pPr>
            <w:r w:rsidRPr="003D7DB5">
              <w:rPr>
                <w:rFonts w:cs="Arial"/>
                <w:b/>
                <w:bCs/>
                <w:sz w:val="16"/>
                <w:szCs w:val="16"/>
              </w:rPr>
              <w:t>Average Canopy Cover</w:t>
            </w:r>
          </w:p>
        </w:tc>
        <w:tc>
          <w:tcPr>
            <w:tcW w:w="1460" w:type="dxa"/>
            <w:vAlign w:val="center"/>
          </w:tcPr>
          <w:p w:rsidR="00E46E8C" w:rsidRDefault="00E46E8C" w:rsidP="00E46E8C">
            <w:pPr>
              <w:jc w:val="center"/>
              <w:rPr>
                <w:rFonts w:cs="Arial"/>
                <w:b/>
                <w:bCs/>
                <w:sz w:val="16"/>
                <w:szCs w:val="16"/>
              </w:rPr>
            </w:pPr>
            <w:r w:rsidRPr="003D7DB5">
              <w:rPr>
                <w:rFonts w:cs="Arial"/>
                <w:b/>
                <w:bCs/>
                <w:sz w:val="16"/>
                <w:szCs w:val="16"/>
              </w:rPr>
              <w:t>Carbon Rating</w:t>
            </w:r>
          </w:p>
          <w:p w:rsidR="00E46E8C" w:rsidRPr="003D7DB5" w:rsidRDefault="00E46E8C" w:rsidP="00E46E8C">
            <w:pPr>
              <w:jc w:val="center"/>
              <w:rPr>
                <w:rFonts w:cs="Arial"/>
                <w:b/>
                <w:bCs/>
                <w:sz w:val="16"/>
                <w:szCs w:val="16"/>
              </w:rPr>
            </w:pPr>
            <w:r>
              <w:rPr>
                <w:rFonts w:cs="Arial"/>
                <w:b/>
                <w:bCs/>
                <w:sz w:val="16"/>
                <w:szCs w:val="16"/>
              </w:rPr>
              <w:t xml:space="preserve">(metric </w:t>
            </w:r>
            <w:r w:rsidR="002F2E83">
              <w:rPr>
                <w:rFonts w:cs="Arial"/>
                <w:b/>
                <w:bCs/>
                <w:sz w:val="16"/>
                <w:szCs w:val="16"/>
              </w:rPr>
              <w:t xml:space="preserve">tons </w:t>
            </w:r>
            <w:r w:rsidRPr="00B80F7A">
              <w:rPr>
                <w:rFonts w:cs="Arial"/>
                <w:b/>
                <w:bCs/>
                <w:sz w:val="16"/>
                <w:szCs w:val="16"/>
              </w:rPr>
              <w:t>CO</w:t>
            </w:r>
            <w:r w:rsidRPr="00B80F7A">
              <w:rPr>
                <w:rFonts w:cs="Arial"/>
                <w:b/>
                <w:bCs/>
                <w:sz w:val="16"/>
                <w:szCs w:val="16"/>
                <w:vertAlign w:val="subscript"/>
              </w:rPr>
              <w:t>2</w:t>
            </w:r>
            <w:r>
              <w:rPr>
                <w:rFonts w:cs="Arial"/>
                <w:b/>
                <w:bCs/>
                <w:sz w:val="16"/>
                <w:szCs w:val="16"/>
              </w:rPr>
              <w:t xml:space="preserve">e) </w:t>
            </w:r>
          </w:p>
        </w:tc>
      </w:tr>
      <w:tr w:rsidR="00E46E8C" w:rsidRPr="003D7DB5" w:rsidTr="00DF4906">
        <w:trPr>
          <w:trHeight w:val="255"/>
        </w:trPr>
        <w:tc>
          <w:tcPr>
            <w:tcW w:w="1720" w:type="dxa"/>
            <w:noWrap/>
            <w:vAlign w:val="bottom"/>
          </w:tcPr>
          <w:p w:rsidR="00E46E8C" w:rsidRPr="003D7DB5" w:rsidRDefault="00E46E8C" w:rsidP="00E46E8C">
            <w:pPr>
              <w:rPr>
                <w:rFonts w:cs="Arial"/>
                <w:sz w:val="16"/>
                <w:szCs w:val="16"/>
              </w:rPr>
            </w:pPr>
            <w:r w:rsidRPr="003D7DB5">
              <w:rPr>
                <w:rFonts w:cs="Arial"/>
                <w:sz w:val="16"/>
                <w:szCs w:val="16"/>
              </w:rPr>
              <w:t>Brush</w:t>
            </w:r>
          </w:p>
        </w:tc>
        <w:tc>
          <w:tcPr>
            <w:tcW w:w="1800" w:type="dxa"/>
            <w:noWrap/>
            <w:vAlign w:val="bottom"/>
          </w:tcPr>
          <w:p w:rsidR="00E46E8C" w:rsidRPr="003D7DB5" w:rsidRDefault="00E46E8C" w:rsidP="00E46E8C">
            <w:pPr>
              <w:jc w:val="center"/>
              <w:rPr>
                <w:rFonts w:cs="Arial"/>
                <w:sz w:val="16"/>
                <w:szCs w:val="16"/>
              </w:rPr>
            </w:pPr>
            <w:r w:rsidRPr="003D7DB5">
              <w:rPr>
                <w:rFonts w:cs="Arial"/>
                <w:sz w:val="16"/>
                <w:szCs w:val="16"/>
              </w:rPr>
              <w:t>0"</w:t>
            </w:r>
          </w:p>
        </w:tc>
        <w:tc>
          <w:tcPr>
            <w:tcW w:w="1000" w:type="dxa"/>
            <w:noWrap/>
            <w:vAlign w:val="bottom"/>
          </w:tcPr>
          <w:p w:rsidR="00E46E8C" w:rsidRPr="003D7DB5" w:rsidRDefault="00E46E8C" w:rsidP="00E46E8C">
            <w:pPr>
              <w:jc w:val="center"/>
              <w:rPr>
                <w:rFonts w:cs="Arial"/>
                <w:sz w:val="16"/>
                <w:szCs w:val="16"/>
              </w:rPr>
            </w:pPr>
            <w:r w:rsidRPr="003D7DB5">
              <w:rPr>
                <w:rFonts w:cs="Arial"/>
                <w:sz w:val="16"/>
                <w:szCs w:val="16"/>
              </w:rPr>
              <w:t>NA</w:t>
            </w:r>
          </w:p>
        </w:tc>
        <w:tc>
          <w:tcPr>
            <w:tcW w:w="1460" w:type="dxa"/>
            <w:noWrap/>
            <w:vAlign w:val="bottom"/>
          </w:tcPr>
          <w:p w:rsidR="00E46E8C" w:rsidRPr="003D7DB5" w:rsidRDefault="00E46E8C" w:rsidP="00E46E8C">
            <w:pPr>
              <w:jc w:val="right"/>
              <w:rPr>
                <w:rFonts w:cs="Arial"/>
                <w:sz w:val="16"/>
                <w:szCs w:val="16"/>
              </w:rPr>
            </w:pPr>
            <w:r w:rsidRPr="003D7DB5">
              <w:rPr>
                <w:rFonts w:cs="Arial"/>
                <w:sz w:val="16"/>
                <w:szCs w:val="16"/>
              </w:rPr>
              <w:t>0</w:t>
            </w:r>
          </w:p>
        </w:tc>
      </w:tr>
      <w:tr w:rsidR="00E46E8C" w:rsidRPr="003D7DB5" w:rsidTr="00DF4906">
        <w:trPr>
          <w:trHeight w:val="255"/>
        </w:trPr>
        <w:tc>
          <w:tcPr>
            <w:tcW w:w="1720" w:type="dxa"/>
            <w:noWrap/>
            <w:vAlign w:val="bottom"/>
          </w:tcPr>
          <w:p w:rsidR="00E46E8C" w:rsidRPr="003D7DB5" w:rsidRDefault="00E46E8C" w:rsidP="00E46E8C">
            <w:pPr>
              <w:rPr>
                <w:rFonts w:cs="Arial"/>
                <w:sz w:val="16"/>
                <w:szCs w:val="16"/>
              </w:rPr>
            </w:pPr>
            <w:r w:rsidRPr="003D7DB5">
              <w:rPr>
                <w:rFonts w:cs="Arial"/>
                <w:sz w:val="16"/>
                <w:szCs w:val="16"/>
              </w:rPr>
              <w:t>Regeneration</w:t>
            </w:r>
          </w:p>
        </w:tc>
        <w:tc>
          <w:tcPr>
            <w:tcW w:w="1800" w:type="dxa"/>
            <w:noWrap/>
            <w:vAlign w:val="bottom"/>
          </w:tcPr>
          <w:p w:rsidR="00E46E8C" w:rsidRPr="003D7DB5" w:rsidRDefault="00E46E8C" w:rsidP="00E46E8C">
            <w:pPr>
              <w:jc w:val="center"/>
              <w:rPr>
                <w:rFonts w:cs="Arial"/>
                <w:sz w:val="16"/>
                <w:szCs w:val="16"/>
              </w:rPr>
            </w:pPr>
            <w:r w:rsidRPr="003D7DB5">
              <w:rPr>
                <w:rFonts w:cs="Arial"/>
                <w:sz w:val="16"/>
                <w:szCs w:val="16"/>
              </w:rPr>
              <w:t>3"</w:t>
            </w:r>
          </w:p>
        </w:tc>
        <w:tc>
          <w:tcPr>
            <w:tcW w:w="1000" w:type="dxa"/>
            <w:noWrap/>
            <w:vAlign w:val="bottom"/>
          </w:tcPr>
          <w:p w:rsidR="00E46E8C" w:rsidRPr="003D7DB5" w:rsidRDefault="00E46E8C" w:rsidP="00E46E8C">
            <w:pPr>
              <w:jc w:val="center"/>
              <w:rPr>
                <w:rFonts w:cs="Arial"/>
                <w:sz w:val="16"/>
                <w:szCs w:val="16"/>
              </w:rPr>
            </w:pPr>
            <w:r w:rsidRPr="003D7DB5">
              <w:rPr>
                <w:rFonts w:cs="Arial"/>
                <w:sz w:val="16"/>
                <w:szCs w:val="16"/>
              </w:rPr>
              <w:t>NA</w:t>
            </w:r>
          </w:p>
        </w:tc>
        <w:tc>
          <w:tcPr>
            <w:tcW w:w="1460" w:type="dxa"/>
            <w:noWrap/>
            <w:vAlign w:val="bottom"/>
          </w:tcPr>
          <w:p w:rsidR="00E46E8C" w:rsidRPr="003D7DB5" w:rsidRDefault="00E46E8C" w:rsidP="00E46E8C">
            <w:pPr>
              <w:jc w:val="right"/>
              <w:rPr>
                <w:rFonts w:cs="Arial"/>
                <w:sz w:val="16"/>
                <w:szCs w:val="16"/>
              </w:rPr>
            </w:pPr>
            <w:r w:rsidRPr="003D7DB5">
              <w:rPr>
                <w:rFonts w:cs="Arial"/>
                <w:sz w:val="16"/>
                <w:szCs w:val="16"/>
              </w:rPr>
              <w:t>0.5</w:t>
            </w:r>
          </w:p>
        </w:tc>
      </w:tr>
      <w:tr w:rsidR="00E46E8C" w:rsidRPr="003D7DB5" w:rsidTr="00DF4906">
        <w:trPr>
          <w:trHeight w:val="255"/>
        </w:trPr>
        <w:tc>
          <w:tcPr>
            <w:tcW w:w="1720" w:type="dxa"/>
            <w:noWrap/>
            <w:vAlign w:val="bottom"/>
          </w:tcPr>
          <w:p w:rsidR="00E46E8C" w:rsidRPr="003D7DB5" w:rsidRDefault="00E46E8C" w:rsidP="00E46E8C">
            <w:pPr>
              <w:rPr>
                <w:rFonts w:cs="Arial"/>
                <w:sz w:val="16"/>
                <w:szCs w:val="16"/>
              </w:rPr>
            </w:pPr>
            <w:r w:rsidRPr="003D7DB5">
              <w:rPr>
                <w:rFonts w:cs="Arial"/>
                <w:sz w:val="16"/>
                <w:szCs w:val="16"/>
              </w:rPr>
              <w:t>Pole-sized trees</w:t>
            </w:r>
          </w:p>
        </w:tc>
        <w:tc>
          <w:tcPr>
            <w:tcW w:w="1800" w:type="dxa"/>
            <w:noWrap/>
            <w:vAlign w:val="bottom"/>
          </w:tcPr>
          <w:p w:rsidR="00E46E8C" w:rsidRPr="003D7DB5" w:rsidRDefault="00E46E8C" w:rsidP="00E46E8C">
            <w:pPr>
              <w:jc w:val="center"/>
              <w:rPr>
                <w:rFonts w:cs="Arial"/>
                <w:sz w:val="16"/>
                <w:szCs w:val="16"/>
              </w:rPr>
            </w:pPr>
            <w:r w:rsidRPr="003D7DB5">
              <w:rPr>
                <w:rFonts w:cs="Arial"/>
                <w:sz w:val="16"/>
                <w:szCs w:val="16"/>
              </w:rPr>
              <w:t>6" - 12"</w:t>
            </w:r>
          </w:p>
        </w:tc>
        <w:tc>
          <w:tcPr>
            <w:tcW w:w="1000" w:type="dxa"/>
            <w:noWrap/>
            <w:vAlign w:val="bottom"/>
          </w:tcPr>
          <w:p w:rsidR="00E46E8C" w:rsidRPr="003D7DB5" w:rsidRDefault="00E46E8C" w:rsidP="00E46E8C">
            <w:pPr>
              <w:jc w:val="center"/>
              <w:rPr>
                <w:rFonts w:cs="Arial"/>
                <w:sz w:val="16"/>
                <w:szCs w:val="16"/>
              </w:rPr>
            </w:pPr>
            <w:r w:rsidRPr="003D7DB5">
              <w:rPr>
                <w:rFonts w:cs="Arial"/>
                <w:sz w:val="16"/>
                <w:szCs w:val="16"/>
              </w:rPr>
              <w:t>&lt; 33%</w:t>
            </w:r>
          </w:p>
        </w:tc>
        <w:tc>
          <w:tcPr>
            <w:tcW w:w="1460" w:type="dxa"/>
            <w:noWrap/>
            <w:vAlign w:val="bottom"/>
          </w:tcPr>
          <w:p w:rsidR="00E46E8C" w:rsidRPr="003D7DB5" w:rsidRDefault="00E46E8C" w:rsidP="00E46E8C">
            <w:pPr>
              <w:jc w:val="right"/>
              <w:rPr>
                <w:rFonts w:cs="Arial"/>
                <w:sz w:val="16"/>
                <w:szCs w:val="16"/>
              </w:rPr>
            </w:pPr>
            <w:r w:rsidRPr="003D7DB5">
              <w:rPr>
                <w:rFonts w:cs="Arial"/>
                <w:sz w:val="16"/>
                <w:szCs w:val="16"/>
              </w:rPr>
              <w:t>2</w:t>
            </w:r>
          </w:p>
        </w:tc>
      </w:tr>
      <w:tr w:rsidR="00E46E8C" w:rsidRPr="003D7DB5" w:rsidTr="00DF4906">
        <w:trPr>
          <w:trHeight w:val="255"/>
        </w:trPr>
        <w:tc>
          <w:tcPr>
            <w:tcW w:w="1720" w:type="dxa"/>
            <w:noWrap/>
            <w:vAlign w:val="bottom"/>
          </w:tcPr>
          <w:p w:rsidR="00E46E8C" w:rsidRPr="003D7DB5" w:rsidRDefault="00E46E8C" w:rsidP="00E46E8C">
            <w:pPr>
              <w:rPr>
                <w:rFonts w:cs="Arial"/>
                <w:sz w:val="16"/>
                <w:szCs w:val="16"/>
              </w:rPr>
            </w:pPr>
            <w:r w:rsidRPr="003D7DB5">
              <w:rPr>
                <w:rFonts w:cs="Arial"/>
                <w:sz w:val="16"/>
                <w:szCs w:val="16"/>
              </w:rPr>
              <w:t>Pole-sized trees</w:t>
            </w:r>
          </w:p>
        </w:tc>
        <w:tc>
          <w:tcPr>
            <w:tcW w:w="1800" w:type="dxa"/>
            <w:noWrap/>
            <w:vAlign w:val="bottom"/>
          </w:tcPr>
          <w:p w:rsidR="00E46E8C" w:rsidRPr="003D7DB5" w:rsidRDefault="00E46E8C" w:rsidP="00E46E8C">
            <w:pPr>
              <w:jc w:val="center"/>
              <w:rPr>
                <w:rFonts w:cs="Arial"/>
                <w:sz w:val="16"/>
                <w:szCs w:val="16"/>
              </w:rPr>
            </w:pPr>
            <w:r w:rsidRPr="003D7DB5">
              <w:rPr>
                <w:rFonts w:cs="Arial"/>
                <w:sz w:val="16"/>
                <w:szCs w:val="16"/>
              </w:rPr>
              <w:t>6" - 12"</w:t>
            </w:r>
          </w:p>
        </w:tc>
        <w:tc>
          <w:tcPr>
            <w:tcW w:w="1000" w:type="dxa"/>
            <w:noWrap/>
            <w:vAlign w:val="bottom"/>
          </w:tcPr>
          <w:p w:rsidR="00E46E8C" w:rsidRPr="003D7DB5" w:rsidRDefault="00E46E8C" w:rsidP="00E46E8C">
            <w:pPr>
              <w:jc w:val="center"/>
              <w:rPr>
                <w:rFonts w:cs="Arial"/>
                <w:sz w:val="16"/>
                <w:szCs w:val="16"/>
              </w:rPr>
            </w:pPr>
            <w:r w:rsidRPr="003D7DB5">
              <w:rPr>
                <w:rFonts w:cs="Arial"/>
                <w:sz w:val="16"/>
                <w:szCs w:val="16"/>
              </w:rPr>
              <w:t>33% - 66%</w:t>
            </w:r>
          </w:p>
        </w:tc>
        <w:tc>
          <w:tcPr>
            <w:tcW w:w="1460" w:type="dxa"/>
            <w:noWrap/>
            <w:vAlign w:val="bottom"/>
          </w:tcPr>
          <w:p w:rsidR="00E46E8C" w:rsidRPr="003D7DB5" w:rsidRDefault="00E46E8C" w:rsidP="00E46E8C">
            <w:pPr>
              <w:jc w:val="right"/>
              <w:rPr>
                <w:rFonts w:cs="Arial"/>
                <w:sz w:val="16"/>
                <w:szCs w:val="16"/>
              </w:rPr>
            </w:pPr>
            <w:r w:rsidRPr="003D7DB5">
              <w:rPr>
                <w:rFonts w:cs="Arial"/>
                <w:sz w:val="16"/>
                <w:szCs w:val="16"/>
              </w:rPr>
              <w:t>4</w:t>
            </w:r>
          </w:p>
        </w:tc>
      </w:tr>
      <w:tr w:rsidR="00E46E8C" w:rsidRPr="003D7DB5" w:rsidTr="00DF4906">
        <w:trPr>
          <w:trHeight w:val="255"/>
        </w:trPr>
        <w:tc>
          <w:tcPr>
            <w:tcW w:w="1720" w:type="dxa"/>
            <w:noWrap/>
            <w:vAlign w:val="bottom"/>
          </w:tcPr>
          <w:p w:rsidR="00E46E8C" w:rsidRPr="003D7DB5" w:rsidRDefault="00E46E8C" w:rsidP="00E46E8C">
            <w:pPr>
              <w:rPr>
                <w:rFonts w:cs="Arial"/>
                <w:sz w:val="16"/>
                <w:szCs w:val="16"/>
              </w:rPr>
            </w:pPr>
            <w:r w:rsidRPr="003D7DB5">
              <w:rPr>
                <w:rFonts w:cs="Arial"/>
                <w:sz w:val="16"/>
                <w:szCs w:val="16"/>
              </w:rPr>
              <w:t>Pole-sized trees</w:t>
            </w:r>
          </w:p>
        </w:tc>
        <w:tc>
          <w:tcPr>
            <w:tcW w:w="1800" w:type="dxa"/>
            <w:noWrap/>
            <w:vAlign w:val="bottom"/>
          </w:tcPr>
          <w:p w:rsidR="00E46E8C" w:rsidRPr="003D7DB5" w:rsidRDefault="00E46E8C" w:rsidP="00E46E8C">
            <w:pPr>
              <w:jc w:val="center"/>
              <w:rPr>
                <w:rFonts w:cs="Arial"/>
                <w:sz w:val="16"/>
                <w:szCs w:val="16"/>
              </w:rPr>
            </w:pPr>
            <w:r w:rsidRPr="003D7DB5">
              <w:rPr>
                <w:rFonts w:cs="Arial"/>
                <w:sz w:val="16"/>
                <w:szCs w:val="16"/>
              </w:rPr>
              <w:t>6" - 12"</w:t>
            </w:r>
          </w:p>
        </w:tc>
        <w:tc>
          <w:tcPr>
            <w:tcW w:w="1000" w:type="dxa"/>
            <w:noWrap/>
            <w:vAlign w:val="bottom"/>
          </w:tcPr>
          <w:p w:rsidR="00E46E8C" w:rsidRPr="003D7DB5" w:rsidRDefault="00E46E8C" w:rsidP="00E46E8C">
            <w:pPr>
              <w:jc w:val="center"/>
              <w:rPr>
                <w:rFonts w:cs="Arial"/>
                <w:sz w:val="16"/>
                <w:szCs w:val="16"/>
              </w:rPr>
            </w:pPr>
            <w:r w:rsidRPr="003D7DB5">
              <w:rPr>
                <w:rFonts w:cs="Arial"/>
                <w:sz w:val="16"/>
                <w:szCs w:val="16"/>
              </w:rPr>
              <w:t>&gt;66%</w:t>
            </w:r>
          </w:p>
        </w:tc>
        <w:tc>
          <w:tcPr>
            <w:tcW w:w="1460" w:type="dxa"/>
            <w:noWrap/>
            <w:vAlign w:val="bottom"/>
          </w:tcPr>
          <w:p w:rsidR="00E46E8C" w:rsidRPr="003D7DB5" w:rsidRDefault="00E46E8C" w:rsidP="00E46E8C">
            <w:pPr>
              <w:jc w:val="right"/>
              <w:rPr>
                <w:rFonts w:cs="Arial"/>
                <w:sz w:val="16"/>
                <w:szCs w:val="16"/>
              </w:rPr>
            </w:pPr>
            <w:r w:rsidRPr="003D7DB5">
              <w:rPr>
                <w:rFonts w:cs="Arial"/>
                <w:sz w:val="16"/>
                <w:szCs w:val="16"/>
              </w:rPr>
              <w:t>6</w:t>
            </w:r>
          </w:p>
        </w:tc>
      </w:tr>
      <w:tr w:rsidR="00E46E8C" w:rsidRPr="003D7DB5" w:rsidTr="00DF4906">
        <w:trPr>
          <w:trHeight w:val="255"/>
        </w:trPr>
        <w:tc>
          <w:tcPr>
            <w:tcW w:w="1720" w:type="dxa"/>
            <w:noWrap/>
            <w:vAlign w:val="bottom"/>
          </w:tcPr>
          <w:p w:rsidR="00E46E8C" w:rsidRPr="003D7DB5" w:rsidRDefault="00E46E8C" w:rsidP="00E46E8C">
            <w:pPr>
              <w:rPr>
                <w:rFonts w:cs="Arial"/>
                <w:sz w:val="16"/>
                <w:szCs w:val="16"/>
              </w:rPr>
            </w:pPr>
            <w:r w:rsidRPr="003D7DB5">
              <w:rPr>
                <w:rFonts w:cs="Arial"/>
                <w:sz w:val="16"/>
                <w:szCs w:val="16"/>
              </w:rPr>
              <w:t>Small Sawlogs</w:t>
            </w:r>
          </w:p>
        </w:tc>
        <w:tc>
          <w:tcPr>
            <w:tcW w:w="1800" w:type="dxa"/>
            <w:noWrap/>
            <w:vAlign w:val="bottom"/>
          </w:tcPr>
          <w:p w:rsidR="00E46E8C" w:rsidRPr="003D7DB5" w:rsidRDefault="00E46E8C" w:rsidP="00E46E8C">
            <w:pPr>
              <w:jc w:val="center"/>
              <w:rPr>
                <w:rFonts w:cs="Arial"/>
                <w:sz w:val="16"/>
                <w:szCs w:val="16"/>
              </w:rPr>
            </w:pPr>
            <w:r w:rsidRPr="003D7DB5">
              <w:rPr>
                <w:rFonts w:cs="Arial"/>
                <w:sz w:val="16"/>
                <w:szCs w:val="16"/>
              </w:rPr>
              <w:t>12" - 20"</w:t>
            </w:r>
          </w:p>
        </w:tc>
        <w:tc>
          <w:tcPr>
            <w:tcW w:w="1000" w:type="dxa"/>
            <w:noWrap/>
            <w:vAlign w:val="bottom"/>
          </w:tcPr>
          <w:p w:rsidR="00E46E8C" w:rsidRPr="003D7DB5" w:rsidRDefault="00E46E8C" w:rsidP="00E46E8C">
            <w:pPr>
              <w:jc w:val="center"/>
              <w:rPr>
                <w:rFonts w:cs="Arial"/>
                <w:sz w:val="16"/>
                <w:szCs w:val="16"/>
              </w:rPr>
            </w:pPr>
            <w:r w:rsidRPr="003D7DB5">
              <w:rPr>
                <w:rFonts w:cs="Arial"/>
                <w:sz w:val="16"/>
                <w:szCs w:val="16"/>
              </w:rPr>
              <w:t>&lt; 33%</w:t>
            </w:r>
          </w:p>
        </w:tc>
        <w:tc>
          <w:tcPr>
            <w:tcW w:w="1460" w:type="dxa"/>
            <w:noWrap/>
            <w:vAlign w:val="bottom"/>
          </w:tcPr>
          <w:p w:rsidR="00E46E8C" w:rsidRPr="003D7DB5" w:rsidRDefault="00E46E8C" w:rsidP="00E46E8C">
            <w:pPr>
              <w:jc w:val="right"/>
              <w:rPr>
                <w:rFonts w:cs="Arial"/>
                <w:sz w:val="16"/>
                <w:szCs w:val="16"/>
              </w:rPr>
            </w:pPr>
            <w:r w:rsidRPr="003D7DB5">
              <w:rPr>
                <w:rFonts w:cs="Arial"/>
                <w:sz w:val="16"/>
                <w:szCs w:val="16"/>
              </w:rPr>
              <w:t>4</w:t>
            </w:r>
          </w:p>
        </w:tc>
      </w:tr>
      <w:tr w:rsidR="00E46E8C" w:rsidRPr="003D7DB5" w:rsidTr="00DF4906">
        <w:trPr>
          <w:trHeight w:val="450"/>
        </w:trPr>
        <w:tc>
          <w:tcPr>
            <w:tcW w:w="1720" w:type="dxa"/>
            <w:noWrap/>
            <w:vAlign w:val="bottom"/>
          </w:tcPr>
          <w:p w:rsidR="00E46E8C" w:rsidRPr="003D7DB5" w:rsidRDefault="00E46E8C" w:rsidP="00E46E8C">
            <w:pPr>
              <w:rPr>
                <w:rFonts w:cs="Arial"/>
                <w:sz w:val="16"/>
                <w:szCs w:val="16"/>
              </w:rPr>
            </w:pPr>
            <w:r w:rsidRPr="003D7DB5">
              <w:rPr>
                <w:rFonts w:cs="Arial"/>
                <w:sz w:val="16"/>
                <w:szCs w:val="16"/>
              </w:rPr>
              <w:t>Small Sawlogs</w:t>
            </w:r>
          </w:p>
        </w:tc>
        <w:tc>
          <w:tcPr>
            <w:tcW w:w="1800" w:type="dxa"/>
            <w:noWrap/>
            <w:vAlign w:val="bottom"/>
          </w:tcPr>
          <w:p w:rsidR="00E46E8C" w:rsidRPr="003D7DB5" w:rsidRDefault="00E46E8C" w:rsidP="00E46E8C">
            <w:pPr>
              <w:jc w:val="center"/>
              <w:rPr>
                <w:rFonts w:cs="Arial"/>
                <w:sz w:val="16"/>
                <w:szCs w:val="16"/>
              </w:rPr>
            </w:pPr>
            <w:r w:rsidRPr="003D7DB5">
              <w:rPr>
                <w:rFonts w:cs="Arial"/>
                <w:sz w:val="16"/>
                <w:szCs w:val="16"/>
              </w:rPr>
              <w:t>12" - 20"</w:t>
            </w:r>
          </w:p>
        </w:tc>
        <w:tc>
          <w:tcPr>
            <w:tcW w:w="1000" w:type="dxa"/>
            <w:noWrap/>
            <w:vAlign w:val="bottom"/>
          </w:tcPr>
          <w:p w:rsidR="00E46E8C" w:rsidRPr="003D7DB5" w:rsidRDefault="00E46E8C" w:rsidP="00E46E8C">
            <w:pPr>
              <w:jc w:val="center"/>
              <w:rPr>
                <w:rFonts w:cs="Arial"/>
                <w:sz w:val="16"/>
                <w:szCs w:val="16"/>
              </w:rPr>
            </w:pPr>
            <w:r w:rsidRPr="003D7DB5">
              <w:rPr>
                <w:rFonts w:cs="Arial"/>
                <w:sz w:val="16"/>
                <w:szCs w:val="16"/>
              </w:rPr>
              <w:t>33% - 66%</w:t>
            </w:r>
          </w:p>
        </w:tc>
        <w:tc>
          <w:tcPr>
            <w:tcW w:w="1460" w:type="dxa"/>
            <w:noWrap/>
            <w:vAlign w:val="bottom"/>
          </w:tcPr>
          <w:p w:rsidR="00E46E8C" w:rsidRPr="003D7DB5" w:rsidRDefault="00E46E8C" w:rsidP="00E46E8C">
            <w:pPr>
              <w:jc w:val="right"/>
              <w:rPr>
                <w:rFonts w:cs="Arial"/>
                <w:sz w:val="16"/>
                <w:szCs w:val="16"/>
              </w:rPr>
            </w:pPr>
            <w:r w:rsidRPr="003D7DB5">
              <w:rPr>
                <w:rFonts w:cs="Arial"/>
                <w:sz w:val="16"/>
                <w:szCs w:val="16"/>
              </w:rPr>
              <w:t>8</w:t>
            </w:r>
          </w:p>
        </w:tc>
      </w:tr>
      <w:tr w:rsidR="00E46E8C" w:rsidRPr="003D7DB5" w:rsidTr="00DF4906">
        <w:trPr>
          <w:trHeight w:val="465"/>
        </w:trPr>
        <w:tc>
          <w:tcPr>
            <w:tcW w:w="1720" w:type="dxa"/>
            <w:noWrap/>
            <w:vAlign w:val="bottom"/>
          </w:tcPr>
          <w:p w:rsidR="00E46E8C" w:rsidRPr="003D7DB5" w:rsidRDefault="00E46E8C" w:rsidP="00E46E8C">
            <w:pPr>
              <w:rPr>
                <w:rFonts w:cs="Arial"/>
                <w:sz w:val="16"/>
                <w:szCs w:val="16"/>
              </w:rPr>
            </w:pPr>
            <w:r w:rsidRPr="003D7DB5">
              <w:rPr>
                <w:rFonts w:cs="Arial"/>
                <w:sz w:val="16"/>
                <w:szCs w:val="16"/>
              </w:rPr>
              <w:t>Small Sawlogs</w:t>
            </w:r>
          </w:p>
        </w:tc>
        <w:tc>
          <w:tcPr>
            <w:tcW w:w="1800" w:type="dxa"/>
            <w:noWrap/>
            <w:vAlign w:val="bottom"/>
          </w:tcPr>
          <w:p w:rsidR="00E46E8C" w:rsidRPr="003D7DB5" w:rsidRDefault="00E46E8C" w:rsidP="00E46E8C">
            <w:pPr>
              <w:jc w:val="center"/>
              <w:rPr>
                <w:rFonts w:cs="Arial"/>
                <w:sz w:val="16"/>
                <w:szCs w:val="16"/>
              </w:rPr>
            </w:pPr>
            <w:r w:rsidRPr="003D7DB5">
              <w:rPr>
                <w:rFonts w:cs="Arial"/>
                <w:sz w:val="16"/>
                <w:szCs w:val="16"/>
              </w:rPr>
              <w:t>12" - 20"</w:t>
            </w:r>
          </w:p>
        </w:tc>
        <w:tc>
          <w:tcPr>
            <w:tcW w:w="1000" w:type="dxa"/>
            <w:noWrap/>
            <w:vAlign w:val="bottom"/>
          </w:tcPr>
          <w:p w:rsidR="00E46E8C" w:rsidRPr="003D7DB5" w:rsidRDefault="00E46E8C" w:rsidP="00E46E8C">
            <w:pPr>
              <w:jc w:val="center"/>
              <w:rPr>
                <w:rFonts w:cs="Arial"/>
                <w:sz w:val="16"/>
                <w:szCs w:val="16"/>
              </w:rPr>
            </w:pPr>
            <w:r w:rsidRPr="003D7DB5">
              <w:rPr>
                <w:rFonts w:cs="Arial"/>
                <w:sz w:val="16"/>
                <w:szCs w:val="16"/>
              </w:rPr>
              <w:t>&gt;66%</w:t>
            </w:r>
          </w:p>
        </w:tc>
        <w:tc>
          <w:tcPr>
            <w:tcW w:w="1460" w:type="dxa"/>
            <w:noWrap/>
            <w:vAlign w:val="bottom"/>
          </w:tcPr>
          <w:p w:rsidR="00E46E8C" w:rsidRPr="003D7DB5" w:rsidRDefault="00E46E8C" w:rsidP="00E46E8C">
            <w:pPr>
              <w:jc w:val="right"/>
              <w:rPr>
                <w:rFonts w:cs="Arial"/>
                <w:sz w:val="16"/>
                <w:szCs w:val="16"/>
              </w:rPr>
            </w:pPr>
            <w:r w:rsidRPr="003D7DB5">
              <w:rPr>
                <w:rFonts w:cs="Arial"/>
                <w:sz w:val="16"/>
                <w:szCs w:val="16"/>
              </w:rPr>
              <w:t>12</w:t>
            </w:r>
          </w:p>
        </w:tc>
      </w:tr>
      <w:tr w:rsidR="00E46E8C" w:rsidRPr="003D7DB5" w:rsidTr="00DF4906">
        <w:trPr>
          <w:trHeight w:val="255"/>
        </w:trPr>
        <w:tc>
          <w:tcPr>
            <w:tcW w:w="1720" w:type="dxa"/>
            <w:noWrap/>
            <w:vAlign w:val="bottom"/>
          </w:tcPr>
          <w:p w:rsidR="00E46E8C" w:rsidRPr="003D7DB5" w:rsidRDefault="00E46E8C" w:rsidP="00E46E8C">
            <w:pPr>
              <w:rPr>
                <w:rFonts w:cs="Arial"/>
                <w:sz w:val="16"/>
                <w:szCs w:val="16"/>
              </w:rPr>
            </w:pPr>
            <w:r w:rsidRPr="003D7DB5">
              <w:rPr>
                <w:rFonts w:cs="Arial"/>
                <w:sz w:val="16"/>
                <w:szCs w:val="16"/>
              </w:rPr>
              <w:t>Large Sawlogs</w:t>
            </w:r>
          </w:p>
        </w:tc>
        <w:tc>
          <w:tcPr>
            <w:tcW w:w="1800" w:type="dxa"/>
            <w:noWrap/>
            <w:vAlign w:val="bottom"/>
          </w:tcPr>
          <w:p w:rsidR="00E46E8C" w:rsidRPr="003D7DB5" w:rsidRDefault="00E46E8C" w:rsidP="00E46E8C">
            <w:pPr>
              <w:jc w:val="center"/>
              <w:rPr>
                <w:rFonts w:cs="Arial"/>
                <w:sz w:val="16"/>
                <w:szCs w:val="16"/>
              </w:rPr>
            </w:pPr>
            <w:r w:rsidRPr="003D7DB5">
              <w:rPr>
                <w:rFonts w:cs="Arial"/>
                <w:sz w:val="16"/>
                <w:szCs w:val="16"/>
              </w:rPr>
              <w:t>20" - 36"</w:t>
            </w:r>
          </w:p>
        </w:tc>
        <w:tc>
          <w:tcPr>
            <w:tcW w:w="1000" w:type="dxa"/>
            <w:noWrap/>
            <w:vAlign w:val="bottom"/>
          </w:tcPr>
          <w:p w:rsidR="00E46E8C" w:rsidRPr="003D7DB5" w:rsidRDefault="00E46E8C" w:rsidP="00E46E8C">
            <w:pPr>
              <w:jc w:val="center"/>
              <w:rPr>
                <w:rFonts w:cs="Arial"/>
                <w:sz w:val="16"/>
                <w:szCs w:val="16"/>
              </w:rPr>
            </w:pPr>
            <w:r w:rsidRPr="003D7DB5">
              <w:rPr>
                <w:rFonts w:cs="Arial"/>
                <w:sz w:val="16"/>
                <w:szCs w:val="16"/>
              </w:rPr>
              <w:t>&lt; 33%</w:t>
            </w:r>
          </w:p>
        </w:tc>
        <w:tc>
          <w:tcPr>
            <w:tcW w:w="1460" w:type="dxa"/>
            <w:noWrap/>
            <w:vAlign w:val="bottom"/>
          </w:tcPr>
          <w:p w:rsidR="00E46E8C" w:rsidRPr="003D7DB5" w:rsidRDefault="00E46E8C" w:rsidP="00E46E8C">
            <w:pPr>
              <w:jc w:val="right"/>
              <w:rPr>
                <w:rFonts w:cs="Arial"/>
                <w:sz w:val="16"/>
                <w:szCs w:val="16"/>
              </w:rPr>
            </w:pPr>
            <w:r w:rsidRPr="003D7DB5">
              <w:rPr>
                <w:rFonts w:cs="Arial"/>
                <w:sz w:val="16"/>
                <w:szCs w:val="16"/>
              </w:rPr>
              <w:t>8</w:t>
            </w:r>
          </w:p>
        </w:tc>
      </w:tr>
      <w:tr w:rsidR="00E46E8C" w:rsidRPr="003D7DB5" w:rsidTr="00DF4906">
        <w:trPr>
          <w:trHeight w:val="255"/>
        </w:trPr>
        <w:tc>
          <w:tcPr>
            <w:tcW w:w="1720" w:type="dxa"/>
            <w:noWrap/>
            <w:vAlign w:val="bottom"/>
          </w:tcPr>
          <w:p w:rsidR="00E46E8C" w:rsidRPr="003D7DB5" w:rsidRDefault="00E46E8C" w:rsidP="00E46E8C">
            <w:pPr>
              <w:rPr>
                <w:rFonts w:cs="Arial"/>
                <w:sz w:val="16"/>
                <w:szCs w:val="16"/>
              </w:rPr>
            </w:pPr>
            <w:r w:rsidRPr="003D7DB5">
              <w:rPr>
                <w:rFonts w:cs="Arial"/>
                <w:sz w:val="16"/>
                <w:szCs w:val="16"/>
              </w:rPr>
              <w:t>Large Sawlogs</w:t>
            </w:r>
          </w:p>
        </w:tc>
        <w:tc>
          <w:tcPr>
            <w:tcW w:w="1800" w:type="dxa"/>
            <w:noWrap/>
            <w:vAlign w:val="bottom"/>
          </w:tcPr>
          <w:p w:rsidR="00E46E8C" w:rsidRPr="003D7DB5" w:rsidRDefault="00E46E8C" w:rsidP="00E46E8C">
            <w:pPr>
              <w:jc w:val="center"/>
              <w:rPr>
                <w:rFonts w:cs="Arial"/>
                <w:sz w:val="16"/>
                <w:szCs w:val="16"/>
              </w:rPr>
            </w:pPr>
            <w:r w:rsidRPr="003D7DB5">
              <w:rPr>
                <w:rFonts w:cs="Arial"/>
                <w:sz w:val="16"/>
                <w:szCs w:val="16"/>
              </w:rPr>
              <w:t>20" - 36"</w:t>
            </w:r>
          </w:p>
        </w:tc>
        <w:tc>
          <w:tcPr>
            <w:tcW w:w="1000" w:type="dxa"/>
            <w:noWrap/>
            <w:vAlign w:val="bottom"/>
          </w:tcPr>
          <w:p w:rsidR="00E46E8C" w:rsidRPr="003D7DB5" w:rsidRDefault="00E46E8C" w:rsidP="00E46E8C">
            <w:pPr>
              <w:jc w:val="center"/>
              <w:rPr>
                <w:rFonts w:cs="Arial"/>
                <w:sz w:val="16"/>
                <w:szCs w:val="16"/>
              </w:rPr>
            </w:pPr>
            <w:r w:rsidRPr="003D7DB5">
              <w:rPr>
                <w:rFonts w:cs="Arial"/>
                <w:sz w:val="16"/>
                <w:szCs w:val="16"/>
              </w:rPr>
              <w:t>33% - 66%</w:t>
            </w:r>
          </w:p>
        </w:tc>
        <w:tc>
          <w:tcPr>
            <w:tcW w:w="1460" w:type="dxa"/>
            <w:noWrap/>
            <w:vAlign w:val="bottom"/>
          </w:tcPr>
          <w:p w:rsidR="00E46E8C" w:rsidRPr="003D7DB5" w:rsidRDefault="00E46E8C" w:rsidP="00E46E8C">
            <w:pPr>
              <w:jc w:val="right"/>
              <w:rPr>
                <w:rFonts w:cs="Arial"/>
                <w:sz w:val="16"/>
                <w:szCs w:val="16"/>
              </w:rPr>
            </w:pPr>
            <w:r w:rsidRPr="003D7DB5">
              <w:rPr>
                <w:rFonts w:cs="Arial"/>
                <w:sz w:val="16"/>
                <w:szCs w:val="16"/>
              </w:rPr>
              <w:t>16</w:t>
            </w:r>
          </w:p>
        </w:tc>
      </w:tr>
      <w:tr w:rsidR="00E46E8C" w:rsidRPr="003D7DB5" w:rsidTr="00DF4906">
        <w:trPr>
          <w:trHeight w:val="255"/>
        </w:trPr>
        <w:tc>
          <w:tcPr>
            <w:tcW w:w="1720" w:type="dxa"/>
            <w:noWrap/>
            <w:vAlign w:val="bottom"/>
          </w:tcPr>
          <w:p w:rsidR="00E46E8C" w:rsidRPr="003D7DB5" w:rsidRDefault="00E46E8C" w:rsidP="00E46E8C">
            <w:pPr>
              <w:rPr>
                <w:rFonts w:cs="Arial"/>
                <w:sz w:val="16"/>
                <w:szCs w:val="16"/>
              </w:rPr>
            </w:pPr>
            <w:r w:rsidRPr="003D7DB5">
              <w:rPr>
                <w:rFonts w:cs="Arial"/>
                <w:sz w:val="16"/>
                <w:szCs w:val="16"/>
              </w:rPr>
              <w:t>Large Sawlogs</w:t>
            </w:r>
          </w:p>
        </w:tc>
        <w:tc>
          <w:tcPr>
            <w:tcW w:w="1800" w:type="dxa"/>
            <w:noWrap/>
            <w:vAlign w:val="bottom"/>
          </w:tcPr>
          <w:p w:rsidR="00E46E8C" w:rsidRPr="003D7DB5" w:rsidRDefault="00E46E8C" w:rsidP="00E46E8C">
            <w:pPr>
              <w:jc w:val="center"/>
              <w:rPr>
                <w:rFonts w:cs="Arial"/>
                <w:sz w:val="16"/>
                <w:szCs w:val="16"/>
              </w:rPr>
            </w:pPr>
            <w:r w:rsidRPr="003D7DB5">
              <w:rPr>
                <w:rFonts w:cs="Arial"/>
                <w:sz w:val="16"/>
                <w:szCs w:val="16"/>
              </w:rPr>
              <w:t>20" - 36"</w:t>
            </w:r>
          </w:p>
        </w:tc>
        <w:tc>
          <w:tcPr>
            <w:tcW w:w="1000" w:type="dxa"/>
            <w:noWrap/>
            <w:vAlign w:val="bottom"/>
          </w:tcPr>
          <w:p w:rsidR="00E46E8C" w:rsidRPr="003D7DB5" w:rsidRDefault="00E46E8C" w:rsidP="00E46E8C">
            <w:pPr>
              <w:jc w:val="center"/>
              <w:rPr>
                <w:rFonts w:cs="Arial"/>
                <w:sz w:val="16"/>
                <w:szCs w:val="16"/>
              </w:rPr>
            </w:pPr>
            <w:r w:rsidRPr="003D7DB5">
              <w:rPr>
                <w:rFonts w:cs="Arial"/>
                <w:sz w:val="16"/>
                <w:szCs w:val="16"/>
              </w:rPr>
              <w:t>&gt;66%</w:t>
            </w:r>
          </w:p>
        </w:tc>
        <w:tc>
          <w:tcPr>
            <w:tcW w:w="1460" w:type="dxa"/>
            <w:noWrap/>
            <w:vAlign w:val="bottom"/>
          </w:tcPr>
          <w:p w:rsidR="00E46E8C" w:rsidRPr="003D7DB5" w:rsidRDefault="00E46E8C" w:rsidP="00E46E8C">
            <w:pPr>
              <w:jc w:val="right"/>
              <w:rPr>
                <w:rFonts w:cs="Arial"/>
                <w:sz w:val="16"/>
                <w:szCs w:val="16"/>
              </w:rPr>
            </w:pPr>
            <w:r w:rsidRPr="003D7DB5">
              <w:rPr>
                <w:rFonts w:cs="Arial"/>
                <w:sz w:val="16"/>
                <w:szCs w:val="16"/>
              </w:rPr>
              <w:t>24</w:t>
            </w:r>
          </w:p>
        </w:tc>
      </w:tr>
      <w:tr w:rsidR="00E46E8C" w:rsidRPr="003D7DB5" w:rsidTr="00DF4906">
        <w:trPr>
          <w:trHeight w:val="255"/>
        </w:trPr>
        <w:tc>
          <w:tcPr>
            <w:tcW w:w="1720" w:type="dxa"/>
            <w:noWrap/>
            <w:vAlign w:val="bottom"/>
          </w:tcPr>
          <w:p w:rsidR="00E46E8C" w:rsidRPr="003D7DB5" w:rsidRDefault="00E46E8C" w:rsidP="00E46E8C">
            <w:pPr>
              <w:rPr>
                <w:rFonts w:cs="Arial"/>
                <w:sz w:val="16"/>
                <w:szCs w:val="16"/>
              </w:rPr>
            </w:pPr>
            <w:r w:rsidRPr="003D7DB5">
              <w:rPr>
                <w:rFonts w:cs="Arial"/>
                <w:sz w:val="16"/>
                <w:szCs w:val="16"/>
              </w:rPr>
              <w:t>Very Large Trees</w:t>
            </w:r>
          </w:p>
        </w:tc>
        <w:tc>
          <w:tcPr>
            <w:tcW w:w="1800" w:type="dxa"/>
            <w:noWrap/>
            <w:vAlign w:val="bottom"/>
          </w:tcPr>
          <w:p w:rsidR="00E46E8C" w:rsidRPr="003D7DB5" w:rsidRDefault="00E46E8C" w:rsidP="00E46E8C">
            <w:pPr>
              <w:jc w:val="center"/>
              <w:rPr>
                <w:rFonts w:cs="Arial"/>
                <w:sz w:val="16"/>
                <w:szCs w:val="16"/>
              </w:rPr>
            </w:pPr>
            <w:r w:rsidRPr="003D7DB5">
              <w:rPr>
                <w:rFonts w:cs="Arial"/>
                <w:sz w:val="16"/>
                <w:szCs w:val="16"/>
              </w:rPr>
              <w:t>&gt;36"</w:t>
            </w:r>
          </w:p>
        </w:tc>
        <w:tc>
          <w:tcPr>
            <w:tcW w:w="1000" w:type="dxa"/>
            <w:noWrap/>
            <w:vAlign w:val="bottom"/>
          </w:tcPr>
          <w:p w:rsidR="00E46E8C" w:rsidRPr="003D7DB5" w:rsidRDefault="00E46E8C" w:rsidP="00E46E8C">
            <w:pPr>
              <w:jc w:val="center"/>
              <w:rPr>
                <w:rFonts w:cs="Arial"/>
                <w:sz w:val="16"/>
                <w:szCs w:val="16"/>
              </w:rPr>
            </w:pPr>
            <w:r w:rsidRPr="003D7DB5">
              <w:rPr>
                <w:rFonts w:cs="Arial"/>
                <w:sz w:val="16"/>
                <w:szCs w:val="16"/>
              </w:rPr>
              <w:t>&lt; 33%</w:t>
            </w:r>
          </w:p>
        </w:tc>
        <w:tc>
          <w:tcPr>
            <w:tcW w:w="1460" w:type="dxa"/>
            <w:noWrap/>
            <w:vAlign w:val="bottom"/>
          </w:tcPr>
          <w:p w:rsidR="00E46E8C" w:rsidRPr="003D7DB5" w:rsidRDefault="00E46E8C" w:rsidP="00E46E8C">
            <w:pPr>
              <w:jc w:val="right"/>
              <w:rPr>
                <w:rFonts w:cs="Arial"/>
                <w:sz w:val="16"/>
                <w:szCs w:val="16"/>
              </w:rPr>
            </w:pPr>
            <w:r w:rsidRPr="003D7DB5">
              <w:rPr>
                <w:rFonts w:cs="Arial"/>
                <w:sz w:val="16"/>
                <w:szCs w:val="16"/>
              </w:rPr>
              <w:t>16</w:t>
            </w:r>
          </w:p>
        </w:tc>
      </w:tr>
      <w:tr w:rsidR="00E46E8C" w:rsidRPr="003D7DB5" w:rsidTr="00DF4906">
        <w:trPr>
          <w:trHeight w:val="255"/>
        </w:trPr>
        <w:tc>
          <w:tcPr>
            <w:tcW w:w="1720" w:type="dxa"/>
            <w:noWrap/>
            <w:vAlign w:val="bottom"/>
          </w:tcPr>
          <w:p w:rsidR="00E46E8C" w:rsidRPr="003D7DB5" w:rsidRDefault="00E46E8C" w:rsidP="00E46E8C">
            <w:pPr>
              <w:rPr>
                <w:rFonts w:cs="Arial"/>
                <w:sz w:val="16"/>
                <w:szCs w:val="16"/>
              </w:rPr>
            </w:pPr>
            <w:r w:rsidRPr="003D7DB5">
              <w:rPr>
                <w:rFonts w:cs="Arial"/>
                <w:sz w:val="16"/>
                <w:szCs w:val="16"/>
              </w:rPr>
              <w:t>Very Large Trees</w:t>
            </w:r>
          </w:p>
        </w:tc>
        <w:tc>
          <w:tcPr>
            <w:tcW w:w="1800" w:type="dxa"/>
            <w:noWrap/>
            <w:vAlign w:val="bottom"/>
          </w:tcPr>
          <w:p w:rsidR="00E46E8C" w:rsidRPr="003D7DB5" w:rsidRDefault="00E46E8C" w:rsidP="00E46E8C">
            <w:pPr>
              <w:jc w:val="center"/>
              <w:rPr>
                <w:rFonts w:cs="Arial"/>
                <w:sz w:val="16"/>
                <w:szCs w:val="16"/>
              </w:rPr>
            </w:pPr>
            <w:r w:rsidRPr="003D7DB5">
              <w:rPr>
                <w:rFonts w:cs="Arial"/>
                <w:sz w:val="16"/>
                <w:szCs w:val="16"/>
              </w:rPr>
              <w:t>&gt;36"</w:t>
            </w:r>
          </w:p>
        </w:tc>
        <w:tc>
          <w:tcPr>
            <w:tcW w:w="1000" w:type="dxa"/>
            <w:noWrap/>
            <w:vAlign w:val="bottom"/>
          </w:tcPr>
          <w:p w:rsidR="00E46E8C" w:rsidRPr="003D7DB5" w:rsidRDefault="00E46E8C" w:rsidP="00E46E8C">
            <w:pPr>
              <w:jc w:val="center"/>
              <w:rPr>
                <w:rFonts w:cs="Arial"/>
                <w:sz w:val="16"/>
                <w:szCs w:val="16"/>
              </w:rPr>
            </w:pPr>
            <w:r w:rsidRPr="003D7DB5">
              <w:rPr>
                <w:rFonts w:cs="Arial"/>
                <w:sz w:val="16"/>
                <w:szCs w:val="16"/>
              </w:rPr>
              <w:t>33% - 66%</w:t>
            </w:r>
          </w:p>
        </w:tc>
        <w:tc>
          <w:tcPr>
            <w:tcW w:w="1460" w:type="dxa"/>
            <w:noWrap/>
            <w:vAlign w:val="bottom"/>
          </w:tcPr>
          <w:p w:rsidR="00E46E8C" w:rsidRPr="003D7DB5" w:rsidRDefault="00E46E8C" w:rsidP="00E46E8C">
            <w:pPr>
              <w:jc w:val="right"/>
              <w:rPr>
                <w:rFonts w:cs="Arial"/>
                <w:sz w:val="16"/>
                <w:szCs w:val="16"/>
              </w:rPr>
            </w:pPr>
            <w:r w:rsidRPr="003D7DB5">
              <w:rPr>
                <w:rFonts w:cs="Arial"/>
                <w:sz w:val="16"/>
                <w:szCs w:val="16"/>
              </w:rPr>
              <w:t>32</w:t>
            </w:r>
          </w:p>
        </w:tc>
      </w:tr>
      <w:tr w:rsidR="00E46E8C" w:rsidRPr="003D7DB5" w:rsidTr="00DF4906">
        <w:trPr>
          <w:trHeight w:val="270"/>
        </w:trPr>
        <w:tc>
          <w:tcPr>
            <w:tcW w:w="1720" w:type="dxa"/>
            <w:noWrap/>
            <w:vAlign w:val="bottom"/>
          </w:tcPr>
          <w:p w:rsidR="00E46E8C" w:rsidRPr="003D7DB5" w:rsidRDefault="00E46E8C" w:rsidP="00E46E8C">
            <w:pPr>
              <w:rPr>
                <w:rFonts w:cs="Arial"/>
                <w:sz w:val="16"/>
                <w:szCs w:val="16"/>
              </w:rPr>
            </w:pPr>
            <w:r w:rsidRPr="003D7DB5">
              <w:rPr>
                <w:rFonts w:cs="Arial"/>
                <w:sz w:val="16"/>
                <w:szCs w:val="16"/>
              </w:rPr>
              <w:t>Very Large Trees</w:t>
            </w:r>
          </w:p>
        </w:tc>
        <w:tc>
          <w:tcPr>
            <w:tcW w:w="1800" w:type="dxa"/>
            <w:noWrap/>
            <w:vAlign w:val="bottom"/>
          </w:tcPr>
          <w:p w:rsidR="00E46E8C" w:rsidRPr="003D7DB5" w:rsidRDefault="00E46E8C" w:rsidP="00E46E8C">
            <w:pPr>
              <w:jc w:val="center"/>
              <w:rPr>
                <w:rFonts w:cs="Arial"/>
                <w:sz w:val="16"/>
                <w:szCs w:val="16"/>
              </w:rPr>
            </w:pPr>
            <w:r w:rsidRPr="003D7DB5">
              <w:rPr>
                <w:rFonts w:cs="Arial"/>
                <w:sz w:val="16"/>
                <w:szCs w:val="16"/>
              </w:rPr>
              <w:t>&gt;36"</w:t>
            </w:r>
          </w:p>
        </w:tc>
        <w:tc>
          <w:tcPr>
            <w:tcW w:w="1000" w:type="dxa"/>
            <w:noWrap/>
            <w:vAlign w:val="bottom"/>
          </w:tcPr>
          <w:p w:rsidR="00E46E8C" w:rsidRPr="003D7DB5" w:rsidRDefault="00E46E8C" w:rsidP="00E46E8C">
            <w:pPr>
              <w:jc w:val="center"/>
              <w:rPr>
                <w:rFonts w:cs="Arial"/>
                <w:sz w:val="16"/>
                <w:szCs w:val="16"/>
              </w:rPr>
            </w:pPr>
            <w:r w:rsidRPr="003D7DB5">
              <w:rPr>
                <w:rFonts w:cs="Arial"/>
                <w:sz w:val="16"/>
                <w:szCs w:val="16"/>
              </w:rPr>
              <w:t>&gt;66%</w:t>
            </w:r>
          </w:p>
        </w:tc>
        <w:tc>
          <w:tcPr>
            <w:tcW w:w="1460" w:type="dxa"/>
            <w:noWrap/>
            <w:vAlign w:val="bottom"/>
          </w:tcPr>
          <w:p w:rsidR="00E46E8C" w:rsidRPr="003D7DB5" w:rsidRDefault="00E46E8C" w:rsidP="00E46E8C">
            <w:pPr>
              <w:jc w:val="right"/>
              <w:rPr>
                <w:rFonts w:cs="Arial"/>
                <w:sz w:val="16"/>
                <w:szCs w:val="16"/>
              </w:rPr>
            </w:pPr>
            <w:r w:rsidRPr="003D7DB5">
              <w:rPr>
                <w:rFonts w:cs="Arial"/>
                <w:sz w:val="16"/>
                <w:szCs w:val="16"/>
              </w:rPr>
              <w:t>48</w:t>
            </w:r>
          </w:p>
        </w:tc>
      </w:tr>
    </w:tbl>
    <w:p w:rsidR="000C11F0" w:rsidRDefault="000C11F0" w:rsidP="00D028FA">
      <w:pPr>
        <w:pStyle w:val="Heading4"/>
        <w:numPr>
          <w:ilvl w:val="0"/>
          <w:numId w:val="0"/>
        </w:numPr>
        <w:ind w:left="360"/>
      </w:pPr>
    </w:p>
    <w:p w:rsidR="00E46E8C" w:rsidRPr="001A5DA8" w:rsidRDefault="007454E1" w:rsidP="007454E1">
      <w:pPr>
        <w:pStyle w:val="Heading3"/>
        <w:numPr>
          <w:ilvl w:val="0"/>
          <w:numId w:val="0"/>
        </w:numPr>
        <w:ind w:left="360"/>
      </w:pPr>
      <w:bookmarkStart w:id="184" w:name="_Ref272313207"/>
      <w:bookmarkEnd w:id="179"/>
      <w:r>
        <w:t xml:space="preserve">6.2.1.2 </w:t>
      </w:r>
      <w:r w:rsidR="00E46E8C" w:rsidRPr="001A5DA8">
        <w:t>Consideration of Legal Constraints</w:t>
      </w:r>
      <w:bookmarkEnd w:id="184"/>
    </w:p>
    <w:p w:rsidR="00E46E8C" w:rsidRPr="00BA78AC" w:rsidRDefault="00E46E8C" w:rsidP="00D028FA">
      <w:pPr>
        <w:pStyle w:val="Default"/>
        <w:ind w:left="360"/>
        <w:rPr>
          <w:rFonts w:ascii="Arial" w:hAnsi="Arial" w:cs="Arial"/>
          <w:sz w:val="22"/>
          <w:szCs w:val="22"/>
        </w:rPr>
      </w:pPr>
      <w:r w:rsidRPr="009B21D8">
        <w:rPr>
          <w:rFonts w:ascii="Arial" w:hAnsi="Arial" w:cs="Arial"/>
          <w:sz w:val="22"/>
          <w:szCs w:val="22"/>
        </w:rPr>
        <w:t>In modeling the baseline for standing live carbon stocks, all legal constraints that could affect baseline growth and harvesting scenarios</w:t>
      </w:r>
      <w:r>
        <w:rPr>
          <w:rFonts w:ascii="Arial" w:hAnsi="Arial" w:cs="Arial"/>
          <w:sz w:val="22"/>
          <w:szCs w:val="22"/>
        </w:rPr>
        <w:t xml:space="preserve"> must be incorporated</w:t>
      </w:r>
      <w:r w:rsidRPr="009B21D8">
        <w:rPr>
          <w:rFonts w:ascii="Arial" w:hAnsi="Arial" w:cs="Arial"/>
          <w:sz w:val="22"/>
          <w:szCs w:val="22"/>
        </w:rPr>
        <w:t xml:space="preserve">. The standing live carbon stock baseline must represent a growth and harvesting regime that fulfills all legal requirements.  Voluntary agreements that can be </w:t>
      </w:r>
      <w:r w:rsidRPr="004A2B2E">
        <w:rPr>
          <w:rFonts w:ascii="Arial" w:hAnsi="Arial" w:cs="Arial"/>
          <w:sz w:val="22"/>
          <w:szCs w:val="22"/>
        </w:rPr>
        <w:t>rescinded, such as rental contracts and forest certifications</w:t>
      </w:r>
      <w:r w:rsidR="00CF52D7">
        <w:rPr>
          <w:rFonts w:ascii="Arial" w:hAnsi="Arial" w:cs="Arial"/>
          <w:sz w:val="22"/>
          <w:szCs w:val="22"/>
        </w:rPr>
        <w:t>,</w:t>
      </w:r>
      <w:r w:rsidRPr="004A2B2E">
        <w:rPr>
          <w:rFonts w:ascii="Arial" w:hAnsi="Arial" w:cs="Arial"/>
          <w:sz w:val="22"/>
          <w:szCs w:val="22"/>
        </w:rPr>
        <w:t xml:space="preserve"> are not legal constraints</w:t>
      </w:r>
      <w:r w:rsidR="00CF52D7" w:rsidRPr="004A2B2E">
        <w:rPr>
          <w:rFonts w:ascii="Arial" w:hAnsi="Arial" w:cs="Arial"/>
          <w:sz w:val="22"/>
          <w:szCs w:val="22"/>
        </w:rPr>
        <w:t xml:space="preserve">.  </w:t>
      </w:r>
      <w:r w:rsidRPr="004A2B2E">
        <w:rPr>
          <w:rFonts w:ascii="Arial" w:hAnsi="Arial" w:cs="Arial"/>
          <w:sz w:val="22"/>
          <w:szCs w:val="22"/>
        </w:rPr>
        <w:t xml:space="preserve">Habitat Conservation Plans (HCPs) and Safe Harbor Agreements (SHAs) that are in place more than one year prior to the </w:t>
      </w:r>
      <w:r w:rsidR="00F562A1" w:rsidRPr="004A2B2E">
        <w:rPr>
          <w:rFonts w:ascii="Arial" w:hAnsi="Arial" w:cs="Arial"/>
          <w:sz w:val="22"/>
          <w:szCs w:val="22"/>
        </w:rPr>
        <w:t xml:space="preserve">offset </w:t>
      </w:r>
      <w:r w:rsidRPr="004A2B2E">
        <w:rPr>
          <w:rFonts w:ascii="Arial" w:hAnsi="Arial" w:cs="Arial"/>
          <w:sz w:val="22"/>
          <w:szCs w:val="22"/>
        </w:rPr>
        <w:t xml:space="preserve">project </w:t>
      </w:r>
      <w:r w:rsidR="005D19C7" w:rsidRPr="004A2B2E">
        <w:rPr>
          <w:rFonts w:ascii="Arial" w:hAnsi="Arial" w:cs="Arial"/>
          <w:sz w:val="22"/>
          <w:szCs w:val="22"/>
        </w:rPr>
        <w:t>commencement</w:t>
      </w:r>
      <w:r w:rsidR="004A2B2E" w:rsidRPr="004A2B2E">
        <w:rPr>
          <w:rFonts w:ascii="Arial" w:hAnsi="Arial" w:cs="Arial"/>
          <w:sz w:val="22"/>
          <w:szCs w:val="22"/>
        </w:rPr>
        <w:t xml:space="preserve"> </w:t>
      </w:r>
      <w:r w:rsidRPr="004A2B2E">
        <w:rPr>
          <w:rFonts w:ascii="Arial" w:hAnsi="Arial" w:cs="Arial"/>
          <w:sz w:val="22"/>
          <w:szCs w:val="22"/>
        </w:rPr>
        <w:t xml:space="preserve">date shall be modeled as legal constraints. HCPs and SHAs that are </w:t>
      </w:r>
      <w:r w:rsidRPr="004A2B2E">
        <w:rPr>
          <w:rFonts w:ascii="Arial" w:hAnsi="Arial" w:cs="Arial"/>
          <w:sz w:val="22"/>
          <w:szCs w:val="22"/>
        </w:rPr>
        <w:lastRenderedPageBreak/>
        <w:t xml:space="preserve">approved after the date one year prior to the </w:t>
      </w:r>
      <w:r w:rsidR="002D39D4" w:rsidRPr="004A2B2E">
        <w:rPr>
          <w:rFonts w:ascii="Arial" w:hAnsi="Arial" w:cs="Arial"/>
          <w:sz w:val="22"/>
          <w:szCs w:val="22"/>
        </w:rPr>
        <w:t xml:space="preserve">offset </w:t>
      </w:r>
      <w:r w:rsidRPr="004A2B2E">
        <w:rPr>
          <w:rFonts w:ascii="Arial" w:hAnsi="Arial" w:cs="Arial"/>
          <w:sz w:val="22"/>
          <w:szCs w:val="22"/>
        </w:rPr>
        <w:t>project</w:t>
      </w:r>
      <w:r w:rsidRPr="004A2B2E">
        <w:rPr>
          <w:rFonts w:ascii="Arial" w:hAnsi="Arial" w:cs="Arial"/>
          <w:strike/>
          <w:sz w:val="22"/>
          <w:szCs w:val="22"/>
        </w:rPr>
        <w:t>’s</w:t>
      </w:r>
      <w:r w:rsidR="002D39D4" w:rsidRPr="004A2B2E">
        <w:rPr>
          <w:rFonts w:ascii="Arial" w:hAnsi="Arial" w:cs="Arial"/>
          <w:sz w:val="22"/>
          <w:szCs w:val="22"/>
        </w:rPr>
        <w:t xml:space="preserve"> commencement</w:t>
      </w:r>
      <w:r w:rsidRPr="004A2B2E">
        <w:rPr>
          <w:rFonts w:ascii="Arial" w:hAnsi="Arial" w:cs="Arial"/>
          <w:sz w:val="22"/>
          <w:szCs w:val="22"/>
        </w:rPr>
        <w:t xml:space="preserve"> date are not considered legal constraints for the purpose of baseline modeling and may be disregarded</w:t>
      </w:r>
      <w:r w:rsidR="00E55DF0" w:rsidRPr="004A2B2E">
        <w:rPr>
          <w:rFonts w:ascii="Arial" w:hAnsi="Arial" w:cs="Arial"/>
          <w:sz w:val="22"/>
          <w:szCs w:val="22"/>
        </w:rPr>
        <w:t xml:space="preserve"> from the baseline modeling</w:t>
      </w:r>
      <w:r w:rsidRPr="004A2B2E">
        <w:rPr>
          <w:rFonts w:ascii="Arial" w:hAnsi="Arial" w:cs="Arial"/>
          <w:sz w:val="22"/>
          <w:szCs w:val="22"/>
        </w:rPr>
        <w:t>.</w:t>
      </w:r>
    </w:p>
    <w:p w:rsidR="00E46E8C" w:rsidRPr="00BA78AC" w:rsidRDefault="00E46E8C" w:rsidP="00D028FA">
      <w:pPr>
        <w:ind w:left="360"/>
      </w:pPr>
    </w:p>
    <w:p w:rsidR="00E46E8C" w:rsidRPr="00BA78AC" w:rsidRDefault="00E46E8C" w:rsidP="00D028FA">
      <w:pPr>
        <w:ind w:left="360"/>
      </w:pPr>
      <w:r w:rsidRPr="00BA78AC">
        <w:t>Legal constraints include all laws, regulations, and legally-binding commitments applicable to the Project Area at the time of offset project commencement that could affect standing live carbon stocks. Legal constraints include:</w:t>
      </w:r>
    </w:p>
    <w:p w:rsidR="00E46E8C" w:rsidRPr="00BA78AC" w:rsidRDefault="00E46E8C" w:rsidP="004760BC">
      <w:pPr>
        <w:numPr>
          <w:ilvl w:val="0"/>
          <w:numId w:val="3"/>
        </w:numPr>
        <w:tabs>
          <w:tab w:val="clear" w:pos="720"/>
          <w:tab w:val="num" w:pos="1080"/>
        </w:tabs>
        <w:ind w:left="1080"/>
      </w:pPr>
      <w:r w:rsidRPr="00BA78AC">
        <w:t xml:space="preserve">Federal, state, or local government regulations that are required and might reasonably be anticipated to influence carbon stocking over time including, but not limited to: </w:t>
      </w:r>
    </w:p>
    <w:p w:rsidR="00E46E8C" w:rsidRPr="00BA78AC" w:rsidRDefault="00E46E8C" w:rsidP="004760BC">
      <w:pPr>
        <w:numPr>
          <w:ilvl w:val="1"/>
          <w:numId w:val="3"/>
        </w:numPr>
        <w:tabs>
          <w:tab w:val="clear" w:pos="1440"/>
          <w:tab w:val="num" w:pos="1800"/>
        </w:tabs>
        <w:ind w:left="1800"/>
      </w:pPr>
      <w:r w:rsidRPr="00BA78AC">
        <w:t xml:space="preserve">Zones with harvest restrictions (e.g. buffers, streamside protection zones, wildlife protection zones) </w:t>
      </w:r>
    </w:p>
    <w:p w:rsidR="00E46E8C" w:rsidRPr="00BA78AC" w:rsidRDefault="00E46E8C" w:rsidP="004760BC">
      <w:pPr>
        <w:numPr>
          <w:ilvl w:val="1"/>
          <w:numId w:val="3"/>
        </w:numPr>
        <w:tabs>
          <w:tab w:val="clear" w:pos="1440"/>
          <w:tab w:val="num" w:pos="1800"/>
        </w:tabs>
        <w:ind w:left="1800"/>
      </w:pPr>
      <w:r w:rsidRPr="00BA78AC">
        <w:t xml:space="preserve">Harvest adjacency restrictions </w:t>
      </w:r>
    </w:p>
    <w:p w:rsidR="00E46E8C" w:rsidRPr="00BA78AC" w:rsidRDefault="00E46E8C" w:rsidP="004760BC">
      <w:pPr>
        <w:numPr>
          <w:ilvl w:val="1"/>
          <w:numId w:val="3"/>
        </w:numPr>
        <w:tabs>
          <w:tab w:val="clear" w:pos="1440"/>
          <w:tab w:val="num" w:pos="1800"/>
        </w:tabs>
        <w:ind w:left="1800"/>
      </w:pPr>
      <w:r w:rsidRPr="00BA78AC">
        <w:t>Minimum stocking standards</w:t>
      </w:r>
    </w:p>
    <w:p w:rsidR="00E46E8C" w:rsidRPr="00BA78AC" w:rsidRDefault="00E46E8C" w:rsidP="004760BC">
      <w:pPr>
        <w:numPr>
          <w:ilvl w:val="0"/>
          <w:numId w:val="3"/>
        </w:numPr>
        <w:tabs>
          <w:tab w:val="clear" w:pos="720"/>
          <w:tab w:val="num" w:pos="1080"/>
        </w:tabs>
        <w:ind w:left="1080"/>
      </w:pPr>
      <w:r w:rsidRPr="00BA78AC">
        <w:t>Forest practice rules, or applicable Best Management Practices established by federal, state, or local government that relate to forest management.</w:t>
      </w:r>
    </w:p>
    <w:p w:rsidR="00E46E8C" w:rsidRPr="00633201" w:rsidRDefault="00E46E8C" w:rsidP="004760BC">
      <w:pPr>
        <w:numPr>
          <w:ilvl w:val="0"/>
          <w:numId w:val="4"/>
        </w:numPr>
        <w:tabs>
          <w:tab w:val="clear" w:pos="720"/>
          <w:tab w:val="num" w:pos="1080"/>
        </w:tabs>
        <w:ind w:left="1080"/>
        <w:rPr>
          <w:rFonts w:cs="Arial"/>
        </w:rPr>
      </w:pPr>
      <w:r w:rsidRPr="00BA78AC">
        <w:rPr>
          <w:rFonts w:cs="Arial"/>
        </w:rPr>
        <w:t xml:space="preserve">Other legally binding requirements affecting carbon stocks including, but not limited to, covenants, conditions and restrictions, and other title restrictions in place prior to or at the time of project initiation, including pre-existing conservation easements, Habitat Conservation Plans, Safe Harbor Agreements, and deed restrictions, excepting an encumbrance that was put in place </w:t>
      </w:r>
      <w:r w:rsidRPr="00BA78AC">
        <w:t xml:space="preserve">and/or recorded less than one year </w:t>
      </w:r>
      <w:r w:rsidRPr="00633201">
        <w:t xml:space="preserve">prior to the </w:t>
      </w:r>
      <w:r w:rsidR="00BA78AC" w:rsidRPr="00633201">
        <w:t xml:space="preserve">offset </w:t>
      </w:r>
      <w:r w:rsidRPr="00633201">
        <w:t xml:space="preserve">project </w:t>
      </w:r>
      <w:r w:rsidR="00BA78AC" w:rsidRPr="00633201">
        <w:t xml:space="preserve">commencement </w:t>
      </w:r>
      <w:r w:rsidRPr="00633201">
        <w:t xml:space="preserve">date, as defined in Section </w:t>
      </w:r>
      <w:r w:rsidR="007528F3">
        <w:fldChar w:fldCharType="begin"/>
      </w:r>
      <w:r w:rsidR="007528F3">
        <w:instrText xml:space="preserve"> REF _Ref233170761 \r \h  \* MERGEFORMAT </w:instrText>
      </w:r>
      <w:r w:rsidR="007528F3">
        <w:fldChar w:fldCharType="separate"/>
      </w:r>
      <w:r w:rsidR="00C872EC">
        <w:t>3.5</w:t>
      </w:r>
      <w:r w:rsidR="007528F3">
        <w:fldChar w:fldCharType="end"/>
      </w:r>
      <w:r w:rsidRPr="00633201">
        <w:t>.</w:t>
      </w:r>
      <w:r w:rsidRPr="00633201">
        <w:rPr>
          <w:rFonts w:cs="Arial"/>
        </w:rPr>
        <w:t xml:space="preserve"> </w:t>
      </w:r>
    </w:p>
    <w:p w:rsidR="00E46E8C" w:rsidRPr="00633201" w:rsidRDefault="00E46E8C" w:rsidP="00D028FA">
      <w:pPr>
        <w:autoSpaceDE w:val="0"/>
        <w:autoSpaceDN w:val="0"/>
        <w:adjustRightInd w:val="0"/>
        <w:ind w:left="360"/>
        <w:rPr>
          <w:rFonts w:ascii="Calibri" w:hAnsi="Calibri" w:cs="Calibri"/>
          <w:color w:val="000000"/>
          <w:sz w:val="24"/>
        </w:rPr>
      </w:pPr>
    </w:p>
    <w:p w:rsidR="000C11F0" w:rsidRPr="004125BE" w:rsidRDefault="00E46E8C" w:rsidP="00D028FA">
      <w:pPr>
        <w:ind w:left="360"/>
        <w:rPr>
          <w:rFonts w:cs="Arial"/>
        </w:rPr>
      </w:pPr>
      <w:r w:rsidRPr="00633201">
        <w:rPr>
          <w:rFonts w:cs="Arial"/>
          <w:color w:val="000000"/>
          <w:szCs w:val="22"/>
        </w:rPr>
        <w:t xml:space="preserve">For forest projects located in California, the baseline must be modeled to reflect all silvicultural treatments associated with </w:t>
      </w:r>
      <w:r w:rsidR="000E6FA0" w:rsidRPr="00633201">
        <w:rPr>
          <w:rFonts w:cs="Arial"/>
          <w:color w:val="000000"/>
          <w:szCs w:val="22"/>
        </w:rPr>
        <w:t xml:space="preserve">any submitted, active, or approved </w:t>
      </w:r>
      <w:r w:rsidRPr="00633201">
        <w:rPr>
          <w:rFonts w:cs="Arial"/>
          <w:color w:val="000000"/>
          <w:szCs w:val="22"/>
        </w:rPr>
        <w:t xml:space="preserve">timber harvest plans (THPs) </w:t>
      </w:r>
      <w:r w:rsidR="000E6FA0" w:rsidRPr="00633201">
        <w:rPr>
          <w:rFonts w:cs="Arial"/>
          <w:color w:val="000000"/>
          <w:szCs w:val="22"/>
        </w:rPr>
        <w:t xml:space="preserve">at the time of </w:t>
      </w:r>
      <w:r w:rsidR="00F562A1" w:rsidRPr="00633201">
        <w:rPr>
          <w:rFonts w:cs="Arial"/>
          <w:color w:val="000000"/>
          <w:szCs w:val="22"/>
        </w:rPr>
        <w:t>offset project</w:t>
      </w:r>
      <w:r w:rsidR="000E6FA0" w:rsidRPr="00633201">
        <w:rPr>
          <w:rFonts w:cs="Arial"/>
          <w:color w:val="000000"/>
          <w:szCs w:val="22"/>
        </w:rPr>
        <w:t xml:space="preserve"> </w:t>
      </w:r>
      <w:r w:rsidR="00CC0D43" w:rsidRPr="00633201">
        <w:rPr>
          <w:rFonts w:cs="Arial"/>
          <w:color w:val="000000"/>
          <w:szCs w:val="22"/>
        </w:rPr>
        <w:t>commencement</w:t>
      </w:r>
      <w:r w:rsidR="000E6FA0" w:rsidRPr="00633201">
        <w:rPr>
          <w:rFonts w:cs="Arial"/>
          <w:color w:val="000000"/>
          <w:szCs w:val="22"/>
        </w:rPr>
        <w:t xml:space="preserve"> that would affect harvesting and management </w:t>
      </w:r>
      <w:r w:rsidRPr="00633201">
        <w:rPr>
          <w:rFonts w:cs="Arial"/>
          <w:color w:val="000000"/>
          <w:szCs w:val="22"/>
        </w:rPr>
        <w:t xml:space="preserve">within the Project Area </w:t>
      </w:r>
      <w:r w:rsidR="000E6FA0" w:rsidRPr="00633201">
        <w:rPr>
          <w:rFonts w:cs="Arial"/>
          <w:color w:val="000000"/>
          <w:szCs w:val="22"/>
        </w:rPr>
        <w:t>during the Project Life</w:t>
      </w:r>
      <w:r w:rsidRPr="00633201">
        <w:rPr>
          <w:rFonts w:cs="Arial"/>
          <w:color w:val="000000"/>
          <w:szCs w:val="22"/>
        </w:rPr>
        <w:t>. All legally enforceable</w:t>
      </w:r>
      <w:r w:rsidRPr="009B21D8">
        <w:rPr>
          <w:rFonts w:cs="Arial"/>
          <w:color w:val="000000"/>
          <w:szCs w:val="22"/>
        </w:rPr>
        <w:t xml:space="preserve"> silvicultural and operational provisions of a THP – including those operational provisions designed to meet California Forest Practice Rules requirements for achieving Maximum Sustained Production of High Quality Wood Products [14 CCR 913.11 (933.11, 953.11)] – are considered legal constraints and must be reflected in baseline modeling for as long as the THP will remain active. For portions of the Project Area not subject to THPs (or over time periods for which THPs will not be active), baseline carbon stocks must be modeled by taking into account any applicable requirements of the California Forest Practice Rules and all other applicable laws, regulations, and legally binding commitments that could affect onsite carbon stocks. On a case-by-case basis, the California Department of Forestry and Fire Protection (Cal FIRE) may assist in identifying minimum carbon stocking levels that would be effectively required under California Forest Practice Rules.</w:t>
      </w:r>
      <w:bookmarkStart w:id="185" w:name="_Ref233167068"/>
    </w:p>
    <w:p w:rsidR="00E46E8C" w:rsidRPr="001A5DA8" w:rsidRDefault="007454E1" w:rsidP="007454E1">
      <w:pPr>
        <w:pStyle w:val="Heading3"/>
        <w:numPr>
          <w:ilvl w:val="0"/>
          <w:numId w:val="0"/>
        </w:numPr>
        <w:ind w:left="360"/>
      </w:pPr>
      <w:bookmarkStart w:id="186" w:name="_Ref272313235"/>
      <w:bookmarkEnd w:id="185"/>
      <w:r>
        <w:t xml:space="preserve">6.2.1.3 </w:t>
      </w:r>
      <w:r w:rsidR="00E46E8C" w:rsidRPr="001A5DA8">
        <w:t>Consideration of Financial Constraints</w:t>
      </w:r>
      <w:bookmarkEnd w:id="186"/>
    </w:p>
    <w:p w:rsidR="00E46E8C" w:rsidRPr="001A5DA8" w:rsidRDefault="00E46E8C" w:rsidP="00D028FA">
      <w:pPr>
        <w:ind w:left="360"/>
      </w:pPr>
      <w:r w:rsidRPr="001A5DA8">
        <w:t>In modeling the baseline for standing live carbon stocks, financial constraints that could affect baseline growth and harvesting scenarios</w:t>
      </w:r>
      <w:r>
        <w:t xml:space="preserve"> must be included</w:t>
      </w:r>
      <w:r w:rsidRPr="001A5DA8">
        <w:t xml:space="preserve">. </w:t>
      </w:r>
      <w:r>
        <w:t xml:space="preserve">It must be demonstrated that the </w:t>
      </w:r>
      <w:r w:rsidRPr="001A5DA8">
        <w:t>growth and harvesting regime assumed for the baseline is financially feasible through one of the following means:</w:t>
      </w:r>
    </w:p>
    <w:p w:rsidR="00E46E8C" w:rsidRPr="009B21D8" w:rsidRDefault="00E46E8C" w:rsidP="004760BC">
      <w:pPr>
        <w:numPr>
          <w:ilvl w:val="0"/>
          <w:numId w:val="9"/>
        </w:numPr>
        <w:tabs>
          <w:tab w:val="clear" w:pos="360"/>
          <w:tab w:val="num" w:pos="1080"/>
        </w:tabs>
        <w:ind w:left="1080"/>
        <w:rPr>
          <w:rFonts w:cs="Arial"/>
        </w:rPr>
      </w:pPr>
      <w:r w:rsidRPr="009B21D8">
        <w:rPr>
          <w:rFonts w:cs="Arial"/>
        </w:rPr>
        <w:t xml:space="preserve">A financial analysis of the anticipated growth and harvesting regime that captures all relevant costs and returns, taking into consideration all legal, physical, and biological constraints. Cost </w:t>
      </w:r>
      <w:r w:rsidRPr="00633201">
        <w:rPr>
          <w:rFonts w:cs="Arial"/>
        </w:rPr>
        <w:t xml:space="preserve">and revenue variables in the financial analysis may be based on regional norms or on documented costs and returns for the Project Area or other properties in the </w:t>
      </w:r>
      <w:r w:rsidR="00FF2C17" w:rsidRPr="00633201">
        <w:rPr>
          <w:rFonts w:cs="Arial"/>
        </w:rPr>
        <w:t>Forest P</w:t>
      </w:r>
      <w:r w:rsidRPr="00633201">
        <w:rPr>
          <w:rFonts w:cs="Arial"/>
        </w:rPr>
        <w:t>roject’s</w:t>
      </w:r>
      <w:r w:rsidRPr="009B21D8">
        <w:rPr>
          <w:rFonts w:cs="Arial"/>
        </w:rPr>
        <w:t xml:space="preserve"> Assessment Area.</w:t>
      </w:r>
    </w:p>
    <w:p w:rsidR="00E46E8C" w:rsidRPr="009B21D8" w:rsidRDefault="00E46E8C" w:rsidP="004760BC">
      <w:pPr>
        <w:numPr>
          <w:ilvl w:val="0"/>
          <w:numId w:val="9"/>
        </w:numPr>
        <w:tabs>
          <w:tab w:val="clear" w:pos="360"/>
          <w:tab w:val="num" w:pos="1080"/>
        </w:tabs>
        <w:ind w:left="1080"/>
        <w:rPr>
          <w:rFonts w:cs="Arial"/>
        </w:rPr>
      </w:pPr>
      <w:r w:rsidRPr="001A5DA8">
        <w:lastRenderedPageBreak/>
        <w:t xml:space="preserve">Providing evidence that activities similar to the proposed baseline growth and harvesting regime have taken place on other properties within the Forest Project’s Assessment Area within the past 15 years. The evidence must demonstrate that harvesting activities have taken place on </w:t>
      </w:r>
      <w:r w:rsidRPr="004139D6">
        <w:t xml:space="preserve">at least </w:t>
      </w:r>
      <w:r w:rsidRPr="001A5DA8">
        <w:t>one other comparable site with:</w:t>
      </w:r>
    </w:p>
    <w:p w:rsidR="00E46E8C" w:rsidRPr="009B21D8" w:rsidRDefault="00E46E8C" w:rsidP="004760BC">
      <w:pPr>
        <w:numPr>
          <w:ilvl w:val="0"/>
          <w:numId w:val="13"/>
        </w:numPr>
        <w:tabs>
          <w:tab w:val="clear" w:pos="1440"/>
          <w:tab w:val="num" w:pos="1800"/>
        </w:tabs>
        <w:ind w:left="1800"/>
        <w:rPr>
          <w:rFonts w:cs="Arial"/>
        </w:rPr>
      </w:pPr>
      <w:r w:rsidRPr="009B21D8">
        <w:rPr>
          <w:rFonts w:cs="Arial"/>
        </w:rPr>
        <w:t>Slopes that do not exceed slopes in the Project Area by more than 10 percent</w:t>
      </w:r>
    </w:p>
    <w:p w:rsidR="00E46E8C" w:rsidRPr="009B21D8" w:rsidRDefault="00E46E8C" w:rsidP="004760BC">
      <w:pPr>
        <w:numPr>
          <w:ilvl w:val="0"/>
          <w:numId w:val="13"/>
        </w:numPr>
        <w:tabs>
          <w:tab w:val="clear" w:pos="1440"/>
          <w:tab w:val="num" w:pos="1800"/>
        </w:tabs>
        <w:ind w:left="1800"/>
        <w:rPr>
          <w:rFonts w:cs="Arial"/>
        </w:rPr>
      </w:pPr>
      <w:r w:rsidRPr="009B21D8">
        <w:rPr>
          <w:rFonts w:cs="Arial"/>
        </w:rPr>
        <w:t>An equivalent zoning class to the Project Area</w:t>
      </w:r>
    </w:p>
    <w:p w:rsidR="000C11F0" w:rsidRPr="004125BE" w:rsidRDefault="00E46E8C" w:rsidP="004760BC">
      <w:pPr>
        <w:numPr>
          <w:ilvl w:val="0"/>
          <w:numId w:val="13"/>
        </w:numPr>
        <w:tabs>
          <w:tab w:val="clear" w:pos="1440"/>
          <w:tab w:val="num" w:pos="1800"/>
        </w:tabs>
        <w:ind w:left="1800"/>
        <w:rPr>
          <w:rFonts w:cs="Arial"/>
        </w:rPr>
      </w:pPr>
      <w:r w:rsidRPr="009B21D8">
        <w:rPr>
          <w:rFonts w:cs="Arial"/>
        </w:rPr>
        <w:t>Comparable species composition to the Project Area (i.e. within 20</w:t>
      </w:r>
      <w:r w:rsidR="00E65848">
        <w:rPr>
          <w:rFonts w:cs="Arial"/>
        </w:rPr>
        <w:t xml:space="preserve"> percent</w:t>
      </w:r>
      <w:r w:rsidR="00E65848" w:rsidRPr="009B21D8">
        <w:rPr>
          <w:rFonts w:cs="Arial"/>
        </w:rPr>
        <w:t xml:space="preserve"> </w:t>
      </w:r>
      <w:r w:rsidRPr="009B21D8">
        <w:rPr>
          <w:rFonts w:cs="Arial"/>
        </w:rPr>
        <w:t>of project species composition based on trees per acre)</w:t>
      </w:r>
      <w:bookmarkStart w:id="187" w:name="_Ref233176803"/>
    </w:p>
    <w:p w:rsidR="00E46E8C" w:rsidRPr="001A5DA8" w:rsidRDefault="007454E1" w:rsidP="007454E1">
      <w:pPr>
        <w:pStyle w:val="Heading3"/>
        <w:numPr>
          <w:ilvl w:val="0"/>
          <w:numId w:val="0"/>
        </w:numPr>
        <w:ind w:left="360"/>
      </w:pPr>
      <w:bookmarkStart w:id="188" w:name="_Ref272313514"/>
      <w:bookmarkEnd w:id="187"/>
      <w:r>
        <w:t xml:space="preserve">6.2.2 </w:t>
      </w:r>
      <w:r w:rsidR="00E46E8C" w:rsidRPr="001A5DA8">
        <w:t>Estimating Baseline Onsite Carbon Stocks – Public Lands</w:t>
      </w:r>
      <w:bookmarkEnd w:id="188"/>
      <w:r w:rsidR="00E46E8C" w:rsidRPr="001A5DA8">
        <w:t xml:space="preserve"> </w:t>
      </w:r>
    </w:p>
    <w:p w:rsidR="004E4701" w:rsidRPr="004E4701" w:rsidRDefault="004E4701" w:rsidP="00D028FA">
      <w:pPr>
        <w:autoSpaceDE w:val="0"/>
        <w:autoSpaceDN w:val="0"/>
        <w:adjustRightInd w:val="0"/>
        <w:ind w:left="360"/>
        <w:rPr>
          <w:i/>
          <w:szCs w:val="22"/>
        </w:rPr>
      </w:pPr>
      <w:r w:rsidRPr="004E4701">
        <w:rPr>
          <w:i/>
          <w:szCs w:val="22"/>
        </w:rPr>
        <w:t xml:space="preserve">Quantification Methodology </w:t>
      </w:r>
    </w:p>
    <w:p w:rsidR="00E46E8C" w:rsidRPr="009B21D8" w:rsidRDefault="00E46E8C" w:rsidP="00D028FA">
      <w:pPr>
        <w:ind w:left="360"/>
        <w:rPr>
          <w:iCs/>
        </w:rPr>
      </w:pPr>
      <w:r w:rsidRPr="009B21D8">
        <w:rPr>
          <w:iCs/>
        </w:rPr>
        <w:t>For Improved Forest Management Projects on lands owned or controlled by public agencies, the baseline must be estimated by:</w:t>
      </w:r>
    </w:p>
    <w:p w:rsidR="00E46E8C" w:rsidRPr="009B21D8" w:rsidRDefault="00E46E8C" w:rsidP="004760BC">
      <w:pPr>
        <w:numPr>
          <w:ilvl w:val="0"/>
          <w:numId w:val="34"/>
        </w:numPr>
        <w:ind w:left="1080"/>
        <w:rPr>
          <w:iCs/>
        </w:rPr>
      </w:pPr>
      <w:r w:rsidRPr="009B21D8">
        <w:rPr>
          <w:iCs/>
        </w:rPr>
        <w:t>Conducting an initial forest carbon inventory for the Project Area</w:t>
      </w:r>
    </w:p>
    <w:p w:rsidR="00E46E8C" w:rsidRPr="009B21D8" w:rsidRDefault="00E46E8C" w:rsidP="004760BC">
      <w:pPr>
        <w:numPr>
          <w:ilvl w:val="0"/>
          <w:numId w:val="34"/>
        </w:numPr>
        <w:ind w:left="1080"/>
        <w:rPr>
          <w:iCs/>
        </w:rPr>
      </w:pPr>
      <w:r w:rsidRPr="009B21D8">
        <w:rPr>
          <w:iCs/>
        </w:rPr>
        <w:t>Projecting future changes to Project Area forest carbon stocks by:</w:t>
      </w:r>
    </w:p>
    <w:p w:rsidR="00E46E8C" w:rsidRPr="009B21D8" w:rsidRDefault="00E46E8C" w:rsidP="004760BC">
      <w:pPr>
        <w:numPr>
          <w:ilvl w:val="1"/>
          <w:numId w:val="34"/>
        </w:numPr>
        <w:ind w:left="1440"/>
        <w:rPr>
          <w:iCs/>
        </w:rPr>
      </w:pPr>
      <w:r w:rsidRPr="009B21D8">
        <w:rPr>
          <w:iCs/>
        </w:rPr>
        <w:t>Extrapolating from historical trends</w:t>
      </w:r>
    </w:p>
    <w:p w:rsidR="00E46E8C" w:rsidRPr="009B21D8" w:rsidRDefault="00E46E8C" w:rsidP="004760BC">
      <w:pPr>
        <w:numPr>
          <w:ilvl w:val="1"/>
          <w:numId w:val="34"/>
        </w:numPr>
        <w:ind w:left="1440"/>
        <w:rPr>
          <w:iCs/>
        </w:rPr>
      </w:pPr>
      <w:r w:rsidRPr="009B21D8">
        <w:rPr>
          <w:iCs/>
        </w:rPr>
        <w:t>Anticipating how current public policy will affect onsite carbon stocks</w:t>
      </w:r>
    </w:p>
    <w:p w:rsidR="00E46E8C" w:rsidRPr="009B21D8" w:rsidRDefault="00E46E8C" w:rsidP="00D028FA">
      <w:pPr>
        <w:ind w:left="360"/>
        <w:rPr>
          <w:iCs/>
        </w:rPr>
      </w:pPr>
    </w:p>
    <w:p w:rsidR="00E46E8C" w:rsidRPr="009B21D8" w:rsidRDefault="00E46E8C" w:rsidP="00D028FA">
      <w:pPr>
        <w:ind w:left="360"/>
        <w:rPr>
          <w:iCs/>
        </w:rPr>
      </w:pPr>
      <w:r w:rsidRPr="009B21D8">
        <w:rPr>
          <w:iCs/>
        </w:rPr>
        <w:t xml:space="preserve">The method that results in the highest estimated carbon stock levels must be used to determine the baseline. </w:t>
      </w:r>
    </w:p>
    <w:p w:rsidR="00E46E8C" w:rsidRPr="009B21D8" w:rsidRDefault="00E46E8C" w:rsidP="00D028FA">
      <w:pPr>
        <w:ind w:left="360"/>
        <w:rPr>
          <w:iCs/>
        </w:rPr>
      </w:pPr>
    </w:p>
    <w:p w:rsidR="00E46E8C" w:rsidRPr="009B21D8" w:rsidRDefault="00E46E8C" w:rsidP="00D028FA">
      <w:pPr>
        <w:ind w:left="360"/>
        <w:rPr>
          <w:iCs/>
        </w:rPr>
      </w:pPr>
      <w:r w:rsidRPr="009B21D8">
        <w:rPr>
          <w:iCs/>
        </w:rPr>
        <w:t>To extrapolate from historical trends:</w:t>
      </w:r>
    </w:p>
    <w:p w:rsidR="00E46E8C" w:rsidRPr="009B21D8" w:rsidRDefault="00E46E8C" w:rsidP="004760BC">
      <w:pPr>
        <w:numPr>
          <w:ilvl w:val="0"/>
          <w:numId w:val="60"/>
        </w:numPr>
        <w:tabs>
          <w:tab w:val="clear" w:pos="720"/>
          <w:tab w:val="num" w:pos="1080"/>
        </w:tabs>
        <w:ind w:left="1080"/>
        <w:rPr>
          <w:iCs/>
        </w:rPr>
      </w:pPr>
      <w:r w:rsidRPr="009B21D8">
        <w:rPr>
          <w:iCs/>
          <w:szCs w:val="22"/>
        </w:rPr>
        <w:t>For Project Areas that have a ten-year history of declining carbon stocks, the baseline must be defined by the average of the carbon stocks over the past ten years and considered static for the project life (i.e. the same level of carbon stocks is assumed in every year).</w:t>
      </w:r>
    </w:p>
    <w:p w:rsidR="00E46E8C" w:rsidRPr="009B21D8" w:rsidRDefault="00E46E8C" w:rsidP="004760BC">
      <w:pPr>
        <w:numPr>
          <w:ilvl w:val="0"/>
          <w:numId w:val="60"/>
        </w:numPr>
        <w:tabs>
          <w:tab w:val="clear" w:pos="720"/>
          <w:tab w:val="num" w:pos="1080"/>
        </w:tabs>
        <w:ind w:left="1080"/>
        <w:rPr>
          <w:iCs/>
        </w:rPr>
      </w:pPr>
      <w:r w:rsidRPr="009B21D8">
        <w:rPr>
          <w:iCs/>
          <w:szCs w:val="22"/>
        </w:rPr>
        <w:t xml:space="preserve">For Project Areas that demonstrate an increasing inventory of carbon stocks over the past ten years, the growth trajectory of the baseline shall continue until the forest (under the baseline stocks) achieves a stand composition consistent with comparable forested areas that have been relatively free of harvest over the past 60 years.  </w:t>
      </w:r>
    </w:p>
    <w:p w:rsidR="00E46E8C" w:rsidRPr="009B21D8" w:rsidRDefault="00E46E8C" w:rsidP="00D028FA">
      <w:pPr>
        <w:ind w:left="360"/>
        <w:rPr>
          <w:iCs/>
        </w:rPr>
      </w:pPr>
    </w:p>
    <w:p w:rsidR="000C11F0" w:rsidRPr="004125BE" w:rsidRDefault="00E46E8C" w:rsidP="00D028FA">
      <w:pPr>
        <w:ind w:left="360"/>
        <w:rPr>
          <w:iCs/>
        </w:rPr>
      </w:pPr>
      <w:r w:rsidRPr="009B21D8">
        <w:rPr>
          <w:iCs/>
        </w:rPr>
        <w:t xml:space="preserve">To anticipate how current public policy will affect onsite carbon stocks, the baseline must be modeled following the </w:t>
      </w:r>
      <w:r>
        <w:rPr>
          <w:iCs/>
        </w:rPr>
        <w:t>requirements and methods</w:t>
      </w:r>
      <w:r w:rsidRPr="009B21D8">
        <w:rPr>
          <w:iCs/>
        </w:rPr>
        <w:t xml:space="preserve"> in </w:t>
      </w:r>
      <w:r w:rsidR="007528F3">
        <w:fldChar w:fldCharType="begin"/>
      </w:r>
      <w:r w:rsidR="007528F3">
        <w:instrText xml:space="preserve"> REF _Ref216086353 \r \h  \* MERGEFORMAT </w:instrText>
      </w:r>
      <w:r w:rsidR="007528F3">
        <w:fldChar w:fldCharType="separate"/>
      </w:r>
      <w:r w:rsidR="00C872EC" w:rsidRPr="00C872EC">
        <w:rPr>
          <w:iCs/>
        </w:rPr>
        <w:t>Appendix B</w:t>
      </w:r>
      <w:r w:rsidR="007528F3">
        <w:fldChar w:fldCharType="end"/>
      </w:r>
      <w:r w:rsidRPr="009B21D8">
        <w:rPr>
          <w:iCs/>
        </w:rPr>
        <w:t xml:space="preserve"> incorporating constraints imposed by all applicable statutes, regulations, policies, pl</w:t>
      </w:r>
      <w:bookmarkStart w:id="189" w:name="_Ref233178683"/>
      <w:r w:rsidR="004125BE">
        <w:rPr>
          <w:iCs/>
        </w:rPr>
        <w:t>ans and Activity-Based Funding.</w:t>
      </w:r>
    </w:p>
    <w:p w:rsidR="00E46E8C" w:rsidRPr="00C86835" w:rsidRDefault="007454E1" w:rsidP="007454E1">
      <w:pPr>
        <w:pStyle w:val="Heading3"/>
        <w:numPr>
          <w:ilvl w:val="0"/>
          <w:numId w:val="0"/>
        </w:numPr>
        <w:ind w:left="360"/>
      </w:pPr>
      <w:bookmarkStart w:id="190" w:name="_Ref272313722"/>
      <w:bookmarkEnd w:id="189"/>
      <w:r>
        <w:t xml:space="preserve">6.2.3 </w:t>
      </w:r>
      <w:r w:rsidR="00E46E8C" w:rsidRPr="00C86835">
        <w:t>Estimating Baseline Carbon in Harvested Wood Products</w:t>
      </w:r>
      <w:bookmarkEnd w:id="190"/>
    </w:p>
    <w:p w:rsidR="004E4701" w:rsidRPr="004E4701" w:rsidRDefault="004E4701" w:rsidP="00D028FA">
      <w:pPr>
        <w:autoSpaceDE w:val="0"/>
        <w:autoSpaceDN w:val="0"/>
        <w:adjustRightInd w:val="0"/>
        <w:ind w:left="360"/>
        <w:rPr>
          <w:i/>
          <w:szCs w:val="22"/>
        </w:rPr>
      </w:pPr>
      <w:r w:rsidRPr="004E4701">
        <w:rPr>
          <w:i/>
          <w:szCs w:val="22"/>
        </w:rPr>
        <w:t xml:space="preserve">Quantification Methodology </w:t>
      </w:r>
    </w:p>
    <w:p w:rsidR="00E46E8C" w:rsidRPr="00C86835" w:rsidRDefault="00E46E8C" w:rsidP="00D028FA">
      <w:pPr>
        <w:ind w:left="360"/>
      </w:pPr>
      <w:r w:rsidRPr="00C86835">
        <w:t>To estimate the amount of baseline carbon transferred to long-term storage in wood products each year, the following steps must be performed:</w:t>
      </w:r>
    </w:p>
    <w:p w:rsidR="00E46E8C" w:rsidRPr="00633201" w:rsidRDefault="00E46E8C" w:rsidP="004760BC">
      <w:pPr>
        <w:numPr>
          <w:ilvl w:val="0"/>
          <w:numId w:val="35"/>
        </w:numPr>
        <w:ind w:left="1080"/>
        <w:rPr>
          <w:iCs/>
        </w:rPr>
      </w:pPr>
      <w:r w:rsidRPr="00C86835">
        <w:t>D</w:t>
      </w:r>
      <w:r w:rsidRPr="009B21D8">
        <w:rPr>
          <w:iCs/>
        </w:rPr>
        <w:t xml:space="preserve">etermine the </w:t>
      </w:r>
      <w:r w:rsidRPr="009B21D8">
        <w:rPr>
          <w:i/>
          <w:iCs/>
        </w:rPr>
        <w:t>average</w:t>
      </w:r>
      <w:r w:rsidRPr="009B21D8">
        <w:rPr>
          <w:iCs/>
        </w:rPr>
        <w:t xml:space="preserve"> amount of carbon in standing live carbon stocks (prior to delivery to a mill) that would have </w:t>
      </w:r>
      <w:r w:rsidRPr="00633201">
        <w:rPr>
          <w:iCs/>
        </w:rPr>
        <w:t xml:space="preserve">been harvested in each year of the baseline over 100 years. The result will be a uniform estimate of harvested carbon in each year of the baseline. This estimate is determined at </w:t>
      </w:r>
      <w:r w:rsidR="00F562A1" w:rsidRPr="00633201">
        <w:t xml:space="preserve">offset </w:t>
      </w:r>
      <w:r w:rsidRPr="00633201">
        <w:rPr>
          <w:iCs/>
        </w:rPr>
        <w:t xml:space="preserve">project </w:t>
      </w:r>
      <w:r w:rsidR="00E2470D" w:rsidRPr="00633201">
        <w:rPr>
          <w:iCs/>
        </w:rPr>
        <w:t>commencement</w:t>
      </w:r>
      <w:r w:rsidRPr="00633201">
        <w:rPr>
          <w:iCs/>
        </w:rPr>
        <w:t xml:space="preserve">, using the same biomass </w:t>
      </w:r>
      <w:r w:rsidR="00292479" w:rsidRPr="00F1494A">
        <w:rPr>
          <w:iCs/>
          <w:highlight w:val="yellow"/>
          <w:u w:val="single"/>
        </w:rPr>
        <w:t>models</w:t>
      </w:r>
      <w:r w:rsidR="0040444E" w:rsidRPr="00F1494A">
        <w:rPr>
          <w:iCs/>
          <w:highlight w:val="yellow"/>
        </w:rPr>
        <w:t xml:space="preserve"> </w:t>
      </w:r>
      <w:r w:rsidRPr="00F1494A">
        <w:rPr>
          <w:iCs/>
          <w:strike/>
          <w:highlight w:val="yellow"/>
        </w:rPr>
        <w:t>equations</w:t>
      </w:r>
      <w:r w:rsidRPr="0040444E">
        <w:rPr>
          <w:iCs/>
          <w:strike/>
        </w:rPr>
        <w:t xml:space="preserve"> </w:t>
      </w:r>
      <w:r w:rsidR="00292479">
        <w:rPr>
          <w:iCs/>
        </w:rPr>
        <w:t xml:space="preserve"> </w:t>
      </w:r>
      <w:r w:rsidRPr="00633201">
        <w:rPr>
          <w:iCs/>
        </w:rPr>
        <w:t xml:space="preserve">used to calculate biomass in live trees, and will not change over the course of the project.  </w:t>
      </w:r>
    </w:p>
    <w:p w:rsidR="00E46E8C" w:rsidRPr="00633201" w:rsidRDefault="00E46E8C" w:rsidP="004760BC">
      <w:pPr>
        <w:numPr>
          <w:ilvl w:val="1"/>
          <w:numId w:val="35"/>
        </w:numPr>
        <w:ind w:left="1800"/>
        <w:rPr>
          <w:iCs/>
        </w:rPr>
      </w:pPr>
      <w:r w:rsidRPr="00633201">
        <w:rPr>
          <w:iCs/>
        </w:rPr>
        <w:t xml:space="preserve">For </w:t>
      </w:r>
      <w:r w:rsidR="00F562A1" w:rsidRPr="00633201">
        <w:t xml:space="preserve">offset </w:t>
      </w:r>
      <w:r w:rsidRPr="00633201">
        <w:rPr>
          <w:iCs/>
        </w:rPr>
        <w:t xml:space="preserve">projects on private lands, the amount of harvested carbon must be derived from the growth and harvesting regime used to develop the baseline for onsite carbon stocks in Section </w:t>
      </w:r>
      <w:r w:rsidR="007528F3">
        <w:fldChar w:fldCharType="begin"/>
      </w:r>
      <w:r w:rsidR="007528F3">
        <w:instrText xml:space="preserve"> REF _Ref233176657 \r \h  \* MERGEFORMAT </w:instrText>
      </w:r>
      <w:r w:rsidR="007528F3">
        <w:fldChar w:fldCharType="separate"/>
      </w:r>
      <w:r w:rsidR="00C872EC" w:rsidRPr="00C872EC">
        <w:rPr>
          <w:iCs/>
        </w:rPr>
        <w:t>6.2.1</w:t>
      </w:r>
      <w:r w:rsidR="007528F3">
        <w:fldChar w:fldCharType="end"/>
      </w:r>
      <w:r w:rsidRPr="00633201">
        <w:rPr>
          <w:iCs/>
        </w:rPr>
        <w:t>.</w:t>
      </w:r>
    </w:p>
    <w:p w:rsidR="00E46E8C" w:rsidRPr="009B21D8" w:rsidRDefault="00E46E8C" w:rsidP="004760BC">
      <w:pPr>
        <w:numPr>
          <w:ilvl w:val="1"/>
          <w:numId w:val="35"/>
        </w:numPr>
        <w:ind w:left="1800"/>
        <w:rPr>
          <w:iCs/>
        </w:rPr>
      </w:pPr>
      <w:r w:rsidRPr="00633201">
        <w:rPr>
          <w:iCs/>
        </w:rPr>
        <w:lastRenderedPageBreak/>
        <w:t xml:space="preserve">For </w:t>
      </w:r>
      <w:r w:rsidR="00F562A1" w:rsidRPr="00633201">
        <w:t xml:space="preserve">offset </w:t>
      </w:r>
      <w:r w:rsidRPr="00633201">
        <w:rPr>
          <w:iCs/>
        </w:rPr>
        <w:t>projects on public lands, the amount</w:t>
      </w:r>
      <w:r w:rsidRPr="00E2470D">
        <w:rPr>
          <w:iCs/>
        </w:rPr>
        <w:t xml:space="preserve"> of harvested carbon must be derived from the growth and</w:t>
      </w:r>
      <w:r w:rsidRPr="009B21D8">
        <w:rPr>
          <w:iCs/>
        </w:rPr>
        <w:t xml:space="preserve"> harvesting regime assumed in the baseline for onsite carbon stocks derived in Section </w:t>
      </w:r>
      <w:r w:rsidR="00FD240C">
        <w:rPr>
          <w:iCs/>
        </w:rPr>
        <w:fldChar w:fldCharType="begin"/>
      </w:r>
      <w:r w:rsidR="007430E1">
        <w:rPr>
          <w:iCs/>
        </w:rPr>
        <w:instrText xml:space="preserve"> REF _Ref272313514 \r \h </w:instrText>
      </w:r>
      <w:r w:rsidR="00FD240C">
        <w:rPr>
          <w:iCs/>
        </w:rPr>
      </w:r>
      <w:r w:rsidR="00FD240C">
        <w:rPr>
          <w:iCs/>
        </w:rPr>
        <w:fldChar w:fldCharType="separate"/>
      </w:r>
      <w:r w:rsidR="00C872EC">
        <w:rPr>
          <w:iCs/>
        </w:rPr>
        <w:t>6.2.2</w:t>
      </w:r>
      <w:r w:rsidR="00FD240C">
        <w:rPr>
          <w:iCs/>
        </w:rPr>
        <w:fldChar w:fldCharType="end"/>
      </w:r>
      <w:r w:rsidRPr="009B21D8">
        <w:rPr>
          <w:iCs/>
        </w:rPr>
        <w:t>.</w:t>
      </w:r>
    </w:p>
    <w:p w:rsidR="000C11F0" w:rsidRPr="004125BE" w:rsidRDefault="00E46E8C" w:rsidP="004760BC">
      <w:pPr>
        <w:numPr>
          <w:ilvl w:val="0"/>
          <w:numId w:val="35"/>
        </w:numPr>
        <w:ind w:left="1080"/>
        <w:rPr>
          <w:iCs/>
        </w:rPr>
      </w:pPr>
      <w:r w:rsidRPr="009B21D8">
        <w:rPr>
          <w:iCs/>
        </w:rPr>
        <w:t>On an annual basis, determine the amount of harvested carbon that would have remained stored in wood products, averaged over 100 years, following the requirements</w:t>
      </w:r>
      <w:r>
        <w:rPr>
          <w:iCs/>
        </w:rPr>
        <w:t xml:space="preserve"> and methods</w:t>
      </w:r>
      <w:r w:rsidRPr="009B21D8">
        <w:rPr>
          <w:iCs/>
        </w:rPr>
        <w:t xml:space="preserve"> in </w:t>
      </w:r>
      <w:r w:rsidR="00FD240C" w:rsidRPr="009B21D8">
        <w:rPr>
          <w:iCs/>
        </w:rPr>
        <w:fldChar w:fldCharType="begin"/>
      </w:r>
      <w:r w:rsidRPr="009B21D8">
        <w:rPr>
          <w:iCs/>
        </w:rPr>
        <w:instrText xml:space="preserve"> REF _Ref233018833 \r \h </w:instrText>
      </w:r>
      <w:r w:rsidR="00FD240C" w:rsidRPr="009B21D8">
        <w:rPr>
          <w:iCs/>
        </w:rPr>
      </w:r>
      <w:r w:rsidR="00FD240C" w:rsidRPr="009B21D8">
        <w:rPr>
          <w:iCs/>
        </w:rPr>
        <w:fldChar w:fldCharType="separate"/>
      </w:r>
      <w:r w:rsidR="00C872EC">
        <w:rPr>
          <w:iCs/>
        </w:rPr>
        <w:t>Appendix C</w:t>
      </w:r>
      <w:r w:rsidR="00FD240C" w:rsidRPr="009B21D8">
        <w:rPr>
          <w:iCs/>
        </w:rPr>
        <w:fldChar w:fldCharType="end"/>
      </w:r>
      <w:r w:rsidRPr="009B21D8">
        <w:rPr>
          <w:iCs/>
        </w:rPr>
        <w:t>.</w:t>
      </w:r>
      <w:bookmarkStart w:id="191" w:name="_Ref233177088"/>
    </w:p>
    <w:p w:rsidR="00E46E8C" w:rsidRPr="00C86835" w:rsidRDefault="007454E1" w:rsidP="007454E1">
      <w:pPr>
        <w:pStyle w:val="Heading3"/>
        <w:numPr>
          <w:ilvl w:val="0"/>
          <w:numId w:val="0"/>
        </w:numPr>
        <w:ind w:left="360"/>
      </w:pPr>
      <w:bookmarkStart w:id="192" w:name="_Ref272313627"/>
      <w:bookmarkEnd w:id="191"/>
      <w:r>
        <w:t xml:space="preserve">6.2.4 </w:t>
      </w:r>
      <w:r w:rsidR="00E46E8C" w:rsidRPr="00C86835">
        <w:t>Determining Actual Onsite Carbon Stocks</w:t>
      </w:r>
      <w:bookmarkEnd w:id="192"/>
    </w:p>
    <w:p w:rsidR="004E4701" w:rsidRPr="004E4701" w:rsidRDefault="004E4701" w:rsidP="00D028FA">
      <w:pPr>
        <w:autoSpaceDE w:val="0"/>
        <w:autoSpaceDN w:val="0"/>
        <w:adjustRightInd w:val="0"/>
        <w:ind w:left="360"/>
        <w:rPr>
          <w:i/>
          <w:szCs w:val="22"/>
        </w:rPr>
      </w:pPr>
      <w:r w:rsidRPr="004E4701">
        <w:rPr>
          <w:i/>
          <w:szCs w:val="22"/>
        </w:rPr>
        <w:t xml:space="preserve">Quantification Methodology </w:t>
      </w:r>
    </w:p>
    <w:p w:rsidR="00E46E8C" w:rsidRPr="00C86835" w:rsidRDefault="00E46E8C" w:rsidP="00D028FA">
      <w:pPr>
        <w:ind w:left="360"/>
      </w:pPr>
      <w:r w:rsidRPr="00C86835">
        <w:t>Actual carbon stocks for Improved Forest Management projects must be determined by updating the Project Area’s forest carbon inventory. This is done by:</w:t>
      </w:r>
    </w:p>
    <w:p w:rsidR="00E46E8C" w:rsidRPr="00C86835" w:rsidRDefault="00E46E8C" w:rsidP="004760BC">
      <w:pPr>
        <w:numPr>
          <w:ilvl w:val="0"/>
          <w:numId w:val="36"/>
        </w:numPr>
        <w:ind w:left="1080"/>
      </w:pPr>
      <w:r w:rsidRPr="00C86835">
        <w:t>Incorporating any new forest inventory data obtained during the previous year into the inventory estimate. Any plots sampled during the previous year must be incorporated into the inventory estimate.</w:t>
      </w:r>
    </w:p>
    <w:p w:rsidR="00E46E8C" w:rsidRPr="00C86835" w:rsidRDefault="00E46E8C" w:rsidP="004760BC">
      <w:pPr>
        <w:numPr>
          <w:ilvl w:val="0"/>
          <w:numId w:val="36"/>
        </w:numPr>
        <w:ind w:left="1080"/>
      </w:pPr>
      <w:r w:rsidRPr="00C86835">
        <w:t xml:space="preserve">Using an approved model to “grow” (project forward) prior-year data from existing forest inventory plots to the current reporting year. </w:t>
      </w:r>
      <w:r w:rsidRPr="00633201">
        <w:t xml:space="preserve">Approved growth models and requirements and methods for projecting forest inventory plot data using models </w:t>
      </w:r>
      <w:r w:rsidR="00E55DF0" w:rsidRPr="00633201">
        <w:t>are</w:t>
      </w:r>
      <w:r w:rsidRPr="00633201">
        <w:t xml:space="preserve"> provided</w:t>
      </w:r>
      <w:r w:rsidRPr="00C86835">
        <w:t xml:space="preserve"> in </w:t>
      </w:r>
      <w:r w:rsidR="007528F3">
        <w:fldChar w:fldCharType="begin"/>
      </w:r>
      <w:r w:rsidR="007528F3">
        <w:instrText xml:space="preserve"> REF _Ref216086353 \r \h  \* MERGEFORMAT </w:instrText>
      </w:r>
      <w:r w:rsidR="007528F3">
        <w:fldChar w:fldCharType="separate"/>
      </w:r>
      <w:r w:rsidR="00C872EC">
        <w:t>Appendix B</w:t>
      </w:r>
      <w:r w:rsidR="007528F3">
        <w:fldChar w:fldCharType="end"/>
      </w:r>
      <w:r w:rsidRPr="00C86835">
        <w:t>.</w:t>
      </w:r>
    </w:p>
    <w:p w:rsidR="00E46E8C" w:rsidRPr="00C86835" w:rsidRDefault="00E46E8C" w:rsidP="004760BC">
      <w:pPr>
        <w:numPr>
          <w:ilvl w:val="0"/>
          <w:numId w:val="36"/>
        </w:numPr>
        <w:ind w:left="1080"/>
      </w:pPr>
      <w:r w:rsidRPr="00C86835">
        <w:t xml:space="preserve">Updating the forest inventory estimate for harvests and/or disturbances that have occurred during the previous year. </w:t>
      </w:r>
    </w:p>
    <w:p w:rsidR="000C11F0" w:rsidRPr="00A353D0" w:rsidRDefault="00E46E8C" w:rsidP="004760BC">
      <w:pPr>
        <w:numPr>
          <w:ilvl w:val="0"/>
          <w:numId w:val="36"/>
        </w:numPr>
        <w:ind w:left="1080"/>
      </w:pPr>
      <w:r w:rsidRPr="00C86835">
        <w:t xml:space="preserve">Applying an appropriate confidence deduction for the inventory based on its statistical uncertainty, following the </w:t>
      </w:r>
      <w:r>
        <w:t>requirements and methods</w:t>
      </w:r>
      <w:r w:rsidRPr="00C86835">
        <w:t xml:space="preserve"> in Appendix</w:t>
      </w:r>
      <w:r w:rsidR="003B6597">
        <w:t xml:space="preserve"> </w:t>
      </w:r>
      <w:r w:rsidR="003B6597" w:rsidRPr="00A353D0">
        <w:t xml:space="preserve">A, Section </w:t>
      </w:r>
      <w:r w:rsidR="00A353D0" w:rsidRPr="00A353D0">
        <w:t>A.4</w:t>
      </w:r>
      <w:r w:rsidRPr="00A353D0">
        <w:rPr>
          <w:szCs w:val="22"/>
        </w:rPr>
        <w:t>.</w:t>
      </w:r>
    </w:p>
    <w:p w:rsidR="00E46E8C" w:rsidRPr="00C86835" w:rsidRDefault="007454E1" w:rsidP="007454E1">
      <w:pPr>
        <w:pStyle w:val="Heading3"/>
        <w:numPr>
          <w:ilvl w:val="0"/>
          <w:numId w:val="0"/>
        </w:numPr>
        <w:ind w:left="360"/>
      </w:pPr>
      <w:r>
        <w:t xml:space="preserve">6.2.5 </w:t>
      </w:r>
      <w:r w:rsidR="00E46E8C" w:rsidRPr="00C86835">
        <w:t>Determining Actual Carbon in Harvested Wood Products</w:t>
      </w:r>
    </w:p>
    <w:p w:rsidR="004E4701" w:rsidRPr="004E4701" w:rsidRDefault="004E4701" w:rsidP="00D028FA">
      <w:pPr>
        <w:autoSpaceDE w:val="0"/>
        <w:autoSpaceDN w:val="0"/>
        <w:adjustRightInd w:val="0"/>
        <w:ind w:left="360"/>
        <w:rPr>
          <w:i/>
          <w:szCs w:val="22"/>
        </w:rPr>
      </w:pPr>
      <w:r w:rsidRPr="004E4701">
        <w:rPr>
          <w:i/>
          <w:szCs w:val="22"/>
        </w:rPr>
        <w:t xml:space="preserve">Quantification Methodology </w:t>
      </w:r>
    </w:p>
    <w:p w:rsidR="00E46E8C" w:rsidRPr="00C86835" w:rsidRDefault="00E46E8C" w:rsidP="00D028FA">
      <w:pPr>
        <w:ind w:left="360"/>
      </w:pPr>
      <w:r w:rsidRPr="00C86835">
        <w:t>Perform the following steps to determine actual carbon in harvested wood products:</w:t>
      </w:r>
    </w:p>
    <w:p w:rsidR="00E46E8C" w:rsidRPr="00C86835" w:rsidRDefault="00E46E8C" w:rsidP="004760BC">
      <w:pPr>
        <w:numPr>
          <w:ilvl w:val="0"/>
          <w:numId w:val="44"/>
        </w:numPr>
        <w:tabs>
          <w:tab w:val="clear" w:pos="720"/>
          <w:tab w:val="num" w:pos="1080"/>
        </w:tabs>
        <w:ind w:left="1080"/>
      </w:pPr>
      <w:r w:rsidRPr="00C86835">
        <w:t xml:space="preserve">Determine the actual amount of </w:t>
      </w:r>
      <w:r w:rsidRPr="009B21D8">
        <w:rPr>
          <w:iCs/>
        </w:rPr>
        <w:t xml:space="preserve">carbon in standing live carbon stocks (prior to delivery to a mill) harvested in the current year </w:t>
      </w:r>
      <w:r w:rsidRPr="00C86835">
        <w:t xml:space="preserve">(based on harvest volumes determined in Section </w:t>
      </w:r>
      <w:r w:rsidR="00FD240C">
        <w:fldChar w:fldCharType="begin"/>
      </w:r>
      <w:r w:rsidR="007430E1">
        <w:instrText xml:space="preserve"> REF _Ref272313627 \r \h </w:instrText>
      </w:r>
      <w:r w:rsidR="00FD240C">
        <w:fldChar w:fldCharType="separate"/>
      </w:r>
      <w:r w:rsidR="00C872EC">
        <w:t>6.2.4</w:t>
      </w:r>
      <w:r w:rsidR="00FD240C">
        <w:fldChar w:fldCharType="end"/>
      </w:r>
      <w:r w:rsidRPr="00C86835">
        <w:t>).</w:t>
      </w:r>
    </w:p>
    <w:p w:rsidR="0003168A" w:rsidRDefault="00E46E8C" w:rsidP="004760BC">
      <w:pPr>
        <w:numPr>
          <w:ilvl w:val="0"/>
          <w:numId w:val="44"/>
        </w:numPr>
        <w:tabs>
          <w:tab w:val="clear" w:pos="720"/>
          <w:tab w:val="num" w:pos="1080"/>
        </w:tabs>
        <w:ind w:left="1080"/>
      </w:pPr>
      <w:r w:rsidRPr="009B21D8">
        <w:rPr>
          <w:iCs/>
        </w:rPr>
        <w:t xml:space="preserve">Determine the amount of actual harvested carbon that will remain stored in wood products, averaged over 100 years, following the requirements </w:t>
      </w:r>
      <w:r>
        <w:rPr>
          <w:iCs/>
        </w:rPr>
        <w:t xml:space="preserve">and methods </w:t>
      </w:r>
      <w:r w:rsidRPr="009B21D8">
        <w:rPr>
          <w:iCs/>
        </w:rPr>
        <w:t xml:space="preserve">in </w:t>
      </w:r>
      <w:r w:rsidR="00FD240C" w:rsidRPr="009B21D8">
        <w:rPr>
          <w:iCs/>
        </w:rPr>
        <w:fldChar w:fldCharType="begin"/>
      </w:r>
      <w:r w:rsidRPr="009B21D8">
        <w:rPr>
          <w:iCs/>
        </w:rPr>
        <w:instrText xml:space="preserve"> REF _Ref233018833 \r \h </w:instrText>
      </w:r>
      <w:r w:rsidR="00FD240C" w:rsidRPr="009B21D8">
        <w:rPr>
          <w:iCs/>
        </w:rPr>
      </w:r>
      <w:r w:rsidR="00FD240C" w:rsidRPr="009B21D8">
        <w:rPr>
          <w:iCs/>
        </w:rPr>
        <w:fldChar w:fldCharType="separate"/>
      </w:r>
      <w:r w:rsidR="00C872EC">
        <w:rPr>
          <w:iCs/>
        </w:rPr>
        <w:t>Appendix C</w:t>
      </w:r>
      <w:r w:rsidR="00FD240C" w:rsidRPr="009B21D8">
        <w:rPr>
          <w:iCs/>
        </w:rPr>
        <w:fldChar w:fldCharType="end"/>
      </w:r>
      <w:bookmarkStart w:id="193" w:name="_Ref236980877"/>
      <w:r w:rsidR="0003168A">
        <w:rPr>
          <w:iCs/>
        </w:rPr>
        <w:t>.</w:t>
      </w:r>
    </w:p>
    <w:p w:rsidR="00E46E8C" w:rsidRPr="009D11E9" w:rsidRDefault="007454E1" w:rsidP="007454E1">
      <w:pPr>
        <w:pStyle w:val="Heading3"/>
        <w:numPr>
          <w:ilvl w:val="0"/>
          <w:numId w:val="0"/>
        </w:numPr>
        <w:ind w:left="360"/>
      </w:pPr>
      <w:bookmarkStart w:id="194" w:name="_Ref272403656"/>
      <w:bookmarkEnd w:id="193"/>
      <w:r>
        <w:t xml:space="preserve">6.2.6 </w:t>
      </w:r>
      <w:r w:rsidR="00E46E8C" w:rsidRPr="009D11E9">
        <w:t>Quantifying Secondary Effects</w:t>
      </w:r>
      <w:bookmarkEnd w:id="194"/>
    </w:p>
    <w:p w:rsidR="004E4701" w:rsidRPr="004E4701" w:rsidRDefault="004E4701" w:rsidP="00D028FA">
      <w:pPr>
        <w:autoSpaceDE w:val="0"/>
        <w:autoSpaceDN w:val="0"/>
        <w:adjustRightInd w:val="0"/>
        <w:ind w:left="360"/>
        <w:rPr>
          <w:i/>
          <w:szCs w:val="22"/>
        </w:rPr>
      </w:pPr>
      <w:r w:rsidRPr="004E4701">
        <w:rPr>
          <w:i/>
          <w:szCs w:val="22"/>
        </w:rPr>
        <w:t xml:space="preserve">Quantification Methodology </w:t>
      </w:r>
    </w:p>
    <w:p w:rsidR="00E46E8C" w:rsidRPr="009D11E9" w:rsidRDefault="00E46E8C" w:rsidP="00D028FA">
      <w:pPr>
        <w:ind w:left="360"/>
      </w:pPr>
      <w:r w:rsidRPr="009D11E9">
        <w:t>For Improved Forest Management Projects, significant Secondary Effects can occur if a project reduces harvesting in the Project Area, resulting in an increase in harvesting on other properties</w:t>
      </w:r>
      <w:r>
        <w:t>.</w:t>
      </w:r>
      <w:r w:rsidRPr="009B21D8">
        <w:rPr>
          <w:rFonts w:cs="Arial"/>
        </w:rPr>
        <w:t xml:space="preserve"> </w:t>
      </w:r>
      <w:r>
        <w:rPr>
          <w:rFonts w:cs="Arial"/>
        </w:rPr>
        <w:t>Equation 6.10</w:t>
      </w:r>
      <w:r w:rsidRPr="009B21D8">
        <w:rPr>
          <w:rFonts w:cs="Arial"/>
        </w:rPr>
        <w:t xml:space="preserve"> must be used to estimate Secondary Effects for Improved Forest Management projects:</w:t>
      </w:r>
    </w:p>
    <w:p w:rsidR="00E46E8C" w:rsidRPr="009D11E9" w:rsidRDefault="00E46E8C" w:rsidP="00D028FA">
      <w:pPr>
        <w:ind w:left="360"/>
      </w:pPr>
    </w:p>
    <w:p w:rsidR="00DF4906" w:rsidRDefault="00DF4906">
      <w:pPr>
        <w:rPr>
          <w:b/>
          <w:bCs/>
          <w:sz w:val="20"/>
          <w:szCs w:val="20"/>
        </w:rPr>
      </w:pPr>
      <w:r>
        <w:br w:type="page"/>
      </w:r>
    </w:p>
    <w:p w:rsidR="00D531DC" w:rsidRPr="00DF4906" w:rsidRDefault="00E46E8C" w:rsidP="00DF4906">
      <w:pPr>
        <w:pStyle w:val="Caption"/>
        <w:spacing w:after="60"/>
        <w:ind w:left="1627" w:hanging="1267"/>
        <w:rPr>
          <w:b w:val="0"/>
        </w:rPr>
      </w:pPr>
      <w:r w:rsidRPr="003B395B">
        <w:lastRenderedPageBreak/>
        <w:t>Equation 6.</w:t>
      </w:r>
      <w:r w:rsidR="00FD240C" w:rsidRPr="003B395B">
        <w:fldChar w:fldCharType="begin"/>
      </w:r>
      <w:r w:rsidR="00CB0F19" w:rsidRPr="003B395B">
        <w:instrText xml:space="preserve"> SEQ Equation \* ARABIC </w:instrText>
      </w:r>
      <w:r w:rsidR="00FD240C" w:rsidRPr="003B395B">
        <w:fldChar w:fldCharType="separate"/>
      </w:r>
      <w:r w:rsidR="00C872EC">
        <w:rPr>
          <w:noProof/>
        </w:rPr>
        <w:t>10</w:t>
      </w:r>
      <w:r w:rsidR="00FD240C" w:rsidRPr="003B395B">
        <w:rPr>
          <w:noProof/>
        </w:rPr>
        <w:fldChar w:fldCharType="end"/>
      </w:r>
      <w:r w:rsidR="00CF52D7" w:rsidRPr="003B395B">
        <w:t xml:space="preserve">.  </w:t>
      </w:r>
      <w:r w:rsidRPr="003B395B">
        <w:rPr>
          <w:b w:val="0"/>
        </w:rPr>
        <w:t>Secondary Effects Emissions</w:t>
      </w:r>
    </w:p>
    <w:tbl>
      <w:tblPr>
        <w:tblW w:w="9108" w:type="dxa"/>
        <w:tblInd w:w="468" w:type="dxa"/>
        <w:tblLook w:val="01E0" w:firstRow="1" w:lastRow="1" w:firstColumn="1" w:lastColumn="1" w:noHBand="0" w:noVBand="0"/>
      </w:tblPr>
      <w:tblGrid>
        <w:gridCol w:w="900"/>
        <w:gridCol w:w="360"/>
        <w:gridCol w:w="7848"/>
      </w:tblGrid>
      <w:tr w:rsidR="00B16BD4" w:rsidRPr="00F84758" w:rsidTr="00DF4906">
        <w:trPr>
          <w:trHeight w:val="504"/>
        </w:trPr>
        <w:tc>
          <w:tcPr>
            <w:tcW w:w="9108" w:type="dxa"/>
            <w:gridSpan w:val="3"/>
            <w:vAlign w:val="center"/>
          </w:tcPr>
          <w:p w:rsidR="00B16BD4" w:rsidRPr="003B395B" w:rsidRDefault="00B16BD4" w:rsidP="00B16BD4">
            <w:pPr>
              <w:jc w:val="both"/>
              <w:rPr>
                <w:highlight w:val="yellow"/>
              </w:rPr>
            </w:pPr>
          </w:p>
          <w:p w:rsidR="00B16BD4" w:rsidRPr="003B395B" w:rsidRDefault="00B16BD4" w:rsidP="00B16BD4">
            <w:pPr>
              <w:jc w:val="both"/>
              <w:rPr>
                <w:highlight w:val="yellow"/>
              </w:rPr>
            </w:pPr>
          </w:p>
          <w:p w:rsidR="00B16BD4" w:rsidRPr="003B395B" w:rsidRDefault="00B16BD4" w:rsidP="00B16BD4">
            <w:pPr>
              <w:jc w:val="both"/>
              <w:rPr>
                <w:highlight w:val="yellow"/>
              </w:rPr>
            </w:pPr>
          </w:p>
          <w:p w:rsidR="00B16BD4" w:rsidRPr="003B395B" w:rsidRDefault="006B53D9" w:rsidP="00B16BD4">
            <w:pPr>
              <w:jc w:val="both"/>
              <w:rPr>
                <w:color w:val="FF0000"/>
                <w:highlight w:val="yellow"/>
              </w:rPr>
            </w:pPr>
            <w:r>
              <w:rPr>
                <w:noProof/>
                <w:color w:val="FF0000"/>
              </w:rPr>
              <mc:AlternateContent>
                <mc:Choice Requires="wps">
                  <w:drawing>
                    <wp:anchor distT="0" distB="0" distL="114300" distR="114300" simplePos="0" relativeHeight="251759616" behindDoc="0" locked="0" layoutInCell="1" allowOverlap="1" wp14:anchorId="0ED146B3" wp14:editId="0D91E7EB">
                      <wp:simplePos x="0" y="0"/>
                      <wp:positionH relativeFrom="column">
                        <wp:posOffset>3175</wp:posOffset>
                      </wp:positionH>
                      <wp:positionV relativeFrom="paragraph">
                        <wp:posOffset>-262255</wp:posOffset>
                      </wp:positionV>
                      <wp:extent cx="2688590" cy="8890"/>
                      <wp:effectExtent l="0" t="0" r="16510" b="29210"/>
                      <wp:wrapNone/>
                      <wp:docPr id="9" name="Straight Connector 9"/>
                      <wp:cNvGraphicFramePr/>
                      <a:graphic xmlns:a="http://schemas.openxmlformats.org/drawingml/2006/main">
                        <a:graphicData uri="http://schemas.microsoft.com/office/word/2010/wordprocessingShape">
                          <wps:wsp>
                            <wps:cNvCnPr/>
                            <wps:spPr>
                              <a:xfrm>
                                <a:off x="0" y="0"/>
                                <a:ext cx="2688590" cy="88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20.65pt" to="211.9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" strokecolor="black [3213]"/>
                  </w:pict>
                </mc:Fallback>
              </mc:AlternateContent>
            </w:r>
            <w:r>
              <w:rPr>
                <w:noProof/>
                <w:color w:val="FF0000"/>
                <w:highlight w:val="yellow"/>
              </w:rPr>
              <w:pict>
                <v:shape id="_x0000_s1351" type="#_x0000_t75" style="position:absolute;left:0;text-align:left;margin-left:3.15pt;margin-top:-38.1pt;width:200pt;height:35pt;z-index:251659264;mso-position-horizontal-relative:text;mso-position-vertical-relative:text">
                  <v:imagedata r:id="rId26" o:title=""/>
                  <w10:wrap type="square" side="right"/>
                </v:shape>
                <o:OLEObject Type="Embed" ProgID="Equation.3" ShapeID="_x0000_s1351" DrawAspect="Content" ObjectID="_1464761453" r:id="rId27"/>
              </w:pict>
            </w:r>
            <w:r w:rsidR="007528F3">
              <w:rPr>
                <w:noProof/>
              </w:rPr>
              <mc:AlternateContent>
                <mc:Choice Requires="wps">
                  <w:drawing>
                    <wp:anchor distT="4294967295" distB="4294967295" distL="114300" distR="114300" simplePos="0" relativeHeight="251662336" behindDoc="0" locked="0" layoutInCell="1" allowOverlap="1" wp14:anchorId="317AE043" wp14:editId="51FA4587">
                      <wp:simplePos x="0" y="0"/>
                      <wp:positionH relativeFrom="column">
                        <wp:posOffset>40005</wp:posOffset>
                      </wp:positionH>
                      <wp:positionV relativeFrom="paragraph">
                        <wp:posOffset>409574</wp:posOffset>
                      </wp:positionV>
                      <wp:extent cx="2399030" cy="0"/>
                      <wp:effectExtent l="0" t="0" r="2032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990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15pt,32.25pt" to="192.05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" strokecolor="black [3213]">
                      <o:lock v:ext="edit" shapetype="f"/>
                    </v:line>
                  </w:pict>
                </mc:Fallback>
              </mc:AlternateContent>
            </w:r>
            <w:r w:rsidR="00C36475" w:rsidRPr="003B395B">
              <w:rPr>
                <w:position w:val="-28"/>
                <w:highlight w:val="yellow"/>
              </w:rPr>
              <w:object w:dxaOrig="4000" w:dyaOrig="700">
                <v:shape id="_x0000_i1367" type="#_x0000_t75" style="width:200.4pt;height:34.95pt" o:ole="">
                  <v:imagedata r:id="rId28" o:title=""/>
                </v:shape>
                <o:OLEObject Type="Embed" ProgID="Equation.3" ShapeID="_x0000_i1367" DrawAspect="Content" ObjectID="_1464761450" r:id="rId29"/>
              </w:object>
            </w:r>
          </w:p>
          <w:p w:rsidR="00B16BD4" w:rsidRPr="003B395B" w:rsidRDefault="006B53D9" w:rsidP="00E46E8C">
            <w:pPr>
              <w:rPr>
                <w:highlight w:val="yellow"/>
              </w:rPr>
            </w:pPr>
            <w:r>
              <w:rPr>
                <w:noProof/>
                <w:highlight w:val="yellow"/>
              </w:rPr>
              <w:pict>
                <v:shape id="_x0000_s1352" type="#_x0000_t75" style="position:absolute;margin-left:-300.8pt;margin-top:11.95pt;width:306pt;height:35pt;z-index:251660288">
                  <v:imagedata r:id="rId30" o:title=""/>
                  <w10:wrap type="square" side="right"/>
                </v:shape>
                <o:OLEObject Type="Embed" ProgID="Equation.3" ShapeID="_x0000_s1352" DrawAspect="Content" ObjectID="_1464761454" r:id="rId31"/>
              </w:pict>
            </w:r>
          </w:p>
          <w:p w:rsidR="00B16BD4" w:rsidRPr="003B395B" w:rsidRDefault="00B16BD4" w:rsidP="00E46E8C">
            <w:pPr>
              <w:rPr>
                <w:rFonts w:cs="Arial"/>
                <w:b/>
                <w:sz w:val="20"/>
                <w:szCs w:val="20"/>
                <w:highlight w:val="yellow"/>
                <w:lang w:val="es-ES"/>
              </w:rPr>
            </w:pPr>
          </w:p>
          <w:p w:rsidR="00B16BD4" w:rsidRPr="003B395B" w:rsidRDefault="00B16BD4" w:rsidP="00E46E8C">
            <w:pPr>
              <w:rPr>
                <w:rFonts w:cs="Arial"/>
                <w:b/>
                <w:sz w:val="20"/>
                <w:szCs w:val="20"/>
                <w:highlight w:val="yellow"/>
                <w:lang w:val="es-ES"/>
              </w:rPr>
            </w:pPr>
          </w:p>
          <w:p w:rsidR="00B16BD4" w:rsidRPr="003B395B" w:rsidRDefault="00B16BD4" w:rsidP="00E46E8C">
            <w:pPr>
              <w:rPr>
                <w:rFonts w:cs="Arial"/>
                <w:b/>
                <w:sz w:val="20"/>
                <w:szCs w:val="20"/>
                <w:highlight w:val="yellow"/>
                <w:lang w:val="es-ES"/>
              </w:rPr>
            </w:pPr>
          </w:p>
          <w:p w:rsidR="00B16BD4" w:rsidRPr="003B395B" w:rsidRDefault="00B16BD4" w:rsidP="00E46E8C">
            <w:pPr>
              <w:rPr>
                <w:rFonts w:cs="Arial"/>
                <w:b/>
                <w:highlight w:val="yellow"/>
                <w:lang w:val="es-ES"/>
              </w:rPr>
            </w:pPr>
          </w:p>
        </w:tc>
      </w:tr>
      <w:tr w:rsidR="00DF4906" w:rsidRPr="00776106" w:rsidTr="00DF4906">
        <w:tc>
          <w:tcPr>
            <w:tcW w:w="9108" w:type="dxa"/>
            <w:gridSpan w:val="3"/>
          </w:tcPr>
          <w:p w:rsidR="00DF4906" w:rsidRDefault="00DF4906" w:rsidP="00E46E8C">
            <w:pPr>
              <w:rPr>
                <w:rFonts w:cs="Arial"/>
                <w:i/>
                <w:sz w:val="20"/>
                <w:szCs w:val="20"/>
              </w:rPr>
            </w:pPr>
            <w:r>
              <w:rPr>
                <w:rFonts w:cs="Arial"/>
                <w:i/>
                <w:sz w:val="20"/>
                <w:szCs w:val="20"/>
              </w:rPr>
              <w:t>Where,</w:t>
            </w:r>
          </w:p>
          <w:p w:rsidR="00DF4906" w:rsidRPr="00776106" w:rsidRDefault="00DF4906" w:rsidP="00E46E8C">
            <w:pPr>
              <w:rPr>
                <w:rFonts w:cs="Arial"/>
                <w:sz w:val="20"/>
                <w:szCs w:val="20"/>
              </w:rPr>
            </w:pPr>
          </w:p>
        </w:tc>
      </w:tr>
      <w:tr w:rsidR="00E46E8C" w:rsidRPr="00776106" w:rsidTr="00DF4906">
        <w:tc>
          <w:tcPr>
            <w:tcW w:w="900" w:type="dxa"/>
          </w:tcPr>
          <w:p w:rsidR="00E46E8C" w:rsidRPr="00776106" w:rsidRDefault="00E46E8C" w:rsidP="00E46E8C">
            <w:pPr>
              <w:rPr>
                <w:rFonts w:cs="Arial"/>
                <w:sz w:val="20"/>
                <w:szCs w:val="20"/>
              </w:rPr>
            </w:pPr>
            <w:r w:rsidRPr="00776106">
              <w:rPr>
                <w:rFonts w:cs="Arial"/>
                <w:sz w:val="20"/>
                <w:szCs w:val="20"/>
              </w:rPr>
              <w:t>SE</w:t>
            </w:r>
            <w:r w:rsidRPr="00776106">
              <w:rPr>
                <w:rFonts w:cs="Arial"/>
                <w:sz w:val="20"/>
                <w:szCs w:val="20"/>
                <w:vertAlign w:val="subscript"/>
              </w:rPr>
              <w:t>y</w:t>
            </w:r>
          </w:p>
        </w:tc>
        <w:tc>
          <w:tcPr>
            <w:tcW w:w="360" w:type="dxa"/>
          </w:tcPr>
          <w:p w:rsidR="00E46E8C" w:rsidRPr="00776106" w:rsidRDefault="00E46E8C" w:rsidP="00E46E8C">
            <w:pPr>
              <w:rPr>
                <w:rFonts w:cs="Arial"/>
                <w:sz w:val="20"/>
                <w:szCs w:val="20"/>
              </w:rPr>
            </w:pPr>
            <w:r w:rsidRPr="00776106">
              <w:rPr>
                <w:rFonts w:cs="Arial"/>
                <w:sz w:val="20"/>
                <w:szCs w:val="20"/>
              </w:rPr>
              <w:t>=</w:t>
            </w:r>
          </w:p>
        </w:tc>
        <w:tc>
          <w:tcPr>
            <w:tcW w:w="7848" w:type="dxa"/>
          </w:tcPr>
          <w:p w:rsidR="00E46E8C" w:rsidRDefault="00E46E8C" w:rsidP="00E46E8C">
            <w:pPr>
              <w:rPr>
                <w:rFonts w:cs="Arial"/>
                <w:sz w:val="20"/>
                <w:szCs w:val="20"/>
              </w:rPr>
            </w:pPr>
            <w:r w:rsidRPr="00776106">
              <w:rPr>
                <w:rFonts w:cs="Arial"/>
                <w:sz w:val="20"/>
                <w:szCs w:val="20"/>
              </w:rPr>
              <w:t xml:space="preserve">Estimated annual Secondary Effects (used </w:t>
            </w:r>
            <w:r w:rsidRPr="00136E2C">
              <w:rPr>
                <w:rFonts w:cs="Arial"/>
                <w:sz w:val="20"/>
                <w:szCs w:val="20"/>
              </w:rPr>
              <w:t>in</w:t>
            </w:r>
            <w:r w:rsidR="00136E2C" w:rsidRPr="00136E2C">
              <w:rPr>
                <w:rFonts w:cs="Arial"/>
                <w:sz w:val="20"/>
                <w:szCs w:val="20"/>
              </w:rPr>
              <w:t xml:space="preserve"> </w:t>
            </w:r>
            <w:r w:rsidR="007528F3">
              <w:fldChar w:fldCharType="begin"/>
            </w:r>
            <w:r w:rsidR="007528F3">
              <w:instrText xml:space="preserve"> REF _Ref272312537 \h  \* MERGEFORMAT </w:instrText>
            </w:r>
            <w:r w:rsidR="007528F3">
              <w:fldChar w:fldCharType="separate"/>
            </w:r>
            <w:r w:rsidR="00C872EC" w:rsidRPr="00C872EC">
              <w:rPr>
                <w:sz w:val="20"/>
                <w:szCs w:val="20"/>
              </w:rPr>
              <w:t>Equation 6.1.</w:t>
            </w:r>
            <w:r w:rsidR="007528F3">
              <w:fldChar w:fldCharType="end"/>
            </w:r>
            <w:r w:rsidRPr="00136E2C">
              <w:rPr>
                <w:rFonts w:cs="Arial"/>
                <w:sz w:val="20"/>
                <w:szCs w:val="20"/>
              </w:rPr>
              <w:t>)</w:t>
            </w:r>
          </w:p>
          <w:p w:rsidR="00E46E8C" w:rsidRPr="00776106" w:rsidRDefault="00E46E8C" w:rsidP="00E46E8C">
            <w:pPr>
              <w:rPr>
                <w:rFonts w:cs="Arial"/>
                <w:sz w:val="20"/>
                <w:szCs w:val="20"/>
              </w:rPr>
            </w:pPr>
          </w:p>
        </w:tc>
      </w:tr>
      <w:tr w:rsidR="00E46E8C" w:rsidRPr="00776106" w:rsidTr="00DF4906">
        <w:tc>
          <w:tcPr>
            <w:tcW w:w="900" w:type="dxa"/>
          </w:tcPr>
          <w:p w:rsidR="00E46E8C" w:rsidRPr="00776106" w:rsidRDefault="00E46E8C" w:rsidP="00E46E8C">
            <w:pPr>
              <w:rPr>
                <w:rFonts w:cs="Arial"/>
                <w:sz w:val="20"/>
                <w:szCs w:val="20"/>
              </w:rPr>
            </w:pPr>
            <w:r>
              <w:rPr>
                <w:rFonts w:cs="Arial"/>
                <w:sz w:val="20"/>
                <w:szCs w:val="20"/>
              </w:rPr>
              <w:t>AC</w:t>
            </w:r>
            <w:r w:rsidRPr="00212996">
              <w:rPr>
                <w:rFonts w:cs="Arial"/>
                <w:sz w:val="20"/>
                <w:szCs w:val="20"/>
                <w:vertAlign w:val="subscript"/>
              </w:rPr>
              <w:t>h</w:t>
            </w:r>
            <w:r>
              <w:rPr>
                <w:rFonts w:cs="Arial"/>
                <w:sz w:val="20"/>
                <w:szCs w:val="20"/>
                <w:vertAlign w:val="subscript"/>
              </w:rPr>
              <w:t>v, n</w:t>
            </w:r>
            <w:r w:rsidRPr="00776106" w:rsidDel="00212996">
              <w:rPr>
                <w:rFonts w:cs="Arial"/>
                <w:sz w:val="20"/>
                <w:szCs w:val="20"/>
              </w:rPr>
              <w:t xml:space="preserve"> </w:t>
            </w:r>
          </w:p>
        </w:tc>
        <w:tc>
          <w:tcPr>
            <w:tcW w:w="360" w:type="dxa"/>
          </w:tcPr>
          <w:p w:rsidR="00E46E8C" w:rsidRPr="00776106" w:rsidRDefault="00E46E8C" w:rsidP="00E46E8C">
            <w:pPr>
              <w:rPr>
                <w:sz w:val="20"/>
                <w:szCs w:val="20"/>
              </w:rPr>
            </w:pPr>
            <w:r w:rsidRPr="00776106">
              <w:rPr>
                <w:sz w:val="20"/>
                <w:szCs w:val="20"/>
              </w:rPr>
              <w:t>=</w:t>
            </w:r>
          </w:p>
        </w:tc>
        <w:tc>
          <w:tcPr>
            <w:tcW w:w="7848" w:type="dxa"/>
          </w:tcPr>
          <w:p w:rsidR="00E46E8C" w:rsidRPr="00776106" w:rsidRDefault="00E46E8C" w:rsidP="00E46E8C">
            <w:pPr>
              <w:rPr>
                <w:sz w:val="20"/>
                <w:szCs w:val="20"/>
              </w:rPr>
            </w:pPr>
            <w:r>
              <w:rPr>
                <w:sz w:val="20"/>
                <w:szCs w:val="20"/>
              </w:rPr>
              <w:t xml:space="preserve">Actual amount of onsite carbon harvested in reporting period n (prior to delivery to a mill), </w:t>
            </w:r>
            <w:r w:rsidRPr="00776106">
              <w:rPr>
                <w:sz w:val="20"/>
                <w:szCs w:val="20"/>
              </w:rPr>
              <w:t>expressed in CO</w:t>
            </w:r>
            <w:r w:rsidRPr="00776106">
              <w:rPr>
                <w:sz w:val="20"/>
                <w:szCs w:val="20"/>
                <w:vertAlign w:val="subscript"/>
              </w:rPr>
              <w:t>2</w:t>
            </w:r>
            <w:r w:rsidRPr="00776106">
              <w:rPr>
                <w:sz w:val="20"/>
                <w:szCs w:val="20"/>
              </w:rPr>
              <w:t xml:space="preserve">-equivalent tons </w:t>
            </w:r>
          </w:p>
          <w:p w:rsidR="00E46E8C" w:rsidRPr="00776106" w:rsidRDefault="00E46E8C" w:rsidP="00E46E8C">
            <w:pPr>
              <w:rPr>
                <w:rFonts w:cs="Arial"/>
                <w:sz w:val="20"/>
                <w:szCs w:val="20"/>
              </w:rPr>
            </w:pPr>
          </w:p>
        </w:tc>
      </w:tr>
      <w:tr w:rsidR="00E46E8C" w:rsidRPr="00776106" w:rsidTr="00DF4906">
        <w:tc>
          <w:tcPr>
            <w:tcW w:w="900" w:type="dxa"/>
          </w:tcPr>
          <w:p w:rsidR="00E46E8C" w:rsidRPr="00776106" w:rsidRDefault="00E46E8C" w:rsidP="00E46E8C">
            <w:pPr>
              <w:rPr>
                <w:rFonts w:cs="Arial"/>
                <w:sz w:val="20"/>
                <w:szCs w:val="20"/>
              </w:rPr>
            </w:pPr>
            <w:r>
              <w:rPr>
                <w:rFonts w:cs="Arial"/>
                <w:sz w:val="20"/>
                <w:szCs w:val="20"/>
              </w:rPr>
              <w:t>BC</w:t>
            </w:r>
            <w:r w:rsidRPr="00212996">
              <w:rPr>
                <w:rFonts w:cs="Arial"/>
                <w:sz w:val="20"/>
                <w:szCs w:val="20"/>
                <w:vertAlign w:val="subscript"/>
              </w:rPr>
              <w:t>h</w:t>
            </w:r>
            <w:r>
              <w:rPr>
                <w:rFonts w:cs="Arial"/>
                <w:sz w:val="20"/>
                <w:szCs w:val="20"/>
                <w:vertAlign w:val="subscript"/>
              </w:rPr>
              <w:t>v, n</w:t>
            </w:r>
          </w:p>
        </w:tc>
        <w:tc>
          <w:tcPr>
            <w:tcW w:w="360" w:type="dxa"/>
          </w:tcPr>
          <w:p w:rsidR="00E46E8C" w:rsidRPr="00776106" w:rsidRDefault="00E46E8C" w:rsidP="00E46E8C">
            <w:pPr>
              <w:rPr>
                <w:sz w:val="20"/>
                <w:szCs w:val="20"/>
              </w:rPr>
            </w:pPr>
            <w:r w:rsidRPr="00776106">
              <w:rPr>
                <w:sz w:val="20"/>
                <w:szCs w:val="20"/>
              </w:rPr>
              <w:t>=</w:t>
            </w:r>
          </w:p>
        </w:tc>
        <w:tc>
          <w:tcPr>
            <w:tcW w:w="7848" w:type="dxa"/>
          </w:tcPr>
          <w:p w:rsidR="00E46E8C" w:rsidRDefault="00E46E8C" w:rsidP="00E46E8C">
            <w:pPr>
              <w:rPr>
                <w:rFonts w:cs="Arial"/>
                <w:sz w:val="20"/>
                <w:szCs w:val="20"/>
              </w:rPr>
            </w:pPr>
            <w:r>
              <w:rPr>
                <w:sz w:val="20"/>
                <w:szCs w:val="20"/>
              </w:rPr>
              <w:t xml:space="preserve">Estimated average baseline amount of onsite carbon harvested in reporting period n (prior to delivery to a mill), </w:t>
            </w:r>
            <w:r w:rsidRPr="00776106">
              <w:rPr>
                <w:sz w:val="20"/>
                <w:szCs w:val="20"/>
              </w:rPr>
              <w:t>expressed in CO</w:t>
            </w:r>
            <w:r w:rsidRPr="00776106">
              <w:rPr>
                <w:sz w:val="20"/>
                <w:szCs w:val="20"/>
                <w:vertAlign w:val="subscript"/>
              </w:rPr>
              <w:t>2</w:t>
            </w:r>
            <w:r w:rsidRPr="00776106">
              <w:rPr>
                <w:sz w:val="20"/>
                <w:szCs w:val="20"/>
              </w:rPr>
              <w:t>-equivalent tons</w:t>
            </w:r>
            <w:r>
              <w:rPr>
                <w:rFonts w:cs="Arial"/>
                <w:sz w:val="20"/>
                <w:szCs w:val="20"/>
              </w:rPr>
              <w:t xml:space="preserve">, as determined in Step 1 of Section </w:t>
            </w:r>
            <w:r w:rsidR="00FD240C">
              <w:rPr>
                <w:rFonts w:cs="Arial"/>
                <w:sz w:val="20"/>
                <w:szCs w:val="20"/>
              </w:rPr>
              <w:fldChar w:fldCharType="begin"/>
            </w:r>
            <w:r w:rsidR="00136E2C">
              <w:rPr>
                <w:rFonts w:cs="Arial"/>
                <w:sz w:val="20"/>
                <w:szCs w:val="20"/>
              </w:rPr>
              <w:instrText xml:space="preserve"> REF _Ref272313722 \r \h </w:instrText>
            </w:r>
            <w:r w:rsidR="00FD240C">
              <w:rPr>
                <w:rFonts w:cs="Arial"/>
                <w:sz w:val="20"/>
                <w:szCs w:val="20"/>
              </w:rPr>
            </w:r>
            <w:r w:rsidR="00FD240C">
              <w:rPr>
                <w:rFonts w:cs="Arial"/>
                <w:sz w:val="20"/>
                <w:szCs w:val="20"/>
              </w:rPr>
              <w:fldChar w:fldCharType="separate"/>
            </w:r>
            <w:r w:rsidR="00C872EC">
              <w:rPr>
                <w:rFonts w:cs="Arial"/>
                <w:sz w:val="20"/>
                <w:szCs w:val="20"/>
              </w:rPr>
              <w:t>6.2.3</w:t>
            </w:r>
            <w:r w:rsidR="00FD240C">
              <w:rPr>
                <w:rFonts w:cs="Arial"/>
                <w:sz w:val="20"/>
                <w:szCs w:val="20"/>
              </w:rPr>
              <w:fldChar w:fldCharType="end"/>
            </w:r>
          </w:p>
          <w:p w:rsidR="00E46E8C" w:rsidRPr="00776106" w:rsidRDefault="00E46E8C" w:rsidP="00E46E8C">
            <w:pPr>
              <w:rPr>
                <w:rFonts w:cs="Arial"/>
                <w:sz w:val="20"/>
                <w:szCs w:val="20"/>
              </w:rPr>
            </w:pPr>
          </w:p>
        </w:tc>
      </w:tr>
      <w:tr w:rsidR="00E46E8C" w:rsidRPr="00776106" w:rsidTr="00DF4906">
        <w:tc>
          <w:tcPr>
            <w:tcW w:w="900" w:type="dxa"/>
          </w:tcPr>
          <w:p w:rsidR="00E46E8C" w:rsidRDefault="004125BE" w:rsidP="00E46E8C">
            <w:pPr>
              <w:rPr>
                <w:rFonts w:cs="Arial"/>
                <w:sz w:val="20"/>
                <w:szCs w:val="20"/>
              </w:rPr>
            </w:pPr>
            <w:r>
              <w:rPr>
                <w:rFonts w:cs="Arial"/>
                <w:sz w:val="20"/>
                <w:szCs w:val="20"/>
              </w:rPr>
              <w:t>Y</w:t>
            </w:r>
          </w:p>
        </w:tc>
        <w:tc>
          <w:tcPr>
            <w:tcW w:w="360" w:type="dxa"/>
          </w:tcPr>
          <w:p w:rsidR="00E46E8C" w:rsidRPr="00776106" w:rsidRDefault="00E46E8C" w:rsidP="00E46E8C">
            <w:pPr>
              <w:rPr>
                <w:sz w:val="20"/>
                <w:szCs w:val="20"/>
              </w:rPr>
            </w:pPr>
            <w:r>
              <w:rPr>
                <w:sz w:val="20"/>
                <w:szCs w:val="20"/>
              </w:rPr>
              <w:t>=</w:t>
            </w:r>
          </w:p>
        </w:tc>
        <w:tc>
          <w:tcPr>
            <w:tcW w:w="7848" w:type="dxa"/>
          </w:tcPr>
          <w:p w:rsidR="00E46E8C" w:rsidRDefault="00E46E8C" w:rsidP="00E46E8C">
            <w:pPr>
              <w:rPr>
                <w:sz w:val="20"/>
                <w:szCs w:val="20"/>
              </w:rPr>
            </w:pPr>
            <w:r>
              <w:rPr>
                <w:sz w:val="20"/>
                <w:szCs w:val="20"/>
              </w:rPr>
              <w:t>The current year or reporting period</w:t>
            </w:r>
          </w:p>
        </w:tc>
      </w:tr>
    </w:tbl>
    <w:p w:rsidR="00A80E9D" w:rsidRDefault="00A80E9D" w:rsidP="00D028FA">
      <w:pPr>
        <w:ind w:left="360"/>
      </w:pPr>
    </w:p>
    <w:p w:rsidR="000C11F0" w:rsidRPr="00776106" w:rsidRDefault="007454E1" w:rsidP="007454E1">
      <w:pPr>
        <w:pStyle w:val="Heading2"/>
        <w:numPr>
          <w:ilvl w:val="0"/>
          <w:numId w:val="0"/>
        </w:numPr>
        <w:ind w:left="360"/>
      </w:pPr>
      <w:bookmarkStart w:id="195" w:name="_Toc273514738"/>
      <w:bookmarkStart w:id="196" w:name="_Toc273514739"/>
      <w:bookmarkStart w:id="197" w:name="_Ref232674186"/>
      <w:bookmarkStart w:id="198" w:name="_Ref232916580"/>
      <w:bookmarkStart w:id="199" w:name="_Ref232947761"/>
      <w:bookmarkStart w:id="200" w:name="_Toc243976512"/>
      <w:bookmarkStart w:id="201" w:name="_Toc274839461"/>
      <w:bookmarkStart w:id="202" w:name="_Toc391019587"/>
      <w:bookmarkEnd w:id="195"/>
      <w:bookmarkEnd w:id="196"/>
      <w:r>
        <w:t xml:space="preserve">6.3 </w:t>
      </w:r>
      <w:r w:rsidR="000C11F0" w:rsidRPr="00776106">
        <w:t>Avoided Conversion Projects</w:t>
      </w:r>
      <w:bookmarkEnd w:id="197"/>
      <w:bookmarkEnd w:id="198"/>
      <w:bookmarkEnd w:id="199"/>
      <w:bookmarkEnd w:id="200"/>
      <w:bookmarkEnd w:id="201"/>
      <w:bookmarkEnd w:id="202"/>
    </w:p>
    <w:p w:rsidR="00E46E8C" w:rsidRPr="00C921EC" w:rsidRDefault="007454E1" w:rsidP="007454E1">
      <w:pPr>
        <w:pStyle w:val="Heading3"/>
        <w:numPr>
          <w:ilvl w:val="0"/>
          <w:numId w:val="0"/>
        </w:numPr>
        <w:ind w:left="360"/>
      </w:pPr>
      <w:bookmarkStart w:id="203" w:name="_Ref233192614"/>
      <w:r>
        <w:t xml:space="preserve">6.3.1 </w:t>
      </w:r>
      <w:r w:rsidR="00E46E8C" w:rsidRPr="00C921EC">
        <w:t>Estimating Baseline Onsite Carbon Stocks</w:t>
      </w:r>
      <w:bookmarkEnd w:id="203"/>
    </w:p>
    <w:p w:rsidR="00306A5F" w:rsidRPr="00306A5F" w:rsidRDefault="00306A5F" w:rsidP="00D028FA">
      <w:pPr>
        <w:autoSpaceDE w:val="0"/>
        <w:autoSpaceDN w:val="0"/>
        <w:adjustRightInd w:val="0"/>
        <w:ind w:left="360"/>
        <w:rPr>
          <w:i/>
          <w:szCs w:val="22"/>
        </w:rPr>
      </w:pPr>
      <w:r w:rsidRPr="004E4701">
        <w:rPr>
          <w:i/>
          <w:szCs w:val="22"/>
        </w:rPr>
        <w:t xml:space="preserve">Quantification Methodology </w:t>
      </w:r>
    </w:p>
    <w:p w:rsidR="00E46E8C" w:rsidRPr="009B21D8" w:rsidRDefault="00E46E8C" w:rsidP="00D028FA">
      <w:pPr>
        <w:ind w:left="360"/>
        <w:rPr>
          <w:bCs/>
        </w:rPr>
      </w:pPr>
      <w:r w:rsidRPr="00C921EC">
        <w:t xml:space="preserve">The baseline for Avoided Conversion </w:t>
      </w:r>
      <w:r w:rsidR="0003168A">
        <w:t>P</w:t>
      </w:r>
      <w:r w:rsidRPr="00C921EC">
        <w:t xml:space="preserve">rojects is a projection of onsite forest carbon stock losses that would have occurred over time due to the conversion of the Project Area to a non-forest land use. </w:t>
      </w:r>
      <w:r w:rsidRPr="009B21D8">
        <w:rPr>
          <w:bCs/>
        </w:rPr>
        <w:t>Estimating the baseline for Avoided Conversion Projects involves two steps:</w:t>
      </w:r>
    </w:p>
    <w:p w:rsidR="00E46E8C" w:rsidRPr="00C921EC" w:rsidRDefault="00E46E8C" w:rsidP="004760BC">
      <w:pPr>
        <w:numPr>
          <w:ilvl w:val="0"/>
          <w:numId w:val="12"/>
        </w:numPr>
        <w:tabs>
          <w:tab w:val="clear" w:pos="720"/>
          <w:tab w:val="num" w:pos="1080"/>
        </w:tabs>
        <w:ind w:left="1080"/>
      </w:pPr>
      <w:r w:rsidRPr="00C921EC">
        <w:t>Characterizing and projecting the baseline</w:t>
      </w:r>
      <w:r w:rsidR="00CF52D7">
        <w:t xml:space="preserve">; and </w:t>
      </w:r>
    </w:p>
    <w:p w:rsidR="00E46E8C" w:rsidRPr="00C921EC" w:rsidRDefault="00E46E8C" w:rsidP="004760BC">
      <w:pPr>
        <w:numPr>
          <w:ilvl w:val="0"/>
          <w:numId w:val="12"/>
        </w:numPr>
        <w:tabs>
          <w:tab w:val="clear" w:pos="720"/>
          <w:tab w:val="num" w:pos="1080"/>
        </w:tabs>
        <w:ind w:left="1080"/>
      </w:pPr>
      <w:r w:rsidRPr="00C921EC">
        <w:t>Discount for the uncertainty of conversion probability</w:t>
      </w:r>
      <w:r w:rsidR="00CF52D7">
        <w:t>.</w:t>
      </w:r>
    </w:p>
    <w:p w:rsidR="00E46E8C" w:rsidRPr="009B21D8" w:rsidRDefault="00E46E8C" w:rsidP="00D028FA">
      <w:pPr>
        <w:pStyle w:val="Heading4"/>
        <w:numPr>
          <w:ilvl w:val="0"/>
          <w:numId w:val="0"/>
        </w:numPr>
        <w:ind w:left="360"/>
        <w:rPr>
          <w:sz w:val="22"/>
        </w:rPr>
      </w:pPr>
      <w:r w:rsidRPr="009B21D8">
        <w:rPr>
          <w:sz w:val="22"/>
        </w:rPr>
        <w:t xml:space="preserve">Step 1 - Characterizing and Projecting the Baseline </w:t>
      </w:r>
    </w:p>
    <w:p w:rsidR="00E26772" w:rsidRDefault="00E46E8C" w:rsidP="00D028FA">
      <w:pPr>
        <w:ind w:left="360"/>
      </w:pPr>
      <w:r>
        <w:rPr>
          <w:rFonts w:cs="Arial"/>
          <w:szCs w:val="22"/>
        </w:rPr>
        <w:t>The</w:t>
      </w:r>
      <w:r w:rsidRPr="00C921EC">
        <w:t xml:space="preserve"> project baseline </w:t>
      </w:r>
      <w:r>
        <w:t xml:space="preserve">must be characterized </w:t>
      </w:r>
      <w:r w:rsidRPr="00C921EC">
        <w:t xml:space="preserve">by: </w:t>
      </w:r>
    </w:p>
    <w:p w:rsidR="00E46E8C" w:rsidRPr="00633201" w:rsidRDefault="00E46E8C" w:rsidP="00D028FA">
      <w:pPr>
        <w:ind w:left="360"/>
      </w:pPr>
      <w:r w:rsidRPr="00C921EC">
        <w:t xml:space="preserve">Clearly specifying an alternative highest-value land use for the Project Area, as identified by an appraisal (required </w:t>
      </w:r>
      <w:r w:rsidRPr="00633201">
        <w:t xml:space="preserve">in Section </w:t>
      </w:r>
      <w:r w:rsidR="007528F3">
        <w:fldChar w:fldCharType="begin"/>
      </w:r>
      <w:r w:rsidR="007528F3">
        <w:instrText xml:space="preserve"> REF _Ref233184581 \r \h  \* MERGEFORMAT </w:instrText>
      </w:r>
      <w:r w:rsidR="007528F3">
        <w:fldChar w:fldCharType="separate"/>
      </w:r>
      <w:r w:rsidR="00C872EC">
        <w:t>3.1.2.3</w:t>
      </w:r>
      <w:r w:rsidR="007528F3">
        <w:fldChar w:fldCharType="end"/>
      </w:r>
      <w:r w:rsidRPr="00633201">
        <w:t>).</w:t>
      </w:r>
    </w:p>
    <w:p w:rsidR="00E46E8C" w:rsidRPr="00A957CE" w:rsidDel="007F29CE" w:rsidRDefault="00E46E8C" w:rsidP="004760BC">
      <w:pPr>
        <w:numPr>
          <w:ilvl w:val="0"/>
          <w:numId w:val="37"/>
        </w:numPr>
        <w:ind w:left="1080"/>
      </w:pPr>
      <w:r w:rsidRPr="00633201">
        <w:t>Estimating the rate of conversion and removal of onsite carbon stocks</w:t>
      </w:r>
      <w:r w:rsidR="00475866" w:rsidRPr="00633201">
        <w:t>, taking into consideration any laws, statutes, regulations, or other legal mandates that affect land use conversion or removal of onsite carbon stocks.</w:t>
      </w:r>
      <w:r w:rsidRPr="00A957CE">
        <w:t xml:space="preserve"> The rate of conversion and removal of onsite carbon stocks must be estimated by either:</w:t>
      </w:r>
    </w:p>
    <w:p w:rsidR="00E46E8C" w:rsidRPr="00C921EC" w:rsidRDefault="00E46E8C" w:rsidP="004760BC">
      <w:pPr>
        <w:numPr>
          <w:ilvl w:val="1"/>
          <w:numId w:val="37"/>
        </w:numPr>
        <w:ind w:left="1800"/>
      </w:pPr>
      <w:r w:rsidRPr="00A957CE">
        <w:t>Referencing planning documentation for the Project</w:t>
      </w:r>
      <w:r w:rsidRPr="00C921EC">
        <w:t xml:space="preserve"> Area (e.g. construction documents or plans) that specifies the timeframe of the conversion and intended removal of forest cover on the Project Area; or </w:t>
      </w:r>
    </w:p>
    <w:p w:rsidR="00E46E8C" w:rsidRPr="00C921EC" w:rsidRDefault="00E46E8C" w:rsidP="004760BC">
      <w:pPr>
        <w:numPr>
          <w:ilvl w:val="1"/>
          <w:numId w:val="37"/>
        </w:numPr>
        <w:ind w:left="1800"/>
      </w:pPr>
      <w:r w:rsidRPr="00C921EC">
        <w:t xml:space="preserve">In the absence of specific documentation, identifying default </w:t>
      </w:r>
      <w:r w:rsidR="00801A29">
        <w:t>Total Conversion Impact and A</w:t>
      </w:r>
      <w:r w:rsidRPr="00C921EC">
        <w:t xml:space="preserve">nnual </w:t>
      </w:r>
      <w:r w:rsidR="00801A29">
        <w:t>C</w:t>
      </w:r>
      <w:r w:rsidRPr="00C921EC">
        <w:t xml:space="preserve">onversion </w:t>
      </w:r>
      <w:r w:rsidR="00801A29">
        <w:t>values</w:t>
      </w:r>
      <w:r w:rsidR="00801A29" w:rsidRPr="00C921EC">
        <w:t xml:space="preserve"> </w:t>
      </w:r>
      <w:r w:rsidRPr="00C921EC">
        <w:t xml:space="preserve">from </w:t>
      </w:r>
      <w:r w:rsidR="007528F3">
        <w:fldChar w:fldCharType="begin"/>
      </w:r>
      <w:r w:rsidR="007528F3">
        <w:instrText xml:space="preserve"> REF _Ref233185917 \h  \* MERGEFORMAT </w:instrText>
      </w:r>
      <w:r w:rsidR="007528F3">
        <w:fldChar w:fldCharType="separate"/>
      </w:r>
      <w:r w:rsidR="00C872EC" w:rsidRPr="00776106">
        <w:t xml:space="preserve">Table </w:t>
      </w:r>
      <w:r w:rsidR="00C872EC">
        <w:rPr>
          <w:noProof/>
        </w:rPr>
        <w:t>6</w:t>
      </w:r>
      <w:r w:rsidR="00C872EC" w:rsidRPr="00776106">
        <w:rPr>
          <w:noProof/>
        </w:rPr>
        <w:t>.</w:t>
      </w:r>
      <w:r w:rsidR="00C872EC">
        <w:rPr>
          <w:noProof/>
        </w:rPr>
        <w:t>3</w:t>
      </w:r>
      <w:r w:rsidR="007528F3">
        <w:fldChar w:fldCharType="end"/>
      </w:r>
      <w:r w:rsidRPr="00C921EC">
        <w:t xml:space="preserve">.  </w:t>
      </w:r>
    </w:p>
    <w:p w:rsidR="00E46E8C" w:rsidRPr="00C921EC" w:rsidRDefault="00E46E8C" w:rsidP="004760BC">
      <w:pPr>
        <w:numPr>
          <w:ilvl w:val="0"/>
          <w:numId w:val="37"/>
        </w:numPr>
        <w:ind w:left="1080"/>
      </w:pPr>
      <w:r w:rsidRPr="00C921EC">
        <w:lastRenderedPageBreak/>
        <w:t>Using a computer simulation to project changes in onsite carbon stocks over 100 years, reflecting the rate of conversion estimated in (2). The simulation must model changes in onsite carbon stocks for all required carbon pools, as identified in Section 5.3.</w:t>
      </w:r>
    </w:p>
    <w:p w:rsidR="00E46E8C" w:rsidRPr="00C921EC" w:rsidRDefault="00E46E8C" w:rsidP="00D028FA">
      <w:pPr>
        <w:ind w:left="360"/>
      </w:pPr>
    </w:p>
    <w:p w:rsidR="00E46E8C" w:rsidRPr="00776106" w:rsidRDefault="00E46E8C" w:rsidP="00D028FA">
      <w:pPr>
        <w:pStyle w:val="Caption"/>
        <w:ind w:left="1080"/>
        <w:rPr>
          <w:b w:val="0"/>
        </w:rPr>
      </w:pPr>
      <w:bookmarkStart w:id="204" w:name="_Ref233185917"/>
      <w:bookmarkStart w:id="205" w:name="_Toc378940236"/>
      <w:bookmarkStart w:id="206" w:name="_Toc252553609"/>
      <w:r w:rsidRPr="00776106">
        <w:t xml:space="preserve">Table </w:t>
      </w:r>
      <w:r w:rsidR="00FD240C">
        <w:fldChar w:fldCharType="begin"/>
      </w:r>
      <w:r w:rsidR="00DA2677">
        <w:instrText xml:space="preserve"> STYLEREF 1 \s </w:instrText>
      </w:r>
      <w:r w:rsidR="00FD240C">
        <w:fldChar w:fldCharType="separate"/>
      </w:r>
      <w:r w:rsidR="00C872EC">
        <w:rPr>
          <w:noProof/>
        </w:rPr>
        <w:t>6</w:t>
      </w:r>
      <w:r w:rsidR="00FD240C">
        <w:rPr>
          <w:noProof/>
        </w:rPr>
        <w:fldChar w:fldCharType="end"/>
      </w:r>
      <w:r w:rsidRPr="00776106">
        <w:t>.</w:t>
      </w:r>
      <w:r w:rsidR="00FD240C">
        <w:fldChar w:fldCharType="begin"/>
      </w:r>
      <w:r w:rsidR="00CB0F19">
        <w:instrText xml:space="preserve"> SEQ Table \* ARABIC \s 1 </w:instrText>
      </w:r>
      <w:r w:rsidR="00FD240C">
        <w:fldChar w:fldCharType="separate"/>
      </w:r>
      <w:r w:rsidR="00C872EC">
        <w:rPr>
          <w:noProof/>
        </w:rPr>
        <w:t>3</w:t>
      </w:r>
      <w:r w:rsidR="00FD240C">
        <w:rPr>
          <w:noProof/>
        </w:rPr>
        <w:fldChar w:fldCharType="end"/>
      </w:r>
      <w:bookmarkEnd w:id="204"/>
      <w:r w:rsidR="00CF52D7" w:rsidRPr="00776106">
        <w:t xml:space="preserve">.  </w:t>
      </w:r>
      <w:r w:rsidRPr="00776106">
        <w:rPr>
          <w:b w:val="0"/>
        </w:rPr>
        <w:t>Default Avoided Conversion</w:t>
      </w:r>
      <w:bookmarkEnd w:id="205"/>
      <w:r w:rsidRPr="00776106">
        <w:rPr>
          <w:b w:val="0"/>
        </w:rPr>
        <w:t xml:space="preserve"> </w:t>
      </w:r>
      <w:bookmarkEnd w:id="206"/>
    </w:p>
    <w:p w:rsidR="00E46E8C" w:rsidRPr="00776106" w:rsidRDefault="00E46E8C" w:rsidP="00D028FA">
      <w:pPr>
        <w:ind w:left="360"/>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2880"/>
        <w:gridCol w:w="2988"/>
      </w:tblGrid>
      <w:tr w:rsidR="00E46E8C" w:rsidRPr="00776106" w:rsidTr="00DF4906">
        <w:tc>
          <w:tcPr>
            <w:tcW w:w="3330" w:type="dxa"/>
          </w:tcPr>
          <w:p w:rsidR="00E46E8C" w:rsidRPr="00776106" w:rsidRDefault="00E46E8C" w:rsidP="00E46E8C">
            <w:pPr>
              <w:jc w:val="center"/>
              <w:rPr>
                <w:b/>
              </w:rPr>
            </w:pPr>
            <w:r w:rsidRPr="00776106">
              <w:rPr>
                <w:b/>
                <w:sz w:val="20"/>
                <w:szCs w:val="20"/>
              </w:rPr>
              <w:t>Type of Conversion Identified in Appraisal</w:t>
            </w:r>
          </w:p>
        </w:tc>
        <w:tc>
          <w:tcPr>
            <w:tcW w:w="2880" w:type="dxa"/>
          </w:tcPr>
          <w:p w:rsidR="00E46E8C" w:rsidRPr="00776106" w:rsidRDefault="00E46E8C" w:rsidP="00E46E8C">
            <w:pPr>
              <w:jc w:val="center"/>
              <w:rPr>
                <w:b/>
                <w:bCs/>
                <w:sz w:val="20"/>
                <w:szCs w:val="20"/>
              </w:rPr>
            </w:pPr>
            <w:r w:rsidRPr="00776106">
              <w:rPr>
                <w:b/>
                <w:bCs/>
                <w:sz w:val="20"/>
                <w:szCs w:val="20"/>
              </w:rPr>
              <w:t>Total Conversion Impact</w:t>
            </w:r>
          </w:p>
          <w:p w:rsidR="00E46E8C" w:rsidRPr="00776106" w:rsidRDefault="00E46E8C" w:rsidP="00E46E8C">
            <w:pPr>
              <w:jc w:val="center"/>
              <w:rPr>
                <w:sz w:val="20"/>
                <w:szCs w:val="20"/>
              </w:rPr>
            </w:pPr>
          </w:p>
          <w:p w:rsidR="00E46E8C" w:rsidRPr="006118D5" w:rsidRDefault="00E46E8C" w:rsidP="00E46E8C">
            <w:pPr>
              <w:rPr>
                <w:sz w:val="20"/>
                <w:szCs w:val="20"/>
              </w:rPr>
            </w:pPr>
            <w:r w:rsidRPr="006118D5">
              <w:rPr>
                <w:sz w:val="20"/>
                <w:szCs w:val="20"/>
              </w:rPr>
              <w:t>This is the assumed total effect over t</w:t>
            </w:r>
            <w:r>
              <w:rPr>
                <w:sz w:val="20"/>
                <w:szCs w:val="20"/>
              </w:rPr>
              <w:t>ime of the conversion activity.</w:t>
            </w:r>
            <w:r w:rsidRPr="006118D5">
              <w:rPr>
                <w:sz w:val="20"/>
                <w:szCs w:val="20"/>
              </w:rPr>
              <w:t xml:space="preserve"> (The total conversion impact is amortized over a 10-year period to determine the annual conversion in the next column.)</w:t>
            </w:r>
          </w:p>
        </w:tc>
        <w:tc>
          <w:tcPr>
            <w:tcW w:w="2988" w:type="dxa"/>
          </w:tcPr>
          <w:p w:rsidR="00E46E8C" w:rsidRPr="00776106" w:rsidRDefault="00E46E8C" w:rsidP="00E46E8C">
            <w:pPr>
              <w:jc w:val="center"/>
              <w:rPr>
                <w:b/>
                <w:bCs/>
                <w:sz w:val="20"/>
                <w:szCs w:val="20"/>
              </w:rPr>
            </w:pPr>
            <w:r w:rsidRPr="00776106">
              <w:rPr>
                <w:b/>
                <w:bCs/>
                <w:sz w:val="20"/>
                <w:szCs w:val="20"/>
              </w:rPr>
              <w:t>Annual Conversion</w:t>
            </w:r>
          </w:p>
          <w:p w:rsidR="00E46E8C" w:rsidRPr="00776106" w:rsidRDefault="00E46E8C" w:rsidP="00E46E8C">
            <w:pPr>
              <w:jc w:val="center"/>
              <w:rPr>
                <w:b/>
                <w:bCs/>
                <w:sz w:val="20"/>
                <w:szCs w:val="20"/>
              </w:rPr>
            </w:pPr>
          </w:p>
          <w:p w:rsidR="00E46E8C" w:rsidRPr="006118D5" w:rsidRDefault="00E46E8C" w:rsidP="00E46E8C">
            <w:pPr>
              <w:rPr>
                <w:sz w:val="20"/>
                <w:szCs w:val="20"/>
              </w:rPr>
            </w:pPr>
            <w:r w:rsidRPr="006118D5">
              <w:rPr>
                <w:sz w:val="20"/>
                <w:szCs w:val="20"/>
              </w:rPr>
              <w:t>This is the assumed annual conver</w:t>
            </w:r>
            <w:r>
              <w:rPr>
                <w:sz w:val="20"/>
                <w:szCs w:val="20"/>
              </w:rPr>
              <w:t>sion activity.</w:t>
            </w:r>
            <w:r w:rsidRPr="006118D5">
              <w:rPr>
                <w:sz w:val="20"/>
                <w:szCs w:val="20"/>
              </w:rPr>
              <w:t xml:space="preserve"> The percentages below are multiplied by the initial onsite </w:t>
            </w:r>
            <w:r>
              <w:rPr>
                <w:sz w:val="20"/>
                <w:szCs w:val="20"/>
              </w:rPr>
              <w:t xml:space="preserve">carbon </w:t>
            </w:r>
            <w:r w:rsidRPr="006118D5">
              <w:rPr>
                <w:sz w:val="20"/>
                <w:szCs w:val="20"/>
              </w:rPr>
              <w:t>stocks for the project on an annual basis for the first 10 years of the project.</w:t>
            </w:r>
          </w:p>
          <w:p w:rsidR="00E46E8C" w:rsidRPr="00776106" w:rsidRDefault="00E46E8C" w:rsidP="00E46E8C"/>
        </w:tc>
      </w:tr>
      <w:tr w:rsidR="00E46E8C" w:rsidRPr="00776106" w:rsidTr="00DF4906">
        <w:tc>
          <w:tcPr>
            <w:tcW w:w="3330" w:type="dxa"/>
          </w:tcPr>
          <w:p w:rsidR="00E46E8C" w:rsidRPr="00776106" w:rsidRDefault="00E46E8C" w:rsidP="00E46E8C">
            <w:pPr>
              <w:rPr>
                <w:sz w:val="20"/>
                <w:szCs w:val="20"/>
              </w:rPr>
            </w:pPr>
            <w:r w:rsidRPr="00776106">
              <w:rPr>
                <w:sz w:val="20"/>
                <w:szCs w:val="20"/>
              </w:rPr>
              <w:t>Residential</w:t>
            </w:r>
            <w:r w:rsidR="00D56F8D">
              <w:rPr>
                <w:sz w:val="20"/>
                <w:szCs w:val="20"/>
              </w:rPr>
              <w:t xml:space="preserve"> </w:t>
            </w:r>
          </w:p>
        </w:tc>
        <w:tc>
          <w:tcPr>
            <w:tcW w:w="2880" w:type="dxa"/>
          </w:tcPr>
          <w:p w:rsidR="00E46E8C" w:rsidRPr="00776106" w:rsidRDefault="00E46E8C" w:rsidP="00E46E8C">
            <w:pPr>
              <w:rPr>
                <w:sz w:val="20"/>
                <w:szCs w:val="20"/>
              </w:rPr>
            </w:pPr>
            <w:r w:rsidRPr="00776106">
              <w:rPr>
                <w:sz w:val="20"/>
                <w:szCs w:val="20"/>
              </w:rPr>
              <w:t>Estimate using the following formula:</w:t>
            </w:r>
          </w:p>
          <w:p w:rsidR="00E46E8C" w:rsidRPr="00776106" w:rsidRDefault="00E46E8C" w:rsidP="00E46E8C">
            <w:pPr>
              <w:rPr>
                <w:sz w:val="20"/>
                <w:szCs w:val="20"/>
              </w:rPr>
            </w:pPr>
          </w:p>
          <w:p w:rsidR="00E46E8C" w:rsidRPr="00776106" w:rsidRDefault="00E46E8C" w:rsidP="00E46E8C">
            <w:pPr>
              <w:rPr>
                <w:sz w:val="20"/>
                <w:szCs w:val="20"/>
              </w:rPr>
            </w:pPr>
            <w:r w:rsidRPr="00776106">
              <w:rPr>
                <w:sz w:val="20"/>
                <w:szCs w:val="20"/>
              </w:rPr>
              <w:t xml:space="preserve">TC = </w:t>
            </w:r>
            <w:r w:rsidR="00E65848">
              <w:rPr>
                <w:sz w:val="20"/>
                <w:szCs w:val="20"/>
              </w:rPr>
              <w:t>min(100, (P*</w:t>
            </w:r>
            <w:r w:rsidRPr="00776106">
              <w:rPr>
                <w:sz w:val="20"/>
                <w:szCs w:val="20"/>
              </w:rPr>
              <w:t xml:space="preserve">3 / </w:t>
            </w:r>
            <w:r w:rsidR="00E65848">
              <w:rPr>
                <w:sz w:val="20"/>
                <w:szCs w:val="20"/>
              </w:rPr>
              <w:t>P</w:t>
            </w:r>
            <w:r w:rsidRPr="00776106">
              <w:rPr>
                <w:sz w:val="20"/>
                <w:szCs w:val="20"/>
              </w:rPr>
              <w:t>A</w:t>
            </w:r>
            <w:r w:rsidR="00306A5F">
              <w:rPr>
                <w:sz w:val="20"/>
                <w:szCs w:val="20"/>
              </w:rPr>
              <w:t>)</w:t>
            </w:r>
            <w:r w:rsidR="00E65848">
              <w:rPr>
                <w:sz w:val="20"/>
                <w:szCs w:val="20"/>
              </w:rPr>
              <w:t>*100)</w:t>
            </w:r>
          </w:p>
          <w:p w:rsidR="00E46E8C" w:rsidRPr="00776106" w:rsidRDefault="00E46E8C" w:rsidP="00E46E8C">
            <w:pPr>
              <w:rPr>
                <w:sz w:val="20"/>
                <w:szCs w:val="20"/>
              </w:rPr>
            </w:pPr>
          </w:p>
          <w:p w:rsidR="00E46E8C" w:rsidRPr="00776106" w:rsidRDefault="00E46E8C" w:rsidP="00E46E8C">
            <w:pPr>
              <w:rPr>
                <w:i/>
                <w:sz w:val="20"/>
                <w:szCs w:val="20"/>
              </w:rPr>
            </w:pPr>
            <w:r w:rsidRPr="00776106">
              <w:rPr>
                <w:i/>
                <w:sz w:val="20"/>
                <w:szCs w:val="20"/>
              </w:rPr>
              <w:t>Where:</w:t>
            </w:r>
          </w:p>
          <w:p w:rsidR="00E46E8C" w:rsidRPr="00776106" w:rsidRDefault="00E46E8C" w:rsidP="00E46E8C">
            <w:pPr>
              <w:rPr>
                <w:sz w:val="20"/>
                <w:szCs w:val="20"/>
              </w:rPr>
            </w:pPr>
            <w:r w:rsidRPr="00776106">
              <w:rPr>
                <w:sz w:val="20"/>
                <w:szCs w:val="20"/>
              </w:rPr>
              <w:t>TC = % total conversion (TC cannot exceed 100%)</w:t>
            </w:r>
          </w:p>
          <w:p w:rsidR="00E65848" w:rsidRDefault="00E65848" w:rsidP="00E46E8C">
            <w:pPr>
              <w:rPr>
                <w:sz w:val="20"/>
                <w:szCs w:val="20"/>
              </w:rPr>
            </w:pPr>
            <w:r>
              <w:rPr>
                <w:sz w:val="20"/>
                <w:szCs w:val="20"/>
              </w:rPr>
              <w:t>P</w:t>
            </w:r>
            <w:r w:rsidR="00E46E8C" w:rsidRPr="00776106">
              <w:rPr>
                <w:sz w:val="20"/>
                <w:szCs w:val="20"/>
              </w:rPr>
              <w:t xml:space="preserve">A = the </w:t>
            </w:r>
            <w:r>
              <w:rPr>
                <w:sz w:val="20"/>
                <w:szCs w:val="20"/>
              </w:rPr>
              <w:t>Project Area (acres) identified in the appraisal</w:t>
            </w:r>
          </w:p>
          <w:p w:rsidR="00FF28F0" w:rsidRDefault="00E65848" w:rsidP="00E46E8C">
            <w:pPr>
              <w:rPr>
                <w:sz w:val="20"/>
                <w:szCs w:val="20"/>
              </w:rPr>
            </w:pPr>
            <w:r>
              <w:rPr>
                <w:sz w:val="20"/>
                <w:szCs w:val="20"/>
              </w:rPr>
              <w:t xml:space="preserve">P = </w:t>
            </w:r>
            <w:r w:rsidR="00E46E8C" w:rsidRPr="00E23A4F">
              <w:rPr>
                <w:sz w:val="20"/>
                <w:szCs w:val="20"/>
              </w:rPr>
              <w:t xml:space="preserve">the number of unique </w:t>
            </w:r>
            <w:r>
              <w:rPr>
                <w:sz w:val="20"/>
                <w:szCs w:val="20"/>
              </w:rPr>
              <w:t>parcels</w:t>
            </w:r>
            <w:r w:rsidRPr="00E23A4F">
              <w:rPr>
                <w:sz w:val="20"/>
                <w:szCs w:val="20"/>
              </w:rPr>
              <w:t xml:space="preserve"> </w:t>
            </w:r>
            <w:r w:rsidR="00E46E8C" w:rsidRPr="00E23A4F">
              <w:rPr>
                <w:sz w:val="20"/>
                <w:szCs w:val="20"/>
              </w:rPr>
              <w:t xml:space="preserve">that would be formed </w:t>
            </w:r>
            <w:r w:rsidR="00E46E8C">
              <w:rPr>
                <w:sz w:val="20"/>
                <w:szCs w:val="20"/>
              </w:rPr>
              <w:t xml:space="preserve">on </w:t>
            </w:r>
            <w:r w:rsidR="00E46E8C" w:rsidRPr="00E23A4F">
              <w:rPr>
                <w:sz w:val="20"/>
                <w:szCs w:val="20"/>
              </w:rPr>
              <w:t xml:space="preserve">the </w:t>
            </w:r>
            <w:r w:rsidR="00FF28F0" w:rsidRPr="00E23A4F">
              <w:rPr>
                <w:sz w:val="20"/>
                <w:szCs w:val="20"/>
              </w:rPr>
              <w:t>pr</w:t>
            </w:r>
            <w:r w:rsidR="00FF28F0">
              <w:rPr>
                <w:sz w:val="20"/>
                <w:szCs w:val="20"/>
              </w:rPr>
              <w:t>oject area</w:t>
            </w:r>
            <w:r w:rsidR="00FF28F0" w:rsidRPr="00E23A4F">
              <w:rPr>
                <w:sz w:val="20"/>
                <w:szCs w:val="20"/>
              </w:rPr>
              <w:t xml:space="preserve"> </w:t>
            </w:r>
            <w:r w:rsidR="00E46E8C">
              <w:rPr>
                <w:sz w:val="20"/>
                <w:szCs w:val="20"/>
              </w:rPr>
              <w:t>as identified in the appraisal</w:t>
            </w:r>
            <w:r w:rsidR="00E46E8C" w:rsidRPr="00776106">
              <w:rPr>
                <w:sz w:val="20"/>
                <w:szCs w:val="20"/>
              </w:rPr>
              <w:t xml:space="preserve"> </w:t>
            </w:r>
          </w:p>
          <w:p w:rsidR="00FF28F0" w:rsidRDefault="00FF28F0" w:rsidP="00E46E8C">
            <w:pPr>
              <w:rPr>
                <w:sz w:val="20"/>
                <w:szCs w:val="20"/>
              </w:rPr>
            </w:pPr>
          </w:p>
          <w:p w:rsidR="00E46E8C" w:rsidRPr="00776106" w:rsidRDefault="00FF28F0" w:rsidP="00E46E8C">
            <w:pPr>
              <w:rPr>
                <w:sz w:val="20"/>
                <w:szCs w:val="20"/>
              </w:rPr>
            </w:pPr>
            <w:r>
              <w:rPr>
                <w:sz w:val="20"/>
                <w:szCs w:val="20"/>
              </w:rPr>
              <w:t>*Each parcel is assumed to deforest 3 acres of forest vegetation.</w:t>
            </w:r>
          </w:p>
        </w:tc>
        <w:tc>
          <w:tcPr>
            <w:tcW w:w="2988" w:type="dxa"/>
          </w:tcPr>
          <w:p w:rsidR="00E46E8C" w:rsidRPr="00776106" w:rsidRDefault="00E46E8C" w:rsidP="00E46E8C">
            <w:pPr>
              <w:rPr>
                <w:sz w:val="20"/>
                <w:szCs w:val="20"/>
              </w:rPr>
            </w:pPr>
            <w:r w:rsidRPr="00776106">
              <w:rPr>
                <w:sz w:val="20"/>
                <w:szCs w:val="20"/>
              </w:rPr>
              <w:t>Estimate using the following formula:</w:t>
            </w:r>
          </w:p>
          <w:p w:rsidR="00E46E8C" w:rsidRPr="00776106" w:rsidRDefault="00E46E8C" w:rsidP="00E46E8C">
            <w:pPr>
              <w:rPr>
                <w:sz w:val="20"/>
                <w:szCs w:val="20"/>
              </w:rPr>
            </w:pPr>
          </w:p>
          <w:p w:rsidR="00E46E8C" w:rsidRPr="00776106" w:rsidRDefault="00E46E8C" w:rsidP="00E46E8C">
            <w:pPr>
              <w:rPr>
                <w:sz w:val="20"/>
                <w:szCs w:val="20"/>
              </w:rPr>
            </w:pPr>
            <w:r w:rsidRPr="00776106">
              <w:rPr>
                <w:sz w:val="20"/>
                <w:szCs w:val="20"/>
              </w:rPr>
              <w:t>AC = TC / 10</w:t>
            </w:r>
          </w:p>
          <w:p w:rsidR="00E46E8C" w:rsidRPr="00776106" w:rsidRDefault="00E46E8C" w:rsidP="00E46E8C">
            <w:pPr>
              <w:rPr>
                <w:sz w:val="20"/>
                <w:szCs w:val="20"/>
              </w:rPr>
            </w:pPr>
          </w:p>
          <w:p w:rsidR="00E46E8C" w:rsidRPr="00776106" w:rsidRDefault="00E46E8C" w:rsidP="00E46E8C">
            <w:pPr>
              <w:rPr>
                <w:sz w:val="20"/>
                <w:szCs w:val="20"/>
              </w:rPr>
            </w:pPr>
            <w:r w:rsidRPr="00776106">
              <w:rPr>
                <w:i/>
                <w:sz w:val="20"/>
                <w:szCs w:val="20"/>
              </w:rPr>
              <w:t>Where:</w:t>
            </w:r>
          </w:p>
          <w:p w:rsidR="00E46E8C" w:rsidRPr="00776106" w:rsidRDefault="00E46E8C" w:rsidP="00E46E8C">
            <w:pPr>
              <w:rPr>
                <w:sz w:val="20"/>
                <w:szCs w:val="20"/>
              </w:rPr>
            </w:pPr>
            <w:r w:rsidRPr="00776106">
              <w:rPr>
                <w:sz w:val="20"/>
                <w:szCs w:val="20"/>
              </w:rPr>
              <w:t>AC = % annual</w:t>
            </w:r>
            <w:r w:rsidR="0057686E">
              <w:rPr>
                <w:sz w:val="20"/>
                <w:szCs w:val="20"/>
              </w:rPr>
              <w:t>ized</w:t>
            </w:r>
            <w:r w:rsidRPr="00776106">
              <w:rPr>
                <w:sz w:val="20"/>
                <w:szCs w:val="20"/>
              </w:rPr>
              <w:t xml:space="preserve"> conversion</w:t>
            </w:r>
          </w:p>
          <w:p w:rsidR="00E46E8C" w:rsidRPr="00776106" w:rsidRDefault="00E46E8C" w:rsidP="00E46E8C">
            <w:pPr>
              <w:rPr>
                <w:sz w:val="20"/>
                <w:szCs w:val="20"/>
              </w:rPr>
            </w:pPr>
            <w:r w:rsidRPr="00776106">
              <w:rPr>
                <w:sz w:val="20"/>
                <w:szCs w:val="20"/>
              </w:rPr>
              <w:t xml:space="preserve">TC = % total conversion </w:t>
            </w:r>
          </w:p>
        </w:tc>
      </w:tr>
      <w:tr w:rsidR="00E46E8C" w:rsidRPr="00776106" w:rsidTr="00DF4906">
        <w:tc>
          <w:tcPr>
            <w:tcW w:w="3330" w:type="dxa"/>
            <w:vAlign w:val="center"/>
          </w:tcPr>
          <w:p w:rsidR="00E46E8C" w:rsidRPr="00776106" w:rsidRDefault="00E46E8C" w:rsidP="00E46E8C">
            <w:pPr>
              <w:rPr>
                <w:sz w:val="20"/>
                <w:szCs w:val="20"/>
              </w:rPr>
            </w:pPr>
            <w:r>
              <w:rPr>
                <w:sz w:val="20"/>
                <w:szCs w:val="20"/>
              </w:rPr>
              <w:t>Mining and a</w:t>
            </w:r>
            <w:r w:rsidRPr="00776106">
              <w:rPr>
                <w:sz w:val="20"/>
                <w:szCs w:val="20"/>
              </w:rPr>
              <w:t>gricultural conversion, including pasture or crops</w:t>
            </w:r>
          </w:p>
        </w:tc>
        <w:tc>
          <w:tcPr>
            <w:tcW w:w="2880" w:type="dxa"/>
            <w:vAlign w:val="center"/>
          </w:tcPr>
          <w:p w:rsidR="00E46E8C" w:rsidRPr="00776106" w:rsidRDefault="00E46E8C" w:rsidP="00E46E8C">
            <w:pPr>
              <w:jc w:val="center"/>
              <w:rPr>
                <w:sz w:val="20"/>
                <w:szCs w:val="20"/>
              </w:rPr>
            </w:pPr>
            <w:r w:rsidRPr="00776106">
              <w:rPr>
                <w:sz w:val="20"/>
                <w:szCs w:val="20"/>
              </w:rPr>
              <w:t>90%</w:t>
            </w:r>
          </w:p>
        </w:tc>
        <w:tc>
          <w:tcPr>
            <w:tcW w:w="2988" w:type="dxa"/>
            <w:vAlign w:val="center"/>
          </w:tcPr>
          <w:p w:rsidR="00E46E8C" w:rsidRPr="00776106" w:rsidRDefault="00E46E8C" w:rsidP="00E46E8C">
            <w:pPr>
              <w:jc w:val="center"/>
              <w:rPr>
                <w:sz w:val="20"/>
                <w:szCs w:val="20"/>
              </w:rPr>
            </w:pPr>
            <w:r w:rsidRPr="00776106">
              <w:rPr>
                <w:sz w:val="20"/>
                <w:szCs w:val="20"/>
              </w:rPr>
              <w:t>9.0%</w:t>
            </w:r>
          </w:p>
        </w:tc>
      </w:tr>
      <w:tr w:rsidR="00E46E8C" w:rsidRPr="00776106" w:rsidTr="00DF4906">
        <w:tc>
          <w:tcPr>
            <w:tcW w:w="3330" w:type="dxa"/>
            <w:vAlign w:val="center"/>
          </w:tcPr>
          <w:p w:rsidR="00E46E8C" w:rsidRPr="00776106" w:rsidRDefault="00E46E8C" w:rsidP="00E46E8C">
            <w:pPr>
              <w:rPr>
                <w:sz w:val="20"/>
                <w:szCs w:val="20"/>
              </w:rPr>
            </w:pPr>
            <w:r w:rsidRPr="00776106">
              <w:rPr>
                <w:sz w:val="20"/>
                <w:szCs w:val="20"/>
              </w:rPr>
              <w:t>Golf course</w:t>
            </w:r>
          </w:p>
        </w:tc>
        <w:tc>
          <w:tcPr>
            <w:tcW w:w="2880" w:type="dxa"/>
            <w:vAlign w:val="center"/>
          </w:tcPr>
          <w:p w:rsidR="00E46E8C" w:rsidRPr="00776106" w:rsidRDefault="00E46E8C" w:rsidP="00E46E8C">
            <w:pPr>
              <w:jc w:val="center"/>
              <w:rPr>
                <w:sz w:val="20"/>
                <w:szCs w:val="20"/>
              </w:rPr>
            </w:pPr>
            <w:r w:rsidRPr="00776106">
              <w:rPr>
                <w:sz w:val="20"/>
                <w:szCs w:val="20"/>
              </w:rPr>
              <w:t>80%</w:t>
            </w:r>
          </w:p>
        </w:tc>
        <w:tc>
          <w:tcPr>
            <w:tcW w:w="2988" w:type="dxa"/>
            <w:vAlign w:val="center"/>
          </w:tcPr>
          <w:p w:rsidR="00E46E8C" w:rsidRPr="00776106" w:rsidRDefault="00E46E8C" w:rsidP="00E46E8C">
            <w:pPr>
              <w:jc w:val="center"/>
              <w:rPr>
                <w:sz w:val="20"/>
                <w:szCs w:val="20"/>
              </w:rPr>
            </w:pPr>
            <w:r w:rsidRPr="00776106">
              <w:rPr>
                <w:sz w:val="20"/>
                <w:szCs w:val="20"/>
              </w:rPr>
              <w:t>8.0%</w:t>
            </w:r>
          </w:p>
        </w:tc>
      </w:tr>
      <w:tr w:rsidR="00E46E8C" w:rsidRPr="00776106" w:rsidTr="00DF4906">
        <w:tc>
          <w:tcPr>
            <w:tcW w:w="3330" w:type="dxa"/>
            <w:vAlign w:val="center"/>
          </w:tcPr>
          <w:p w:rsidR="00E46E8C" w:rsidRPr="00776106" w:rsidRDefault="00E46E8C" w:rsidP="00E46E8C">
            <w:pPr>
              <w:rPr>
                <w:sz w:val="20"/>
                <w:szCs w:val="20"/>
              </w:rPr>
            </w:pPr>
            <w:r w:rsidRPr="00776106">
              <w:rPr>
                <w:sz w:val="20"/>
                <w:szCs w:val="20"/>
              </w:rPr>
              <w:t xml:space="preserve">Commercial </w:t>
            </w:r>
            <w:r w:rsidR="00D56F8D" w:rsidRPr="00A353D0">
              <w:rPr>
                <w:sz w:val="20"/>
                <w:szCs w:val="20"/>
                <w:highlight w:val="yellow"/>
                <w:u w:val="single"/>
              </w:rPr>
              <w:t>and Industrial</w:t>
            </w:r>
            <w:r w:rsidR="00D56F8D">
              <w:rPr>
                <w:sz w:val="20"/>
                <w:szCs w:val="20"/>
              </w:rPr>
              <w:t xml:space="preserve"> </w:t>
            </w:r>
            <w:r w:rsidRPr="00776106">
              <w:rPr>
                <w:sz w:val="20"/>
                <w:szCs w:val="20"/>
              </w:rPr>
              <w:t>buildings</w:t>
            </w:r>
          </w:p>
        </w:tc>
        <w:tc>
          <w:tcPr>
            <w:tcW w:w="2880" w:type="dxa"/>
            <w:vAlign w:val="center"/>
          </w:tcPr>
          <w:p w:rsidR="00E46E8C" w:rsidRPr="00776106" w:rsidRDefault="00E46E8C" w:rsidP="00E46E8C">
            <w:pPr>
              <w:jc w:val="center"/>
              <w:rPr>
                <w:sz w:val="20"/>
                <w:szCs w:val="20"/>
              </w:rPr>
            </w:pPr>
            <w:r w:rsidRPr="00776106">
              <w:rPr>
                <w:sz w:val="20"/>
                <w:szCs w:val="20"/>
              </w:rPr>
              <w:t>95%</w:t>
            </w:r>
          </w:p>
        </w:tc>
        <w:tc>
          <w:tcPr>
            <w:tcW w:w="2988" w:type="dxa"/>
            <w:vAlign w:val="center"/>
          </w:tcPr>
          <w:p w:rsidR="00E46E8C" w:rsidRPr="00776106" w:rsidRDefault="00E46E8C" w:rsidP="00E46E8C">
            <w:pPr>
              <w:jc w:val="center"/>
              <w:rPr>
                <w:sz w:val="20"/>
                <w:szCs w:val="20"/>
              </w:rPr>
            </w:pPr>
            <w:r w:rsidRPr="00776106">
              <w:rPr>
                <w:sz w:val="20"/>
                <w:szCs w:val="20"/>
              </w:rPr>
              <w:t>9.5%</w:t>
            </w:r>
          </w:p>
        </w:tc>
      </w:tr>
    </w:tbl>
    <w:p w:rsidR="00E46E8C" w:rsidRPr="00C921EC" w:rsidRDefault="00E46E8C" w:rsidP="00D028FA">
      <w:pPr>
        <w:ind w:left="360"/>
      </w:pPr>
    </w:p>
    <w:p w:rsidR="00E46E8C" w:rsidRPr="00C921EC" w:rsidRDefault="00E46E8C" w:rsidP="00D028FA">
      <w:pPr>
        <w:ind w:left="360"/>
      </w:pPr>
      <w:r w:rsidRPr="00C921EC">
        <w:t>The computer simulation of the baseline must apply the identified rate of conversion over time to estimate changes in onsite carbon stocks, beginning with the Project Area’s initial onsite carbon stocks.</w:t>
      </w:r>
    </w:p>
    <w:p w:rsidR="00E46E8C" w:rsidRPr="00C921EC" w:rsidRDefault="00E46E8C" w:rsidP="00D028FA">
      <w:pPr>
        <w:ind w:left="360"/>
      </w:pPr>
    </w:p>
    <w:p w:rsidR="00E46E8C" w:rsidRDefault="00E46E8C" w:rsidP="00D028FA">
      <w:pPr>
        <w:keepNext/>
        <w:keepLines/>
        <w:ind w:left="360"/>
      </w:pPr>
      <w:r w:rsidRPr="00C921EC">
        <w:t xml:space="preserve">If the projected conversion rate does not result in a complete removal of onsite forest carbon stocks, the baseline projection should account for any residual forest carbon value as a steady condition for the balance of a 100-year projection. </w:t>
      </w:r>
    </w:p>
    <w:p w:rsidR="009C2A80" w:rsidRPr="00C921EC" w:rsidRDefault="009C2A80" w:rsidP="00D028FA">
      <w:pPr>
        <w:pStyle w:val="Heading4"/>
        <w:numPr>
          <w:ilvl w:val="0"/>
          <w:numId w:val="0"/>
        </w:numPr>
        <w:ind w:left="360"/>
      </w:pPr>
      <w:r w:rsidRPr="009B21D8">
        <w:rPr>
          <w:sz w:val="22"/>
        </w:rPr>
        <w:t xml:space="preserve">Step 2 - Discount for Uncertainty of Conversion Probability </w:t>
      </w:r>
    </w:p>
    <w:p w:rsidR="00076D86" w:rsidRDefault="009C2A80" w:rsidP="00D028FA">
      <w:pPr>
        <w:ind w:left="360"/>
      </w:pPr>
      <w:r w:rsidRPr="00C921EC">
        <w:t>If the fair market value of the anticipated alternative land use for the Project Area (as determined</w:t>
      </w:r>
      <w:r w:rsidR="0059240A">
        <w:t xml:space="preserve"> </w:t>
      </w:r>
      <w:r w:rsidRPr="00C921EC">
        <w:t xml:space="preserve">by the appraisal </w:t>
      </w:r>
      <w:r w:rsidRPr="00D704BD">
        <w:t xml:space="preserve">required in Section </w:t>
      </w:r>
      <w:r w:rsidR="007528F3">
        <w:fldChar w:fldCharType="begin"/>
      </w:r>
      <w:r w:rsidR="007528F3">
        <w:instrText xml:space="preserve"> REF _Ref233184581 \r \h  \* MERGEFORMAT </w:instrText>
      </w:r>
      <w:r w:rsidR="007528F3">
        <w:fldChar w:fldCharType="separate"/>
      </w:r>
      <w:r w:rsidR="00C872EC">
        <w:t>3.1.2.3</w:t>
      </w:r>
      <w:r w:rsidR="007528F3">
        <w:fldChar w:fldCharType="end"/>
      </w:r>
      <w:r w:rsidRPr="00D704BD">
        <w:t xml:space="preserve">) is </w:t>
      </w:r>
      <w:r w:rsidRPr="00D704BD">
        <w:rPr>
          <w:i/>
        </w:rPr>
        <w:t>not more than 80 percent greater</w:t>
      </w:r>
      <w:r w:rsidRPr="00D704BD">
        <w:t xml:space="preserve"> </w:t>
      </w:r>
      <w:r w:rsidRPr="00D704BD">
        <w:lastRenderedPageBreak/>
        <w:t xml:space="preserve">than the value of the current forested land use, then a discount must be applied each year to the </w:t>
      </w:r>
      <w:r w:rsidR="00F562A1" w:rsidRPr="00D704BD">
        <w:t xml:space="preserve">offset </w:t>
      </w:r>
      <w:r w:rsidRPr="00D704BD">
        <w:t xml:space="preserve">project’s quantified GHG reductions and </w:t>
      </w:r>
      <w:r w:rsidR="00F562A1" w:rsidRPr="00D704BD">
        <w:t xml:space="preserve">GHG </w:t>
      </w:r>
      <w:r w:rsidRPr="00D704BD">
        <w:t>removal</w:t>
      </w:r>
      <w:r w:rsidR="00D704BD" w:rsidRPr="00D704BD">
        <w:t xml:space="preserve"> </w:t>
      </w:r>
      <w:r w:rsidR="00F562A1" w:rsidRPr="00D704BD">
        <w:t>enhancements</w:t>
      </w:r>
      <w:r w:rsidR="00CF52D7" w:rsidRPr="00D704BD">
        <w:t xml:space="preserve">.  </w:t>
      </w:r>
      <w:r w:rsidRPr="00D704BD">
        <w:t xml:space="preserve">If quantified GHG reductions and </w:t>
      </w:r>
      <w:r w:rsidR="00F562A1" w:rsidRPr="00D704BD">
        <w:t>GHG removal enhancements</w:t>
      </w:r>
      <w:r w:rsidRPr="00D704BD">
        <w:t xml:space="preserve"> for the year are</w:t>
      </w:r>
      <w:r w:rsidRPr="00C921EC">
        <w:t xml:space="preserve"> positive (i.e. [(∆ AC</w:t>
      </w:r>
      <w:r w:rsidRPr="009B21D8">
        <w:rPr>
          <w:vertAlign w:val="subscript"/>
        </w:rPr>
        <w:t>onsite</w:t>
      </w:r>
      <w:r w:rsidRPr="00C921EC">
        <w:t xml:space="preserve"> - ∆ BC</w:t>
      </w:r>
      <w:r w:rsidRPr="009B21D8">
        <w:rPr>
          <w:vertAlign w:val="subscript"/>
        </w:rPr>
        <w:t>onsite</w:t>
      </w:r>
      <w:r w:rsidRPr="00C921EC">
        <w:t>) + (AC</w:t>
      </w:r>
      <w:r w:rsidRPr="009B21D8">
        <w:rPr>
          <w:vertAlign w:val="subscript"/>
        </w:rPr>
        <w:t>wp, y</w:t>
      </w:r>
      <w:r w:rsidRPr="00C921EC">
        <w:t xml:space="preserve"> – BC</w:t>
      </w:r>
      <w:r w:rsidRPr="009B21D8">
        <w:rPr>
          <w:vertAlign w:val="subscript"/>
        </w:rPr>
        <w:t>wp, y</w:t>
      </w:r>
      <w:r w:rsidRPr="00C921EC">
        <w:t>) * 80%</w:t>
      </w:r>
      <w:r w:rsidRPr="009B21D8">
        <w:rPr>
          <w:vertAlign w:val="subscript"/>
        </w:rPr>
        <w:t xml:space="preserve"> </w:t>
      </w:r>
      <w:r w:rsidRPr="00C921EC">
        <w:t>+ SE</w:t>
      </w:r>
      <w:r w:rsidRPr="009B21D8">
        <w:rPr>
          <w:vertAlign w:val="subscript"/>
        </w:rPr>
        <w:t>y</w:t>
      </w:r>
      <w:r w:rsidRPr="00C921EC">
        <w:t>] &gt; 0 in</w:t>
      </w:r>
      <w:r w:rsidR="0059240A">
        <w:t xml:space="preserve"> </w:t>
      </w:r>
      <w:r w:rsidR="009046D0">
        <w:t>Equation 6.1</w:t>
      </w:r>
      <w:r w:rsidRPr="00C921EC">
        <w:t>) then use the following formula (</w:t>
      </w:r>
      <w:r w:rsidR="007528F3">
        <w:fldChar w:fldCharType="begin"/>
      </w:r>
      <w:r w:rsidR="007528F3">
        <w:instrText xml:space="preserve"> REF _Ref233191191 \h  \* MERGEFORMAT </w:instrText>
      </w:r>
      <w:r w:rsidR="007528F3">
        <w:fldChar w:fldCharType="separate"/>
      </w:r>
      <w:r w:rsidR="00C872EC" w:rsidRPr="00776106">
        <w:t>Equation 6.</w:t>
      </w:r>
      <w:r w:rsidR="00C872EC">
        <w:t>11</w:t>
      </w:r>
      <w:r w:rsidR="007528F3">
        <w:fldChar w:fldCharType="end"/>
      </w:r>
      <w:r w:rsidRPr="00C921EC">
        <w:t>) to calculate the appropriate Avoided Conversion Discount factor, ACD</w:t>
      </w:r>
      <w:r w:rsidR="00CF52D7" w:rsidRPr="00C921EC">
        <w:t xml:space="preserve">.  </w:t>
      </w:r>
      <w:r w:rsidRPr="00C921EC">
        <w:t>If quantified GHG reductions and removals for the year are negative, then ACD must equal zero.</w:t>
      </w:r>
      <w:r w:rsidRPr="00C921EC">
        <w:tab/>
      </w:r>
    </w:p>
    <w:p w:rsidR="00076D86" w:rsidRPr="00C921EC" w:rsidRDefault="00076D86" w:rsidP="00D028FA">
      <w:pPr>
        <w:ind w:left="360"/>
      </w:pPr>
    </w:p>
    <w:p w:rsidR="009C2A80" w:rsidRPr="00DD763F" w:rsidRDefault="009C2A80" w:rsidP="00D028FA">
      <w:pPr>
        <w:pStyle w:val="Caption"/>
        <w:tabs>
          <w:tab w:val="left" w:pos="1980"/>
        </w:tabs>
        <w:spacing w:after="60"/>
        <w:ind w:left="1080"/>
        <w:rPr>
          <w:b w:val="0"/>
        </w:rPr>
      </w:pPr>
      <w:bookmarkStart w:id="207" w:name="_Ref233191191"/>
      <w:r w:rsidRPr="00776106">
        <w:t>Equation 6.</w:t>
      </w:r>
      <w:r w:rsidR="00FD240C">
        <w:fldChar w:fldCharType="begin"/>
      </w:r>
      <w:r w:rsidR="00CB0F19">
        <w:instrText xml:space="preserve"> SEQ Equation \* ARABIC </w:instrText>
      </w:r>
      <w:r w:rsidR="00FD240C">
        <w:fldChar w:fldCharType="separate"/>
      </w:r>
      <w:r w:rsidR="00C872EC">
        <w:rPr>
          <w:noProof/>
        </w:rPr>
        <w:t>11</w:t>
      </w:r>
      <w:r w:rsidR="00FD240C">
        <w:rPr>
          <w:noProof/>
        </w:rPr>
        <w:fldChar w:fldCharType="end"/>
      </w:r>
      <w:bookmarkEnd w:id="207"/>
      <w:r w:rsidR="00CF52D7" w:rsidRPr="00776106">
        <w:t>.</w:t>
      </w:r>
      <w:r w:rsidR="00CF52D7">
        <w:rPr>
          <w:b w:val="0"/>
        </w:rPr>
        <w:t xml:space="preserve">  </w:t>
      </w:r>
      <w:r>
        <w:rPr>
          <w:b w:val="0"/>
        </w:rPr>
        <w:t>Avoided Conversion Discount Factor</w:t>
      </w:r>
    </w:p>
    <w:tbl>
      <w:tblPr>
        <w:tblW w:w="0" w:type="auto"/>
        <w:tblInd w:w="378" w:type="dxa"/>
        <w:tblLook w:val="01E0" w:firstRow="1" w:lastRow="1" w:firstColumn="1" w:lastColumn="1" w:noHBand="0" w:noVBand="0"/>
      </w:tblPr>
      <w:tblGrid>
        <w:gridCol w:w="861"/>
        <w:gridCol w:w="359"/>
        <w:gridCol w:w="7978"/>
      </w:tblGrid>
      <w:tr w:rsidR="009C2A80" w:rsidRPr="00776106" w:rsidTr="00DF4906">
        <w:trPr>
          <w:trHeight w:val="972"/>
        </w:trPr>
        <w:tc>
          <w:tcPr>
            <w:tcW w:w="9198" w:type="dxa"/>
            <w:gridSpan w:val="3"/>
            <w:vAlign w:val="center"/>
          </w:tcPr>
          <w:p w:rsidR="009C2A80" w:rsidRPr="00776106" w:rsidRDefault="009C2A80" w:rsidP="00BC23AC">
            <w:pPr>
              <w:pStyle w:val="Caption"/>
              <w:tabs>
                <w:tab w:val="left" w:pos="1980"/>
              </w:tabs>
              <w:rPr>
                <w:b w:val="0"/>
              </w:rPr>
            </w:pPr>
            <w:r w:rsidRPr="00776106">
              <w:t>If</w:t>
            </w:r>
            <w:r w:rsidRPr="00776106">
              <w:rPr>
                <w:b w:val="0"/>
              </w:rPr>
              <w:t xml:space="preserve"> 0.4 &lt; ((VA / VP) – 1) &lt; 0.8, </w:t>
            </w:r>
            <w:r w:rsidRPr="00776106">
              <w:t>then</w:t>
            </w:r>
            <w:r w:rsidRPr="00776106">
              <w:rPr>
                <w:b w:val="0"/>
              </w:rPr>
              <w:t xml:space="preserve"> </w:t>
            </w:r>
            <w:r>
              <w:rPr>
                <w:b w:val="0"/>
              </w:rPr>
              <w:t>ACD = [80% – ((VA / VP) – 1)] x</w:t>
            </w:r>
            <w:r w:rsidRPr="00776106">
              <w:rPr>
                <w:b w:val="0"/>
              </w:rPr>
              <w:t xml:space="preserve"> 2.5</w:t>
            </w:r>
          </w:p>
          <w:p w:rsidR="009C2A80" w:rsidRPr="00776106" w:rsidRDefault="009C2A80" w:rsidP="00BC23AC">
            <w:pPr>
              <w:pStyle w:val="Caption"/>
              <w:tabs>
                <w:tab w:val="left" w:pos="1980"/>
              </w:tabs>
              <w:rPr>
                <w:b w:val="0"/>
              </w:rPr>
            </w:pPr>
            <w:r w:rsidRPr="00776106">
              <w:t>If</w:t>
            </w:r>
            <w:r w:rsidRPr="00776106">
              <w:rPr>
                <w:b w:val="0"/>
              </w:rPr>
              <w:t xml:space="preserve"> ((VA / VP) – 1) </w:t>
            </w:r>
            <w:r w:rsidRPr="00C36475">
              <w:rPr>
                <w:b w:val="0"/>
                <w:strike/>
                <w:highlight w:val="yellow"/>
              </w:rPr>
              <w:t>&gt;</w:t>
            </w:r>
            <w:r w:rsidR="00C36475" w:rsidRPr="00C36475">
              <w:rPr>
                <w:rFonts w:cs="Arial"/>
                <w:b w:val="0"/>
                <w:highlight w:val="yellow"/>
                <w:u w:val="single"/>
              </w:rPr>
              <w:t>≥</w:t>
            </w:r>
            <w:r w:rsidRPr="00776106">
              <w:rPr>
                <w:b w:val="0"/>
              </w:rPr>
              <w:t xml:space="preserve"> 0.8, </w:t>
            </w:r>
            <w:r w:rsidRPr="00776106">
              <w:t>then</w:t>
            </w:r>
            <w:r w:rsidRPr="00776106">
              <w:rPr>
                <w:b w:val="0"/>
              </w:rPr>
              <w:t xml:space="preserve"> </w:t>
            </w:r>
            <w:r>
              <w:rPr>
                <w:b w:val="0"/>
              </w:rPr>
              <w:t xml:space="preserve">ACD = </w:t>
            </w:r>
            <w:r w:rsidRPr="00776106">
              <w:rPr>
                <w:b w:val="0"/>
              </w:rPr>
              <w:t>0%</w:t>
            </w:r>
          </w:p>
          <w:p w:rsidR="009C2A80" w:rsidRPr="00776106" w:rsidRDefault="009C2A80" w:rsidP="00BC23AC">
            <w:pPr>
              <w:rPr>
                <w:sz w:val="20"/>
                <w:szCs w:val="20"/>
              </w:rPr>
            </w:pPr>
            <w:r w:rsidRPr="00776106">
              <w:rPr>
                <w:b/>
                <w:bCs/>
                <w:sz w:val="20"/>
                <w:szCs w:val="20"/>
              </w:rPr>
              <w:t xml:space="preserve">If </w:t>
            </w:r>
            <w:r w:rsidRPr="00776106">
              <w:rPr>
                <w:bCs/>
                <w:sz w:val="20"/>
                <w:szCs w:val="20"/>
              </w:rPr>
              <w:t xml:space="preserve">((VA / VP) – 1) </w:t>
            </w:r>
            <w:r w:rsidRPr="00C36475">
              <w:rPr>
                <w:bCs/>
                <w:strike/>
                <w:sz w:val="20"/>
                <w:szCs w:val="20"/>
                <w:highlight w:val="yellow"/>
              </w:rPr>
              <w:t>&lt;</w:t>
            </w:r>
            <w:r w:rsidR="00C36475" w:rsidRPr="00C36475">
              <w:rPr>
                <w:rFonts w:cs="Arial"/>
                <w:bCs/>
                <w:sz w:val="20"/>
                <w:szCs w:val="20"/>
                <w:highlight w:val="yellow"/>
                <w:u w:val="single"/>
              </w:rPr>
              <w:t>≤</w:t>
            </w:r>
            <w:r w:rsidRPr="00776106">
              <w:rPr>
                <w:bCs/>
                <w:sz w:val="20"/>
                <w:szCs w:val="20"/>
              </w:rPr>
              <w:t xml:space="preserve"> 0.4, </w:t>
            </w:r>
            <w:r w:rsidRPr="00776106">
              <w:rPr>
                <w:b/>
                <w:bCs/>
                <w:sz w:val="20"/>
                <w:szCs w:val="20"/>
              </w:rPr>
              <w:t>then</w:t>
            </w:r>
            <w:r w:rsidRPr="00776106">
              <w:rPr>
                <w:bCs/>
                <w:sz w:val="20"/>
                <w:szCs w:val="20"/>
              </w:rPr>
              <w:t xml:space="preserve"> </w:t>
            </w:r>
            <w:r>
              <w:rPr>
                <w:bCs/>
                <w:sz w:val="20"/>
                <w:szCs w:val="20"/>
              </w:rPr>
              <w:t xml:space="preserve">ACD = </w:t>
            </w:r>
            <w:r w:rsidRPr="00776106">
              <w:rPr>
                <w:bCs/>
                <w:sz w:val="20"/>
                <w:szCs w:val="20"/>
              </w:rPr>
              <w:t>100%</w:t>
            </w:r>
          </w:p>
        </w:tc>
      </w:tr>
      <w:tr w:rsidR="009C2A80" w:rsidRPr="00776106" w:rsidTr="00DF4906">
        <w:tc>
          <w:tcPr>
            <w:tcW w:w="720" w:type="dxa"/>
          </w:tcPr>
          <w:p w:rsidR="009C2A80" w:rsidRDefault="009C2A80" w:rsidP="00BC23AC">
            <w:pPr>
              <w:rPr>
                <w:rFonts w:cs="Arial"/>
                <w:i/>
                <w:sz w:val="20"/>
                <w:szCs w:val="20"/>
              </w:rPr>
            </w:pPr>
            <w:r>
              <w:rPr>
                <w:rFonts w:cs="Arial"/>
                <w:i/>
                <w:sz w:val="20"/>
                <w:szCs w:val="20"/>
              </w:rPr>
              <w:t>Where,</w:t>
            </w:r>
          </w:p>
          <w:p w:rsidR="009C2A80" w:rsidRPr="00DD763F" w:rsidRDefault="009C2A80" w:rsidP="00BC23AC">
            <w:pPr>
              <w:rPr>
                <w:rFonts w:cs="Arial"/>
                <w:i/>
                <w:sz w:val="20"/>
                <w:szCs w:val="20"/>
              </w:rPr>
            </w:pPr>
          </w:p>
        </w:tc>
        <w:tc>
          <w:tcPr>
            <w:tcW w:w="360" w:type="dxa"/>
          </w:tcPr>
          <w:p w:rsidR="009C2A80" w:rsidRPr="00776106" w:rsidRDefault="009C2A80" w:rsidP="00BC23AC">
            <w:pPr>
              <w:rPr>
                <w:sz w:val="20"/>
                <w:szCs w:val="20"/>
              </w:rPr>
            </w:pPr>
          </w:p>
        </w:tc>
        <w:tc>
          <w:tcPr>
            <w:tcW w:w="8118" w:type="dxa"/>
          </w:tcPr>
          <w:p w:rsidR="009C2A80" w:rsidRPr="00776106" w:rsidRDefault="009C2A80" w:rsidP="00BC23AC">
            <w:pPr>
              <w:rPr>
                <w:sz w:val="20"/>
                <w:szCs w:val="20"/>
              </w:rPr>
            </w:pPr>
          </w:p>
        </w:tc>
      </w:tr>
      <w:tr w:rsidR="009C2A80" w:rsidRPr="00776106" w:rsidTr="00DF4906">
        <w:tc>
          <w:tcPr>
            <w:tcW w:w="720" w:type="dxa"/>
          </w:tcPr>
          <w:p w:rsidR="009C2A80" w:rsidRPr="00776106" w:rsidRDefault="009C2A80" w:rsidP="00BC23AC">
            <w:pPr>
              <w:rPr>
                <w:rFonts w:cs="Arial"/>
                <w:sz w:val="20"/>
                <w:szCs w:val="20"/>
              </w:rPr>
            </w:pPr>
            <w:r w:rsidRPr="00776106">
              <w:rPr>
                <w:rFonts w:cs="Arial"/>
                <w:sz w:val="20"/>
                <w:szCs w:val="20"/>
              </w:rPr>
              <w:t>ACD</w:t>
            </w:r>
          </w:p>
        </w:tc>
        <w:tc>
          <w:tcPr>
            <w:tcW w:w="360" w:type="dxa"/>
          </w:tcPr>
          <w:p w:rsidR="009C2A80" w:rsidRPr="00776106" w:rsidRDefault="009C2A80" w:rsidP="00BC23AC">
            <w:pPr>
              <w:rPr>
                <w:sz w:val="20"/>
                <w:szCs w:val="20"/>
              </w:rPr>
            </w:pPr>
            <w:r w:rsidRPr="00776106">
              <w:rPr>
                <w:sz w:val="20"/>
                <w:szCs w:val="20"/>
              </w:rPr>
              <w:t>=</w:t>
            </w:r>
          </w:p>
        </w:tc>
        <w:tc>
          <w:tcPr>
            <w:tcW w:w="8118" w:type="dxa"/>
          </w:tcPr>
          <w:p w:rsidR="009C2A80" w:rsidRPr="00776106" w:rsidRDefault="009C2A80" w:rsidP="00BC23AC">
            <w:pPr>
              <w:rPr>
                <w:sz w:val="20"/>
                <w:szCs w:val="20"/>
              </w:rPr>
            </w:pPr>
            <w:r w:rsidRPr="00776106">
              <w:t xml:space="preserve">The Avoided Conversion Project discount factor (used in </w:t>
            </w:r>
            <w:r w:rsidR="009046D0">
              <w:rPr>
                <w:sz w:val="20"/>
                <w:szCs w:val="20"/>
              </w:rPr>
              <w:t>Equation 6.1</w:t>
            </w:r>
            <w:r w:rsidRPr="00776106">
              <w:rPr>
                <w:sz w:val="20"/>
                <w:szCs w:val="20"/>
              </w:rPr>
              <w:t>).</w:t>
            </w:r>
          </w:p>
          <w:p w:rsidR="009C2A80" w:rsidRPr="00776106" w:rsidRDefault="009C2A80" w:rsidP="00BC23AC">
            <w:pPr>
              <w:rPr>
                <w:rFonts w:cs="Arial"/>
                <w:sz w:val="20"/>
                <w:szCs w:val="20"/>
              </w:rPr>
            </w:pPr>
          </w:p>
        </w:tc>
      </w:tr>
      <w:tr w:rsidR="009C2A80" w:rsidRPr="00776106" w:rsidTr="00DF4906">
        <w:tc>
          <w:tcPr>
            <w:tcW w:w="720" w:type="dxa"/>
          </w:tcPr>
          <w:p w:rsidR="009C2A80" w:rsidRPr="00776106" w:rsidRDefault="009C2A80" w:rsidP="00BC23AC">
            <w:pPr>
              <w:rPr>
                <w:rFonts w:cs="Arial"/>
                <w:sz w:val="20"/>
                <w:szCs w:val="20"/>
              </w:rPr>
            </w:pPr>
            <w:r w:rsidRPr="00776106">
              <w:rPr>
                <w:rFonts w:cs="Arial"/>
                <w:sz w:val="20"/>
                <w:szCs w:val="20"/>
              </w:rPr>
              <w:t>VA</w:t>
            </w:r>
          </w:p>
        </w:tc>
        <w:tc>
          <w:tcPr>
            <w:tcW w:w="360" w:type="dxa"/>
          </w:tcPr>
          <w:p w:rsidR="009C2A80" w:rsidRPr="00776106" w:rsidRDefault="009C2A80" w:rsidP="00BC23AC">
            <w:pPr>
              <w:rPr>
                <w:sz w:val="20"/>
                <w:szCs w:val="20"/>
              </w:rPr>
            </w:pPr>
            <w:r w:rsidRPr="00776106">
              <w:rPr>
                <w:sz w:val="20"/>
                <w:szCs w:val="20"/>
              </w:rPr>
              <w:t>=</w:t>
            </w:r>
          </w:p>
        </w:tc>
        <w:tc>
          <w:tcPr>
            <w:tcW w:w="8118" w:type="dxa"/>
          </w:tcPr>
          <w:p w:rsidR="009C2A80" w:rsidRPr="00776106" w:rsidRDefault="009C2A80" w:rsidP="00BC23AC">
            <w:pPr>
              <w:rPr>
                <w:sz w:val="20"/>
                <w:szCs w:val="20"/>
              </w:rPr>
            </w:pPr>
            <w:r w:rsidRPr="00776106">
              <w:rPr>
                <w:sz w:val="20"/>
                <w:szCs w:val="20"/>
              </w:rPr>
              <w:t>The appraised fair market value of the anticipated alternative land use for the Project Area</w:t>
            </w:r>
          </w:p>
          <w:p w:rsidR="009C2A80" w:rsidRPr="00776106" w:rsidRDefault="009C2A80" w:rsidP="00BC23AC">
            <w:pPr>
              <w:rPr>
                <w:rFonts w:cs="Arial"/>
                <w:sz w:val="20"/>
                <w:szCs w:val="20"/>
              </w:rPr>
            </w:pPr>
          </w:p>
        </w:tc>
      </w:tr>
      <w:tr w:rsidR="009C2A80" w:rsidRPr="00776106" w:rsidTr="00DF4906">
        <w:tc>
          <w:tcPr>
            <w:tcW w:w="720" w:type="dxa"/>
          </w:tcPr>
          <w:p w:rsidR="009C2A80" w:rsidRPr="00776106" w:rsidRDefault="009C2A80" w:rsidP="00BC23AC">
            <w:pPr>
              <w:rPr>
                <w:rFonts w:cs="Arial"/>
                <w:sz w:val="20"/>
                <w:szCs w:val="20"/>
              </w:rPr>
            </w:pPr>
            <w:r w:rsidRPr="00776106">
              <w:rPr>
                <w:rFonts w:cs="Arial"/>
                <w:sz w:val="20"/>
                <w:szCs w:val="20"/>
              </w:rPr>
              <w:t>VP</w:t>
            </w:r>
          </w:p>
        </w:tc>
        <w:tc>
          <w:tcPr>
            <w:tcW w:w="360" w:type="dxa"/>
          </w:tcPr>
          <w:p w:rsidR="009C2A80" w:rsidRPr="00776106" w:rsidRDefault="009C2A80" w:rsidP="00BC23AC">
            <w:pPr>
              <w:rPr>
                <w:rFonts w:cs="Arial"/>
                <w:sz w:val="20"/>
                <w:szCs w:val="20"/>
              </w:rPr>
            </w:pPr>
            <w:r w:rsidRPr="00776106">
              <w:rPr>
                <w:rFonts w:cs="Arial"/>
                <w:sz w:val="20"/>
                <w:szCs w:val="20"/>
              </w:rPr>
              <w:t>=</w:t>
            </w:r>
          </w:p>
        </w:tc>
        <w:tc>
          <w:tcPr>
            <w:tcW w:w="8118" w:type="dxa"/>
          </w:tcPr>
          <w:p w:rsidR="009C2A80" w:rsidRPr="00776106" w:rsidRDefault="009C2A80" w:rsidP="00BC23AC">
            <w:pPr>
              <w:rPr>
                <w:rFonts w:cs="Arial"/>
                <w:sz w:val="20"/>
                <w:szCs w:val="20"/>
              </w:rPr>
            </w:pPr>
            <w:r w:rsidRPr="00776106">
              <w:rPr>
                <w:sz w:val="20"/>
                <w:szCs w:val="20"/>
              </w:rPr>
              <w:t>The appraised fair market value of the current forested land use for the Project Area</w:t>
            </w:r>
            <w:r w:rsidRPr="00776106">
              <w:rPr>
                <w:rFonts w:cs="Arial"/>
                <w:sz w:val="20"/>
                <w:szCs w:val="20"/>
              </w:rPr>
              <w:t xml:space="preserve"> </w:t>
            </w:r>
          </w:p>
        </w:tc>
      </w:tr>
      <w:tr w:rsidR="00B55035" w:rsidRPr="00776106" w:rsidTr="00DF4906">
        <w:tc>
          <w:tcPr>
            <w:tcW w:w="720" w:type="dxa"/>
          </w:tcPr>
          <w:p w:rsidR="00B55035" w:rsidRPr="00776106" w:rsidRDefault="00B55035" w:rsidP="00BC23AC">
            <w:pPr>
              <w:rPr>
                <w:rFonts w:cs="Arial"/>
                <w:sz w:val="20"/>
                <w:szCs w:val="20"/>
              </w:rPr>
            </w:pPr>
          </w:p>
        </w:tc>
        <w:tc>
          <w:tcPr>
            <w:tcW w:w="360" w:type="dxa"/>
          </w:tcPr>
          <w:p w:rsidR="00B55035" w:rsidRPr="00776106" w:rsidRDefault="00B55035" w:rsidP="00BC23AC">
            <w:pPr>
              <w:rPr>
                <w:rFonts w:cs="Arial"/>
                <w:sz w:val="20"/>
                <w:szCs w:val="20"/>
              </w:rPr>
            </w:pPr>
          </w:p>
        </w:tc>
        <w:tc>
          <w:tcPr>
            <w:tcW w:w="8118" w:type="dxa"/>
          </w:tcPr>
          <w:p w:rsidR="00B55035" w:rsidRPr="00776106" w:rsidRDefault="00B55035" w:rsidP="00BC23AC">
            <w:pPr>
              <w:rPr>
                <w:sz w:val="20"/>
                <w:szCs w:val="20"/>
              </w:rPr>
            </w:pPr>
          </w:p>
        </w:tc>
      </w:tr>
    </w:tbl>
    <w:p w:rsidR="008A18B0" w:rsidRPr="008A18B0" w:rsidRDefault="008A18B0" w:rsidP="00D028FA">
      <w:pPr>
        <w:ind w:left="360"/>
      </w:pPr>
    </w:p>
    <w:p w:rsidR="009C2A80" w:rsidRPr="00C921EC" w:rsidRDefault="007454E1" w:rsidP="007454E1">
      <w:pPr>
        <w:pStyle w:val="Heading3"/>
        <w:numPr>
          <w:ilvl w:val="0"/>
          <w:numId w:val="0"/>
        </w:numPr>
        <w:ind w:left="360"/>
      </w:pPr>
      <w:r>
        <w:t xml:space="preserve">6.3.2 </w:t>
      </w:r>
      <w:r w:rsidR="009C2A80" w:rsidRPr="00C921EC">
        <w:t>Estimating Baseline Carbon in Harvested Wood Products</w:t>
      </w:r>
    </w:p>
    <w:p w:rsidR="00D05A3E" w:rsidRPr="00D05A3E" w:rsidRDefault="00D05A3E" w:rsidP="00D028FA">
      <w:pPr>
        <w:autoSpaceDE w:val="0"/>
        <w:autoSpaceDN w:val="0"/>
        <w:adjustRightInd w:val="0"/>
        <w:ind w:left="360"/>
        <w:rPr>
          <w:i/>
          <w:szCs w:val="22"/>
        </w:rPr>
      </w:pPr>
      <w:r w:rsidRPr="004E4701">
        <w:rPr>
          <w:i/>
          <w:szCs w:val="22"/>
        </w:rPr>
        <w:t xml:space="preserve">Quantification Methodology </w:t>
      </w:r>
    </w:p>
    <w:p w:rsidR="009C2A80" w:rsidRPr="00C921EC" w:rsidRDefault="009C2A80" w:rsidP="00D028FA">
      <w:pPr>
        <w:ind w:left="360"/>
      </w:pPr>
      <w:r w:rsidRPr="00C921EC">
        <w:t>Harvesting is assumed to occur in the baseline over time as the Project Area is converted to another land use. To estimate the baseline carbon transferred to long-term storage in harvested wood products each year:</w:t>
      </w:r>
    </w:p>
    <w:p w:rsidR="009C2A80" w:rsidRPr="00B537E3" w:rsidRDefault="009C2A80" w:rsidP="004760BC">
      <w:pPr>
        <w:numPr>
          <w:ilvl w:val="0"/>
          <w:numId w:val="38"/>
        </w:numPr>
        <w:ind w:left="1080"/>
        <w:rPr>
          <w:iCs/>
        </w:rPr>
      </w:pPr>
      <w:r w:rsidRPr="00C921EC">
        <w:t xml:space="preserve">Determine the </w:t>
      </w:r>
      <w:r w:rsidRPr="009B21D8">
        <w:rPr>
          <w:iCs/>
        </w:rPr>
        <w:t xml:space="preserve">amount of carbon in standing live carbon stocks (prior to delivery to a mill) </w:t>
      </w:r>
      <w:r w:rsidRPr="00C921EC">
        <w:t xml:space="preserve">that would have been </w:t>
      </w:r>
      <w:r w:rsidRPr="00D704BD">
        <w:t xml:space="preserve">harvested in each year, consistent with the rate of reduction in baseline standing live carbon stocks determined in Section </w:t>
      </w:r>
      <w:r w:rsidR="007528F3">
        <w:fldChar w:fldCharType="begin"/>
      </w:r>
      <w:r w:rsidR="007528F3">
        <w:instrText xml:space="preserve"> REF _Ref233192614 \r \h  \* MERGEFORMAT </w:instrText>
      </w:r>
      <w:r w:rsidR="007528F3">
        <w:fldChar w:fldCharType="separate"/>
      </w:r>
      <w:r w:rsidR="00C872EC">
        <w:t>6.3.1</w:t>
      </w:r>
      <w:r w:rsidR="007528F3">
        <w:fldChar w:fldCharType="end"/>
      </w:r>
      <w:r w:rsidR="00CF52D7" w:rsidRPr="00D704BD">
        <w:rPr>
          <w:iCs/>
        </w:rPr>
        <w:t xml:space="preserve">.  </w:t>
      </w:r>
      <w:r w:rsidRPr="00D704BD">
        <w:rPr>
          <w:iCs/>
        </w:rPr>
        <w:t xml:space="preserve">This projection is determined at </w:t>
      </w:r>
      <w:r w:rsidR="00F562A1" w:rsidRPr="00D704BD">
        <w:rPr>
          <w:iCs/>
        </w:rPr>
        <w:t xml:space="preserve">offset </w:t>
      </w:r>
      <w:r w:rsidRPr="00D704BD">
        <w:rPr>
          <w:iCs/>
        </w:rPr>
        <w:t>project</w:t>
      </w:r>
      <w:r w:rsidR="00B537E3" w:rsidRPr="00D704BD">
        <w:rPr>
          <w:iCs/>
        </w:rPr>
        <w:t xml:space="preserve"> commencement</w:t>
      </w:r>
      <w:r w:rsidRPr="00D704BD">
        <w:rPr>
          <w:iCs/>
        </w:rPr>
        <w:t xml:space="preserve">, using the same biomass </w:t>
      </w:r>
      <w:r w:rsidRPr="0090587C">
        <w:rPr>
          <w:iCs/>
          <w:strike/>
          <w:highlight w:val="yellow"/>
        </w:rPr>
        <w:t xml:space="preserve">equations </w:t>
      </w:r>
      <w:r w:rsidR="00292479" w:rsidRPr="0090587C">
        <w:rPr>
          <w:iCs/>
          <w:highlight w:val="yellow"/>
          <w:u w:val="single"/>
        </w:rPr>
        <w:t>models</w:t>
      </w:r>
      <w:r w:rsidR="00292479">
        <w:rPr>
          <w:iCs/>
        </w:rPr>
        <w:t xml:space="preserve"> </w:t>
      </w:r>
      <w:r w:rsidRPr="00D704BD">
        <w:rPr>
          <w:iCs/>
        </w:rPr>
        <w:t xml:space="preserve">used to calculate biomass in live trees, and will not change over the course of the </w:t>
      </w:r>
      <w:r w:rsidR="00F562A1" w:rsidRPr="00D704BD">
        <w:rPr>
          <w:iCs/>
        </w:rPr>
        <w:t>offset</w:t>
      </w:r>
      <w:r w:rsidR="00F562A1" w:rsidRPr="005D19C7">
        <w:rPr>
          <w:iCs/>
          <w:u w:val="single"/>
        </w:rPr>
        <w:t xml:space="preserve"> </w:t>
      </w:r>
      <w:r w:rsidRPr="00B537E3">
        <w:rPr>
          <w:iCs/>
        </w:rPr>
        <w:t>project.</w:t>
      </w:r>
    </w:p>
    <w:p w:rsidR="00B55035" w:rsidRDefault="009C2A80" w:rsidP="004760BC">
      <w:pPr>
        <w:numPr>
          <w:ilvl w:val="0"/>
          <w:numId w:val="38"/>
        </w:numPr>
        <w:ind w:left="1080"/>
        <w:rPr>
          <w:iCs/>
        </w:rPr>
      </w:pPr>
      <w:r w:rsidRPr="00B537E3">
        <w:rPr>
          <w:iCs/>
        </w:rPr>
        <w:t>On an annual basis, determine the amount of harvested carbon that would have remained stored in wood products, averaged over 100 years, following the requirements</w:t>
      </w:r>
      <w:r>
        <w:rPr>
          <w:iCs/>
        </w:rPr>
        <w:t xml:space="preserve"> and methods</w:t>
      </w:r>
      <w:r w:rsidRPr="009B21D8">
        <w:rPr>
          <w:iCs/>
        </w:rPr>
        <w:t xml:space="preserve"> in </w:t>
      </w:r>
      <w:r w:rsidR="00FD240C" w:rsidRPr="009B21D8">
        <w:rPr>
          <w:iCs/>
        </w:rPr>
        <w:fldChar w:fldCharType="begin"/>
      </w:r>
      <w:r w:rsidRPr="009B21D8">
        <w:rPr>
          <w:iCs/>
        </w:rPr>
        <w:instrText xml:space="preserve"> REF _Ref233018833 \r \h </w:instrText>
      </w:r>
      <w:r w:rsidR="00FD240C" w:rsidRPr="009B21D8">
        <w:rPr>
          <w:iCs/>
        </w:rPr>
      </w:r>
      <w:r w:rsidR="00FD240C" w:rsidRPr="009B21D8">
        <w:rPr>
          <w:iCs/>
        </w:rPr>
        <w:fldChar w:fldCharType="separate"/>
      </w:r>
      <w:r w:rsidR="00C872EC">
        <w:rPr>
          <w:iCs/>
        </w:rPr>
        <w:t>Appendix C</w:t>
      </w:r>
      <w:r w:rsidR="00FD240C" w:rsidRPr="009B21D8">
        <w:rPr>
          <w:iCs/>
        </w:rPr>
        <w:fldChar w:fldCharType="end"/>
      </w:r>
      <w:r w:rsidRPr="009B21D8">
        <w:rPr>
          <w:iCs/>
        </w:rPr>
        <w:t>.</w:t>
      </w:r>
      <w:r w:rsidRPr="009B21D8" w:rsidDel="006A0037">
        <w:rPr>
          <w:iCs/>
        </w:rPr>
        <w:t xml:space="preserve"> </w:t>
      </w:r>
    </w:p>
    <w:p w:rsidR="00D704BD" w:rsidRPr="00742889" w:rsidRDefault="00D704BD" w:rsidP="00D028FA">
      <w:pPr>
        <w:ind w:left="1080"/>
        <w:rPr>
          <w:iCs/>
        </w:rPr>
      </w:pPr>
    </w:p>
    <w:p w:rsidR="009C2A80" w:rsidRPr="00C921EC" w:rsidRDefault="007454E1" w:rsidP="007454E1">
      <w:pPr>
        <w:pStyle w:val="Heading3"/>
        <w:numPr>
          <w:ilvl w:val="0"/>
          <w:numId w:val="0"/>
        </w:numPr>
        <w:ind w:left="360"/>
      </w:pPr>
      <w:bookmarkStart w:id="208" w:name="_Ref233193040"/>
      <w:r>
        <w:t xml:space="preserve">6.3.3 </w:t>
      </w:r>
      <w:r w:rsidR="009C2A80" w:rsidRPr="00C921EC">
        <w:t>Determining Actual Onsite Carbon Stocks</w:t>
      </w:r>
      <w:bookmarkEnd w:id="208"/>
    </w:p>
    <w:p w:rsidR="00D05A3E" w:rsidRPr="00D05A3E" w:rsidRDefault="00D05A3E" w:rsidP="00D028FA">
      <w:pPr>
        <w:autoSpaceDE w:val="0"/>
        <w:autoSpaceDN w:val="0"/>
        <w:adjustRightInd w:val="0"/>
        <w:ind w:left="360"/>
        <w:rPr>
          <w:i/>
          <w:szCs w:val="22"/>
        </w:rPr>
      </w:pPr>
      <w:r w:rsidRPr="004E4701">
        <w:rPr>
          <w:i/>
          <w:szCs w:val="22"/>
        </w:rPr>
        <w:t xml:space="preserve">Quantification Methodology </w:t>
      </w:r>
    </w:p>
    <w:p w:rsidR="009C2A80" w:rsidRPr="00C921EC" w:rsidRDefault="009C2A80" w:rsidP="00D028FA">
      <w:pPr>
        <w:ind w:left="360"/>
      </w:pPr>
      <w:r w:rsidRPr="00C921EC">
        <w:t>Actual carbon stocks for Avoided Conversion Projects must be determined by updating the Project Area’s forest carbon inventory. This is done by:</w:t>
      </w:r>
    </w:p>
    <w:p w:rsidR="009C2A80" w:rsidRPr="00C921EC" w:rsidRDefault="009C2A80" w:rsidP="004760BC">
      <w:pPr>
        <w:numPr>
          <w:ilvl w:val="0"/>
          <w:numId w:val="39"/>
        </w:numPr>
        <w:ind w:left="1080"/>
      </w:pPr>
      <w:r w:rsidRPr="00C921EC">
        <w:t>Incorporating any new forest inventory data obtained during the previous year into the inventory estimate. Any plots sampled during the previous year must be incorporated into the inventory estimate.</w:t>
      </w:r>
    </w:p>
    <w:p w:rsidR="009C2A80" w:rsidRPr="00C921EC" w:rsidRDefault="009C2A80" w:rsidP="004760BC">
      <w:pPr>
        <w:numPr>
          <w:ilvl w:val="0"/>
          <w:numId w:val="39"/>
        </w:numPr>
        <w:ind w:left="1080"/>
      </w:pPr>
      <w:r w:rsidRPr="00C921EC">
        <w:t xml:space="preserve">Using an approved model to “grow” (project forward) prior-year data from existing forest inventory plots to the current reporting year. Approved growth models are identified in </w:t>
      </w:r>
      <w:r w:rsidR="007528F3">
        <w:fldChar w:fldCharType="begin"/>
      </w:r>
      <w:r w:rsidR="007528F3">
        <w:instrText xml:space="preserve"> REF _Ref216086353 \r \h  \* MERGEFORMAT </w:instrText>
      </w:r>
      <w:r w:rsidR="007528F3">
        <w:fldChar w:fldCharType="separate"/>
      </w:r>
      <w:r w:rsidR="00C872EC">
        <w:t>Appendix B</w:t>
      </w:r>
      <w:r w:rsidR="007528F3">
        <w:fldChar w:fldCharType="end"/>
      </w:r>
      <w:r w:rsidR="00CF52D7" w:rsidRPr="00C921EC">
        <w:t xml:space="preserve">.  </w:t>
      </w:r>
      <w:r>
        <w:t>Methods</w:t>
      </w:r>
      <w:r w:rsidRPr="00C921EC">
        <w:t xml:space="preserve"> for projecting forest inventory plot data using models is also provided in </w:t>
      </w:r>
      <w:r w:rsidR="007528F3">
        <w:fldChar w:fldCharType="begin"/>
      </w:r>
      <w:r w:rsidR="007528F3">
        <w:instrText xml:space="preserve"> REF _Ref216086353 \r \h  \* MERGEFORMAT </w:instrText>
      </w:r>
      <w:r w:rsidR="007528F3">
        <w:fldChar w:fldCharType="separate"/>
      </w:r>
      <w:r w:rsidR="00C872EC">
        <w:t>Appendix B</w:t>
      </w:r>
      <w:r w:rsidR="007528F3">
        <w:fldChar w:fldCharType="end"/>
      </w:r>
      <w:r w:rsidRPr="00C921EC">
        <w:t>.</w:t>
      </w:r>
    </w:p>
    <w:p w:rsidR="00666539" w:rsidRDefault="009C2A80" w:rsidP="004760BC">
      <w:pPr>
        <w:numPr>
          <w:ilvl w:val="0"/>
          <w:numId w:val="39"/>
        </w:numPr>
        <w:ind w:left="1080"/>
      </w:pPr>
      <w:r w:rsidRPr="00C921EC">
        <w:lastRenderedPageBreak/>
        <w:t xml:space="preserve">Updating the forest inventory estimate for harvests and/or disturbances that have occurred during the previous year. </w:t>
      </w:r>
    </w:p>
    <w:p w:rsidR="00B55035" w:rsidRPr="00666539" w:rsidRDefault="009C2A80" w:rsidP="004760BC">
      <w:pPr>
        <w:numPr>
          <w:ilvl w:val="0"/>
          <w:numId w:val="39"/>
        </w:numPr>
        <w:ind w:left="1080"/>
      </w:pPr>
      <w:r w:rsidRPr="00C921EC">
        <w:t xml:space="preserve">Applying an appropriate confidence deduction for the inventory based on its statistical uncertainty, following the </w:t>
      </w:r>
      <w:r>
        <w:t>requirements and methods</w:t>
      </w:r>
      <w:r w:rsidRPr="00C921EC">
        <w:t xml:space="preserve"> in </w:t>
      </w:r>
      <w:r w:rsidR="007528F3">
        <w:fldChar w:fldCharType="begin"/>
      </w:r>
      <w:r w:rsidR="007528F3">
        <w:instrText xml:space="preserve"> REF _Ref233447835 \r \h  \* MERGEFORMAT </w:instrText>
      </w:r>
      <w:r w:rsidR="007528F3">
        <w:fldChar w:fldCharType="separate"/>
      </w:r>
      <w:r w:rsidR="00C872EC">
        <w:t>Appendix A</w:t>
      </w:r>
      <w:r w:rsidR="007528F3">
        <w:fldChar w:fldCharType="end"/>
      </w:r>
      <w:r w:rsidR="00E26772" w:rsidRPr="00D57313">
        <w:t>.</w:t>
      </w:r>
      <w:r w:rsidRPr="00D57313">
        <w:t xml:space="preserve"> </w:t>
      </w:r>
      <w:r w:rsidRPr="00666539">
        <w:rPr>
          <w:szCs w:val="22"/>
        </w:rPr>
        <w:t xml:space="preserve">Section </w:t>
      </w:r>
      <w:r w:rsidR="00A353D0" w:rsidRPr="00A353D0">
        <w:t>A.4</w:t>
      </w:r>
      <w:r w:rsidRPr="00666539">
        <w:rPr>
          <w:szCs w:val="22"/>
        </w:rPr>
        <w:t>.</w:t>
      </w:r>
    </w:p>
    <w:p w:rsidR="009C2A80" w:rsidRPr="00C921EC" w:rsidRDefault="007454E1" w:rsidP="007454E1">
      <w:pPr>
        <w:pStyle w:val="Heading3"/>
        <w:numPr>
          <w:ilvl w:val="0"/>
          <w:numId w:val="0"/>
        </w:numPr>
        <w:ind w:left="360"/>
      </w:pPr>
      <w:r>
        <w:t xml:space="preserve">6.3.4 </w:t>
      </w:r>
      <w:r w:rsidR="009C2A80" w:rsidRPr="00C921EC">
        <w:t>Determining Actual Carbon in Harvested Wood Products</w:t>
      </w:r>
    </w:p>
    <w:p w:rsidR="00D05A3E" w:rsidRPr="00D05A3E" w:rsidRDefault="00D05A3E" w:rsidP="00D028FA">
      <w:pPr>
        <w:autoSpaceDE w:val="0"/>
        <w:autoSpaceDN w:val="0"/>
        <w:adjustRightInd w:val="0"/>
        <w:ind w:left="360"/>
        <w:rPr>
          <w:i/>
          <w:szCs w:val="22"/>
        </w:rPr>
      </w:pPr>
      <w:r w:rsidRPr="004E4701">
        <w:rPr>
          <w:i/>
          <w:szCs w:val="22"/>
        </w:rPr>
        <w:t xml:space="preserve">Quantification Methodology </w:t>
      </w:r>
    </w:p>
    <w:p w:rsidR="009C2A80" w:rsidRPr="00C921EC" w:rsidRDefault="009C2A80" w:rsidP="00D028FA">
      <w:pPr>
        <w:ind w:left="360"/>
      </w:pPr>
      <w:r w:rsidRPr="00C921EC">
        <w:t>Perform the following steps to determine actual carbon in harvested wood products:</w:t>
      </w:r>
    </w:p>
    <w:p w:rsidR="009C2A80" w:rsidRPr="00C921EC" w:rsidRDefault="009C2A80" w:rsidP="004760BC">
      <w:pPr>
        <w:numPr>
          <w:ilvl w:val="0"/>
          <w:numId w:val="45"/>
        </w:numPr>
        <w:tabs>
          <w:tab w:val="clear" w:pos="720"/>
          <w:tab w:val="num" w:pos="1080"/>
        </w:tabs>
        <w:ind w:left="1080"/>
      </w:pPr>
      <w:r w:rsidRPr="00C921EC">
        <w:t xml:space="preserve">Determine the actual amount of </w:t>
      </w:r>
      <w:r w:rsidRPr="009B21D8">
        <w:rPr>
          <w:iCs/>
        </w:rPr>
        <w:t xml:space="preserve">carbon in standing live carbon stocks (prior to delivery to a mill) harvested in the current year </w:t>
      </w:r>
      <w:r w:rsidRPr="00C921EC">
        <w:t xml:space="preserve">(based on harvest volumes determined in Section </w:t>
      </w:r>
      <w:r w:rsidR="007528F3">
        <w:fldChar w:fldCharType="begin"/>
      </w:r>
      <w:r w:rsidR="007528F3">
        <w:instrText xml:space="preserve"> REF _Ref233193040 \r \h  \* MERGEFORMAT </w:instrText>
      </w:r>
      <w:r w:rsidR="007528F3">
        <w:fldChar w:fldCharType="separate"/>
      </w:r>
      <w:r w:rsidR="00C872EC">
        <w:t>6.3.3</w:t>
      </w:r>
      <w:r w:rsidR="007528F3">
        <w:fldChar w:fldCharType="end"/>
      </w:r>
      <w:r w:rsidRPr="00C921EC">
        <w:t>).</w:t>
      </w:r>
    </w:p>
    <w:p w:rsidR="008A18B0" w:rsidRPr="00742889" w:rsidRDefault="009C2A80" w:rsidP="004760BC">
      <w:pPr>
        <w:numPr>
          <w:ilvl w:val="0"/>
          <w:numId w:val="45"/>
        </w:numPr>
        <w:tabs>
          <w:tab w:val="clear" w:pos="720"/>
          <w:tab w:val="num" w:pos="1080"/>
        </w:tabs>
        <w:ind w:left="1080"/>
        <w:rPr>
          <w:iCs/>
        </w:rPr>
      </w:pPr>
      <w:r w:rsidRPr="009B21D8">
        <w:rPr>
          <w:iCs/>
        </w:rPr>
        <w:t>Determine the amount of actual harvested carbon that will remain stored in wood products, averaged over 100 years, following the requirements</w:t>
      </w:r>
      <w:r>
        <w:rPr>
          <w:iCs/>
        </w:rPr>
        <w:t xml:space="preserve"> and methods</w:t>
      </w:r>
      <w:r w:rsidRPr="009B21D8">
        <w:rPr>
          <w:iCs/>
        </w:rPr>
        <w:t xml:space="preserve"> in </w:t>
      </w:r>
      <w:r w:rsidR="00FD240C" w:rsidRPr="009B21D8">
        <w:rPr>
          <w:iCs/>
        </w:rPr>
        <w:fldChar w:fldCharType="begin"/>
      </w:r>
      <w:r w:rsidRPr="009B21D8">
        <w:rPr>
          <w:iCs/>
        </w:rPr>
        <w:instrText xml:space="preserve"> REF _Ref233018833 \r \h </w:instrText>
      </w:r>
      <w:r w:rsidR="00FD240C" w:rsidRPr="009B21D8">
        <w:rPr>
          <w:iCs/>
        </w:rPr>
      </w:r>
      <w:r w:rsidR="00FD240C" w:rsidRPr="009B21D8">
        <w:rPr>
          <w:iCs/>
        </w:rPr>
        <w:fldChar w:fldCharType="separate"/>
      </w:r>
      <w:r w:rsidR="00C872EC">
        <w:rPr>
          <w:iCs/>
        </w:rPr>
        <w:t>Appendix C</w:t>
      </w:r>
      <w:r w:rsidR="00FD240C" w:rsidRPr="009B21D8">
        <w:rPr>
          <w:iCs/>
        </w:rPr>
        <w:fldChar w:fldCharType="end"/>
      </w:r>
      <w:r w:rsidRPr="009B21D8">
        <w:rPr>
          <w:iCs/>
        </w:rPr>
        <w:t>.</w:t>
      </w:r>
    </w:p>
    <w:p w:rsidR="009C2A80" w:rsidRPr="00C921EC" w:rsidRDefault="007454E1" w:rsidP="007454E1">
      <w:pPr>
        <w:pStyle w:val="Heading3"/>
        <w:numPr>
          <w:ilvl w:val="0"/>
          <w:numId w:val="0"/>
        </w:numPr>
        <w:ind w:left="360"/>
      </w:pPr>
      <w:r>
        <w:t xml:space="preserve">6.3.5 </w:t>
      </w:r>
      <w:r w:rsidR="009C2A80" w:rsidRPr="00C921EC">
        <w:t>Quantifying Secondary Effects</w:t>
      </w:r>
    </w:p>
    <w:p w:rsidR="00D05A3E" w:rsidRPr="00D05A3E" w:rsidRDefault="00D05A3E" w:rsidP="00D028FA">
      <w:pPr>
        <w:autoSpaceDE w:val="0"/>
        <w:autoSpaceDN w:val="0"/>
        <w:adjustRightInd w:val="0"/>
        <w:ind w:left="360"/>
        <w:rPr>
          <w:i/>
          <w:szCs w:val="22"/>
        </w:rPr>
      </w:pPr>
      <w:r w:rsidRPr="004E4701">
        <w:rPr>
          <w:i/>
          <w:szCs w:val="22"/>
        </w:rPr>
        <w:t xml:space="preserve">Quantification Methodology </w:t>
      </w:r>
    </w:p>
    <w:p w:rsidR="009C2A80" w:rsidRPr="00C921EC" w:rsidRDefault="009C2A80" w:rsidP="00D028FA">
      <w:pPr>
        <w:ind w:left="360"/>
      </w:pPr>
      <w:r w:rsidRPr="00C921EC">
        <w:t>Significant Secondary Effects for Avoided Conversion projects can arise if the type of land use conversion that would have happened on the Project Area is shifted to other forest land.</w:t>
      </w:r>
    </w:p>
    <w:p w:rsidR="009C2A80" w:rsidRPr="00C921EC" w:rsidRDefault="009C2A80" w:rsidP="00D028FA">
      <w:pPr>
        <w:ind w:left="360"/>
      </w:pPr>
    </w:p>
    <w:p w:rsidR="009C2A80" w:rsidRPr="00C921EC" w:rsidDel="00E52F1C" w:rsidRDefault="009C2A80" w:rsidP="00D028FA">
      <w:pPr>
        <w:ind w:left="360"/>
      </w:pPr>
      <w:r w:rsidRPr="00C921EC">
        <w:t xml:space="preserve">To quantify Secondary Effects for Avoided Conversion projects, </w:t>
      </w:r>
      <w:r>
        <w:t xml:space="preserve">use </w:t>
      </w:r>
      <w:r w:rsidR="00FD240C">
        <w:fldChar w:fldCharType="begin"/>
      </w:r>
      <w:r>
        <w:instrText xml:space="preserve"> REF _Ref252544538 \h </w:instrText>
      </w:r>
      <w:r w:rsidR="00FD240C">
        <w:fldChar w:fldCharType="separate"/>
      </w:r>
      <w:r w:rsidR="00C872EC" w:rsidRPr="00776106">
        <w:t>Equation 6.</w:t>
      </w:r>
      <w:r w:rsidR="00C872EC">
        <w:rPr>
          <w:noProof/>
        </w:rPr>
        <w:t>12</w:t>
      </w:r>
      <w:r w:rsidR="00FD240C">
        <w:fldChar w:fldCharType="end"/>
      </w:r>
      <w:r w:rsidRPr="00C921EC">
        <w:t xml:space="preserve">. </w:t>
      </w:r>
    </w:p>
    <w:p w:rsidR="009C2A80" w:rsidRPr="00C921EC" w:rsidDel="00E52F1C" w:rsidRDefault="009C2A80" w:rsidP="00D028FA">
      <w:pPr>
        <w:ind w:left="360"/>
      </w:pPr>
    </w:p>
    <w:p w:rsidR="009C2A80" w:rsidRDefault="009C2A80" w:rsidP="00D028FA">
      <w:pPr>
        <w:ind w:left="360"/>
      </w:pPr>
      <w:r w:rsidRPr="00C921EC">
        <w:t>The value for Secondary Effect emissions will always be negative or zero.</w:t>
      </w:r>
    </w:p>
    <w:p w:rsidR="009C2A80" w:rsidRDefault="009C2A80" w:rsidP="00D028FA">
      <w:pPr>
        <w:ind w:left="360"/>
      </w:pPr>
    </w:p>
    <w:p w:rsidR="009C2A80" w:rsidRPr="005A6FA1" w:rsidRDefault="009C2A80" w:rsidP="00D028FA">
      <w:pPr>
        <w:pStyle w:val="Caption"/>
        <w:spacing w:after="60"/>
        <w:ind w:left="1080"/>
        <w:rPr>
          <w:b w:val="0"/>
        </w:rPr>
      </w:pPr>
      <w:bookmarkStart w:id="209" w:name="_Ref252544538"/>
      <w:r w:rsidRPr="00776106">
        <w:t>Equation 6.</w:t>
      </w:r>
      <w:r w:rsidR="00FD240C">
        <w:fldChar w:fldCharType="begin"/>
      </w:r>
      <w:r w:rsidR="00CB0F19">
        <w:instrText xml:space="preserve"> SEQ Equation \* ARABIC </w:instrText>
      </w:r>
      <w:r w:rsidR="00FD240C">
        <w:fldChar w:fldCharType="separate"/>
      </w:r>
      <w:r w:rsidR="00C872EC">
        <w:rPr>
          <w:noProof/>
        </w:rPr>
        <w:t>12</w:t>
      </w:r>
      <w:r w:rsidR="00FD240C">
        <w:rPr>
          <w:noProof/>
        </w:rPr>
        <w:fldChar w:fldCharType="end"/>
      </w:r>
      <w:bookmarkEnd w:id="209"/>
      <w:r w:rsidR="00CF52D7">
        <w:t>.</w:t>
      </w:r>
      <w:r w:rsidR="00CF52D7" w:rsidRPr="00776106">
        <w:t xml:space="preserve">  </w:t>
      </w:r>
      <w:r>
        <w:rPr>
          <w:b w:val="0"/>
        </w:rPr>
        <w:t>Secondary Effects Emissions</w:t>
      </w:r>
    </w:p>
    <w:tbl>
      <w:tblPr>
        <w:tblW w:w="0" w:type="auto"/>
        <w:tblInd w:w="378" w:type="dxa"/>
        <w:tblLook w:val="01E0" w:firstRow="1" w:lastRow="1" w:firstColumn="1" w:lastColumn="1" w:noHBand="0" w:noVBand="0"/>
      </w:tblPr>
      <w:tblGrid>
        <w:gridCol w:w="1080"/>
        <w:gridCol w:w="360"/>
        <w:gridCol w:w="7758"/>
      </w:tblGrid>
      <w:tr w:rsidR="009C2A80" w:rsidRPr="00776106" w:rsidTr="00DF4906">
        <w:trPr>
          <w:trHeight w:val="567"/>
        </w:trPr>
        <w:tc>
          <w:tcPr>
            <w:tcW w:w="9198" w:type="dxa"/>
            <w:gridSpan w:val="3"/>
            <w:vAlign w:val="center"/>
          </w:tcPr>
          <w:p w:rsidR="009C2A80" w:rsidRPr="00776106" w:rsidRDefault="009C2A80" w:rsidP="00BC23AC">
            <w:pPr>
              <w:rPr>
                <w:sz w:val="20"/>
                <w:szCs w:val="20"/>
              </w:rPr>
            </w:pPr>
            <w:r w:rsidRPr="00776106">
              <w:rPr>
                <w:b/>
                <w:sz w:val="20"/>
                <w:szCs w:val="20"/>
              </w:rPr>
              <w:t>SE</w:t>
            </w:r>
            <w:r w:rsidRPr="00D52692">
              <w:rPr>
                <w:b/>
                <w:sz w:val="20"/>
                <w:szCs w:val="20"/>
                <w:vertAlign w:val="subscript"/>
              </w:rPr>
              <w:t>y</w:t>
            </w:r>
            <w:r>
              <w:rPr>
                <w:b/>
                <w:sz w:val="20"/>
                <w:szCs w:val="20"/>
              </w:rPr>
              <w:t xml:space="preserve"> = (-1) x </w:t>
            </w:r>
            <w:r w:rsidR="00522047">
              <w:rPr>
                <w:b/>
                <w:sz w:val="20"/>
                <w:szCs w:val="20"/>
              </w:rPr>
              <w:t>CDR</w:t>
            </w:r>
            <w:r>
              <w:rPr>
                <w:b/>
                <w:sz w:val="20"/>
                <w:szCs w:val="20"/>
              </w:rPr>
              <w:t>% x</w:t>
            </w:r>
            <w:r w:rsidRPr="00776106">
              <w:rPr>
                <w:b/>
                <w:sz w:val="20"/>
                <w:szCs w:val="20"/>
              </w:rPr>
              <w:t xml:space="preserve"> (∆ AC</w:t>
            </w:r>
            <w:r w:rsidRPr="00D52692">
              <w:rPr>
                <w:b/>
                <w:sz w:val="20"/>
                <w:szCs w:val="20"/>
                <w:vertAlign w:val="subscript"/>
              </w:rPr>
              <w:t>onsite</w:t>
            </w:r>
            <w:r w:rsidRPr="00776106">
              <w:rPr>
                <w:b/>
                <w:sz w:val="20"/>
                <w:szCs w:val="20"/>
              </w:rPr>
              <w:t xml:space="preserve"> - ∆ BC</w:t>
            </w:r>
            <w:r w:rsidRPr="00D52692">
              <w:rPr>
                <w:b/>
                <w:sz w:val="20"/>
                <w:szCs w:val="20"/>
                <w:vertAlign w:val="subscript"/>
              </w:rPr>
              <w:t>onsite</w:t>
            </w:r>
            <w:r w:rsidRPr="00776106">
              <w:rPr>
                <w:b/>
                <w:sz w:val="20"/>
                <w:szCs w:val="20"/>
              </w:rPr>
              <w:t xml:space="preserve">) </w:t>
            </w:r>
            <w:r w:rsidRPr="00776106">
              <w:rPr>
                <w:sz w:val="20"/>
                <w:szCs w:val="20"/>
              </w:rPr>
              <w:t xml:space="preserve">or </w:t>
            </w:r>
            <w:r w:rsidRPr="00776106">
              <w:rPr>
                <w:b/>
                <w:sz w:val="20"/>
                <w:szCs w:val="20"/>
              </w:rPr>
              <w:t>0</w:t>
            </w:r>
            <w:r w:rsidRPr="00776106">
              <w:rPr>
                <w:sz w:val="20"/>
                <w:szCs w:val="20"/>
              </w:rPr>
              <w:t>, whichever is lower</w:t>
            </w:r>
          </w:p>
        </w:tc>
      </w:tr>
      <w:tr w:rsidR="009C2A80" w:rsidRPr="00776106" w:rsidTr="00DF4906">
        <w:tc>
          <w:tcPr>
            <w:tcW w:w="1080" w:type="dxa"/>
          </w:tcPr>
          <w:p w:rsidR="009C2A80" w:rsidRDefault="009C2A80" w:rsidP="00BC23AC">
            <w:pPr>
              <w:rPr>
                <w:i/>
                <w:sz w:val="20"/>
                <w:szCs w:val="20"/>
              </w:rPr>
            </w:pPr>
            <w:r>
              <w:rPr>
                <w:i/>
                <w:sz w:val="20"/>
                <w:szCs w:val="20"/>
              </w:rPr>
              <w:t>Where,</w:t>
            </w:r>
          </w:p>
          <w:p w:rsidR="009C2A80" w:rsidRPr="005A6FA1" w:rsidRDefault="009C2A80" w:rsidP="00BC23AC">
            <w:pPr>
              <w:rPr>
                <w:i/>
                <w:sz w:val="20"/>
                <w:szCs w:val="20"/>
              </w:rPr>
            </w:pPr>
          </w:p>
        </w:tc>
        <w:tc>
          <w:tcPr>
            <w:tcW w:w="360" w:type="dxa"/>
          </w:tcPr>
          <w:p w:rsidR="009C2A80" w:rsidRPr="00776106" w:rsidRDefault="009C2A80" w:rsidP="00BC23AC">
            <w:pPr>
              <w:rPr>
                <w:sz w:val="20"/>
                <w:szCs w:val="20"/>
              </w:rPr>
            </w:pPr>
          </w:p>
        </w:tc>
        <w:tc>
          <w:tcPr>
            <w:tcW w:w="7758" w:type="dxa"/>
          </w:tcPr>
          <w:p w:rsidR="009C2A80" w:rsidRPr="00776106" w:rsidRDefault="009C2A80" w:rsidP="00BC23AC">
            <w:pPr>
              <w:rPr>
                <w:sz w:val="20"/>
                <w:szCs w:val="20"/>
              </w:rPr>
            </w:pPr>
          </w:p>
        </w:tc>
      </w:tr>
      <w:tr w:rsidR="009C2A80" w:rsidRPr="00776106" w:rsidTr="00DF4906">
        <w:tc>
          <w:tcPr>
            <w:tcW w:w="1080" w:type="dxa"/>
          </w:tcPr>
          <w:p w:rsidR="009C2A80" w:rsidRPr="00776106" w:rsidRDefault="009C2A80" w:rsidP="00BC23AC">
            <w:pPr>
              <w:rPr>
                <w:sz w:val="20"/>
                <w:szCs w:val="20"/>
              </w:rPr>
            </w:pPr>
            <w:r w:rsidRPr="00776106">
              <w:rPr>
                <w:sz w:val="20"/>
                <w:szCs w:val="20"/>
              </w:rPr>
              <w:t>SE</w:t>
            </w:r>
            <w:r w:rsidRPr="00776106">
              <w:rPr>
                <w:sz w:val="20"/>
                <w:szCs w:val="20"/>
                <w:vertAlign w:val="subscript"/>
              </w:rPr>
              <w:t>y</w:t>
            </w:r>
          </w:p>
        </w:tc>
        <w:tc>
          <w:tcPr>
            <w:tcW w:w="360" w:type="dxa"/>
          </w:tcPr>
          <w:p w:rsidR="009C2A80" w:rsidRPr="00776106" w:rsidRDefault="009C2A80" w:rsidP="00BC23AC">
            <w:pPr>
              <w:rPr>
                <w:sz w:val="20"/>
                <w:szCs w:val="20"/>
              </w:rPr>
            </w:pPr>
            <w:r w:rsidRPr="00776106">
              <w:rPr>
                <w:sz w:val="20"/>
                <w:szCs w:val="20"/>
              </w:rPr>
              <w:t>=</w:t>
            </w:r>
          </w:p>
        </w:tc>
        <w:tc>
          <w:tcPr>
            <w:tcW w:w="7758" w:type="dxa"/>
          </w:tcPr>
          <w:p w:rsidR="009C2A80" w:rsidRPr="00776106" w:rsidRDefault="009C2A80" w:rsidP="00BC23AC">
            <w:pPr>
              <w:rPr>
                <w:sz w:val="20"/>
                <w:szCs w:val="20"/>
              </w:rPr>
            </w:pPr>
            <w:r w:rsidRPr="00776106">
              <w:rPr>
                <w:sz w:val="20"/>
                <w:szCs w:val="20"/>
              </w:rPr>
              <w:t>Secondary Effect GHG emissions caused by the project activity in year y (</w:t>
            </w:r>
            <w:r>
              <w:rPr>
                <w:sz w:val="20"/>
                <w:szCs w:val="20"/>
              </w:rPr>
              <w:t>Equation 6.1</w:t>
            </w:r>
            <w:r w:rsidRPr="00776106">
              <w:rPr>
                <w:sz w:val="20"/>
                <w:szCs w:val="20"/>
              </w:rPr>
              <w:t>)</w:t>
            </w:r>
          </w:p>
        </w:tc>
      </w:tr>
      <w:tr w:rsidR="009C2A80" w:rsidRPr="00776106" w:rsidTr="00DF4906">
        <w:tc>
          <w:tcPr>
            <w:tcW w:w="1080" w:type="dxa"/>
          </w:tcPr>
          <w:p w:rsidR="009C2A80" w:rsidRPr="00776106" w:rsidRDefault="009C2A80" w:rsidP="00BC23AC">
            <w:pPr>
              <w:rPr>
                <w:sz w:val="20"/>
                <w:szCs w:val="20"/>
              </w:rPr>
            </w:pPr>
            <w:r w:rsidRPr="00776106">
              <w:rPr>
                <w:sz w:val="20"/>
                <w:szCs w:val="20"/>
              </w:rPr>
              <w:t>CDR</w:t>
            </w:r>
          </w:p>
        </w:tc>
        <w:tc>
          <w:tcPr>
            <w:tcW w:w="360" w:type="dxa"/>
          </w:tcPr>
          <w:p w:rsidR="009C2A80" w:rsidRPr="00776106" w:rsidRDefault="009C2A80" w:rsidP="00BC23AC">
            <w:pPr>
              <w:rPr>
                <w:sz w:val="20"/>
                <w:szCs w:val="20"/>
              </w:rPr>
            </w:pPr>
            <w:r w:rsidRPr="00776106">
              <w:rPr>
                <w:sz w:val="20"/>
                <w:szCs w:val="20"/>
              </w:rPr>
              <w:t>=</w:t>
            </w:r>
          </w:p>
        </w:tc>
        <w:tc>
          <w:tcPr>
            <w:tcW w:w="7758" w:type="dxa"/>
          </w:tcPr>
          <w:p w:rsidR="009C2A80" w:rsidRPr="004259B6" w:rsidRDefault="009C2A80" w:rsidP="00BC23AC">
            <w:pPr>
              <w:rPr>
                <w:sz w:val="20"/>
                <w:szCs w:val="20"/>
              </w:rPr>
            </w:pPr>
            <w:r w:rsidRPr="004259B6">
              <w:rPr>
                <w:sz w:val="20"/>
                <w:szCs w:val="20"/>
              </w:rPr>
              <w:t>Conversion displacement risk value, as</w:t>
            </w:r>
            <w:r w:rsidR="00522047" w:rsidRPr="004259B6">
              <w:rPr>
                <w:sz w:val="20"/>
                <w:szCs w:val="20"/>
              </w:rPr>
              <w:t>sumed to be 3.6%</w:t>
            </w:r>
            <w:r w:rsidR="00E03B7E" w:rsidRPr="004259B6">
              <w:rPr>
                <w:sz w:val="20"/>
                <w:szCs w:val="20"/>
              </w:rPr>
              <w:t xml:space="preserve"> for all forest lands</w:t>
            </w:r>
            <w:r w:rsidRPr="004259B6">
              <w:rPr>
                <w:sz w:val="20"/>
                <w:szCs w:val="20"/>
              </w:rPr>
              <w:t xml:space="preserve"> </w:t>
            </w:r>
          </w:p>
        </w:tc>
      </w:tr>
      <w:tr w:rsidR="009C2A80" w:rsidRPr="00776106" w:rsidTr="00DF4906">
        <w:tc>
          <w:tcPr>
            <w:tcW w:w="1080" w:type="dxa"/>
          </w:tcPr>
          <w:p w:rsidR="009C2A80" w:rsidRPr="00776106" w:rsidRDefault="009C2A80" w:rsidP="00BC23AC">
            <w:pPr>
              <w:rPr>
                <w:sz w:val="20"/>
                <w:szCs w:val="20"/>
              </w:rPr>
            </w:pPr>
            <w:r w:rsidRPr="00776106">
              <w:rPr>
                <w:sz w:val="20"/>
                <w:szCs w:val="20"/>
                <w:lang w:val="es-ES"/>
              </w:rPr>
              <w:t>∆ AC</w:t>
            </w:r>
            <w:r w:rsidRPr="00776106">
              <w:rPr>
                <w:sz w:val="20"/>
                <w:szCs w:val="20"/>
                <w:vertAlign w:val="subscript"/>
                <w:lang w:val="es-ES"/>
              </w:rPr>
              <w:t>onsite</w:t>
            </w:r>
          </w:p>
        </w:tc>
        <w:tc>
          <w:tcPr>
            <w:tcW w:w="360" w:type="dxa"/>
          </w:tcPr>
          <w:p w:rsidR="009C2A80" w:rsidRPr="00776106" w:rsidRDefault="009C2A80" w:rsidP="00BC23AC">
            <w:pPr>
              <w:rPr>
                <w:sz w:val="20"/>
                <w:szCs w:val="20"/>
              </w:rPr>
            </w:pPr>
            <w:r w:rsidRPr="00776106">
              <w:rPr>
                <w:sz w:val="20"/>
                <w:szCs w:val="20"/>
              </w:rPr>
              <w:t>=</w:t>
            </w:r>
          </w:p>
        </w:tc>
        <w:tc>
          <w:tcPr>
            <w:tcW w:w="7758" w:type="dxa"/>
          </w:tcPr>
          <w:p w:rsidR="009C2A80" w:rsidRPr="004259B6" w:rsidRDefault="009C2A80" w:rsidP="00BC23AC">
            <w:pPr>
              <w:rPr>
                <w:sz w:val="20"/>
                <w:szCs w:val="20"/>
              </w:rPr>
            </w:pPr>
            <w:r w:rsidRPr="004259B6">
              <w:rPr>
                <w:sz w:val="20"/>
                <w:szCs w:val="20"/>
              </w:rPr>
              <w:t>Annual difference in actual onsite carbon (CO</w:t>
            </w:r>
            <w:r w:rsidRPr="004259B6">
              <w:rPr>
                <w:sz w:val="20"/>
                <w:szCs w:val="20"/>
                <w:vertAlign w:val="subscript"/>
              </w:rPr>
              <w:t>2</w:t>
            </w:r>
            <w:r w:rsidRPr="004259B6">
              <w:rPr>
                <w:sz w:val="20"/>
                <w:szCs w:val="20"/>
              </w:rPr>
              <w:t xml:space="preserve">e) as defined in </w:t>
            </w:r>
            <w:r w:rsidR="004259B6" w:rsidRPr="004259B6">
              <w:rPr>
                <w:sz w:val="20"/>
                <w:szCs w:val="20"/>
              </w:rPr>
              <w:t>Equation 6.1</w:t>
            </w:r>
          </w:p>
        </w:tc>
      </w:tr>
      <w:tr w:rsidR="009C2A80" w:rsidRPr="00776106" w:rsidTr="00DF4906">
        <w:tc>
          <w:tcPr>
            <w:tcW w:w="1080" w:type="dxa"/>
          </w:tcPr>
          <w:p w:rsidR="009C2A80" w:rsidRPr="00776106" w:rsidRDefault="009C2A80" w:rsidP="00BC23AC">
            <w:pPr>
              <w:rPr>
                <w:sz w:val="20"/>
                <w:szCs w:val="20"/>
              </w:rPr>
            </w:pPr>
            <w:r w:rsidRPr="00776106">
              <w:rPr>
                <w:sz w:val="20"/>
                <w:szCs w:val="20"/>
                <w:lang w:val="es-ES"/>
              </w:rPr>
              <w:t>∆ BC</w:t>
            </w:r>
            <w:r w:rsidRPr="00776106">
              <w:rPr>
                <w:sz w:val="20"/>
                <w:szCs w:val="20"/>
                <w:vertAlign w:val="subscript"/>
                <w:lang w:val="es-ES"/>
              </w:rPr>
              <w:t>onsite</w:t>
            </w:r>
          </w:p>
        </w:tc>
        <w:tc>
          <w:tcPr>
            <w:tcW w:w="360" w:type="dxa"/>
          </w:tcPr>
          <w:p w:rsidR="009C2A80" w:rsidRPr="00776106" w:rsidDel="00324649" w:rsidRDefault="009C2A80" w:rsidP="00BC23AC">
            <w:pPr>
              <w:rPr>
                <w:sz w:val="20"/>
                <w:szCs w:val="20"/>
              </w:rPr>
            </w:pPr>
            <w:r w:rsidRPr="00776106">
              <w:rPr>
                <w:sz w:val="20"/>
                <w:szCs w:val="20"/>
              </w:rPr>
              <w:t>=</w:t>
            </w:r>
          </w:p>
        </w:tc>
        <w:tc>
          <w:tcPr>
            <w:tcW w:w="7758" w:type="dxa"/>
          </w:tcPr>
          <w:p w:rsidR="009C2A80" w:rsidRPr="004259B6" w:rsidRDefault="009C2A80" w:rsidP="00BC23AC">
            <w:pPr>
              <w:rPr>
                <w:sz w:val="20"/>
                <w:szCs w:val="20"/>
              </w:rPr>
            </w:pPr>
            <w:r w:rsidRPr="004259B6">
              <w:rPr>
                <w:sz w:val="20"/>
                <w:szCs w:val="20"/>
              </w:rPr>
              <w:t>Annual difference in baseline onsite carbon (CO</w:t>
            </w:r>
            <w:r w:rsidRPr="004259B6">
              <w:rPr>
                <w:sz w:val="20"/>
                <w:szCs w:val="20"/>
                <w:vertAlign w:val="subscript"/>
              </w:rPr>
              <w:t>2</w:t>
            </w:r>
            <w:r w:rsidRPr="004259B6">
              <w:rPr>
                <w:sz w:val="20"/>
                <w:szCs w:val="20"/>
              </w:rPr>
              <w:t>e) as defined in</w:t>
            </w:r>
            <w:r w:rsidR="007153CA" w:rsidRPr="004259B6">
              <w:rPr>
                <w:sz w:val="20"/>
                <w:szCs w:val="20"/>
              </w:rPr>
              <w:t xml:space="preserve"> </w:t>
            </w:r>
            <w:r w:rsidR="00E03B7E" w:rsidRPr="004259B6">
              <w:rPr>
                <w:sz w:val="20"/>
                <w:szCs w:val="20"/>
              </w:rPr>
              <w:t>Equation 6.1</w:t>
            </w:r>
          </w:p>
        </w:tc>
      </w:tr>
    </w:tbl>
    <w:p w:rsidR="009C2A80" w:rsidRDefault="009C2A80" w:rsidP="00D028FA">
      <w:pPr>
        <w:ind w:left="360"/>
        <w:rPr>
          <w:sz w:val="20"/>
          <w:szCs w:val="20"/>
        </w:rPr>
      </w:pPr>
    </w:p>
    <w:p w:rsidR="000C11F0" w:rsidRPr="00965598" w:rsidRDefault="007454E1" w:rsidP="004760BC">
      <w:pPr>
        <w:pStyle w:val="Heading1"/>
      </w:pPr>
      <w:bookmarkStart w:id="210" w:name="_Toc273514741"/>
      <w:bookmarkStart w:id="211" w:name="_Toc273514795"/>
      <w:bookmarkStart w:id="212" w:name="_Toc273514742"/>
      <w:bookmarkStart w:id="213" w:name="_Toc273514743"/>
      <w:bookmarkStart w:id="214" w:name="_Ref232765533"/>
      <w:bookmarkStart w:id="215" w:name="_Ref232906405"/>
      <w:bookmarkStart w:id="216" w:name="_Ref233273683"/>
      <w:bookmarkStart w:id="217" w:name="_Toc243976513"/>
      <w:bookmarkStart w:id="218" w:name="_Toc274839462"/>
      <w:bookmarkStart w:id="219" w:name="_Toc391019588"/>
      <w:bookmarkEnd w:id="210"/>
      <w:bookmarkEnd w:id="211"/>
      <w:bookmarkEnd w:id="212"/>
      <w:bookmarkEnd w:id="213"/>
      <w:r>
        <w:t xml:space="preserve">7 </w:t>
      </w:r>
      <w:r w:rsidR="000C11F0" w:rsidRPr="00776106">
        <w:t xml:space="preserve">Ensuring </w:t>
      </w:r>
      <w:r w:rsidR="000C11F0" w:rsidRPr="00965598">
        <w:t xml:space="preserve">the Permanence of Credited </w:t>
      </w:r>
      <w:bookmarkEnd w:id="214"/>
      <w:bookmarkEnd w:id="215"/>
      <w:r w:rsidR="000C11F0" w:rsidRPr="00965598">
        <w:t xml:space="preserve">GHG Reductions and </w:t>
      </w:r>
      <w:r w:rsidR="00F562A1" w:rsidRPr="00965598">
        <w:t xml:space="preserve">GHG </w:t>
      </w:r>
      <w:r w:rsidR="000C11F0" w:rsidRPr="00965598">
        <w:t>Removal</w:t>
      </w:r>
      <w:bookmarkEnd w:id="216"/>
      <w:bookmarkEnd w:id="217"/>
      <w:bookmarkEnd w:id="218"/>
      <w:r w:rsidR="00F562A1" w:rsidRPr="00965598">
        <w:t xml:space="preserve"> Enhancements</w:t>
      </w:r>
      <w:bookmarkEnd w:id="219"/>
    </w:p>
    <w:p w:rsidR="000C11F0" w:rsidRPr="00965598" w:rsidRDefault="00475A83" w:rsidP="00D028FA">
      <w:pPr>
        <w:ind w:left="360"/>
      </w:pPr>
      <w:r w:rsidRPr="00965598">
        <w:t>T</w:t>
      </w:r>
      <w:r w:rsidR="000C11F0" w:rsidRPr="00965598">
        <w:t xml:space="preserve">he Regulation requires that credited GHG reductions and </w:t>
      </w:r>
      <w:r w:rsidR="00F562A1" w:rsidRPr="00965598">
        <w:t>GHG removal</w:t>
      </w:r>
      <w:r w:rsidR="005D19C7" w:rsidRPr="00965598">
        <w:t xml:space="preserve"> </w:t>
      </w:r>
      <w:r w:rsidR="00F562A1" w:rsidRPr="00965598">
        <w:t>enhancements</w:t>
      </w:r>
      <w:r w:rsidR="000C11F0" w:rsidRPr="00965598">
        <w:t xml:space="preserve"> be “permanent.”  Permanence of Forest project GHG reductions and removals is addressed through three mechanisms: </w:t>
      </w:r>
    </w:p>
    <w:p w:rsidR="008B31E1" w:rsidRPr="00AA10DE" w:rsidRDefault="008B31E1" w:rsidP="00D028FA">
      <w:pPr>
        <w:ind w:left="360"/>
      </w:pPr>
    </w:p>
    <w:p w:rsidR="0039691E" w:rsidRPr="00965598" w:rsidRDefault="0039691E" w:rsidP="004760BC">
      <w:pPr>
        <w:numPr>
          <w:ilvl w:val="0"/>
          <w:numId w:val="40"/>
        </w:numPr>
        <w:ind w:left="1080"/>
        <w:rPr>
          <w:rFonts w:cs="Arial"/>
        </w:rPr>
      </w:pPr>
      <w:r w:rsidRPr="00AA10DE">
        <w:rPr>
          <w:rFonts w:cs="Arial"/>
        </w:rPr>
        <w:t xml:space="preserve">The </w:t>
      </w:r>
      <w:r w:rsidRPr="00965598">
        <w:rPr>
          <w:rFonts w:cs="Arial"/>
        </w:rPr>
        <w:t xml:space="preserve">requirement for all </w:t>
      </w:r>
      <w:r w:rsidR="00F562A1" w:rsidRPr="00965598">
        <w:rPr>
          <w:rFonts w:cs="Arial"/>
        </w:rPr>
        <w:t xml:space="preserve">offset </w:t>
      </w:r>
      <w:r w:rsidRPr="00965598">
        <w:rPr>
          <w:rFonts w:cs="Arial"/>
        </w:rPr>
        <w:t xml:space="preserve">projects to monitor onsite carbon stocks, submit annual </w:t>
      </w:r>
      <w:r w:rsidR="005F1E1F" w:rsidRPr="00965598">
        <w:rPr>
          <w:rFonts w:cs="Arial"/>
        </w:rPr>
        <w:t>Offset Project Data Reports</w:t>
      </w:r>
      <w:r w:rsidRPr="00965598">
        <w:rPr>
          <w:rFonts w:cs="Arial"/>
        </w:rPr>
        <w:t>, and undergo third-party verification of those reports with site visits at least every six years for the duration of the Project Life.</w:t>
      </w:r>
    </w:p>
    <w:p w:rsidR="0039691E" w:rsidRPr="00965598" w:rsidRDefault="0039691E" w:rsidP="004760BC">
      <w:pPr>
        <w:numPr>
          <w:ilvl w:val="0"/>
          <w:numId w:val="40"/>
        </w:numPr>
        <w:ind w:left="1080"/>
        <w:rPr>
          <w:rFonts w:cs="Arial"/>
        </w:rPr>
      </w:pPr>
      <w:r w:rsidRPr="00965598">
        <w:rPr>
          <w:rFonts w:cs="Arial"/>
        </w:rPr>
        <w:t>The</w:t>
      </w:r>
      <w:r w:rsidR="00FE1159" w:rsidRPr="00965598">
        <w:rPr>
          <w:rFonts w:cs="Arial"/>
        </w:rPr>
        <w:t xml:space="preserve"> regulatory obligation for all </w:t>
      </w:r>
      <w:r w:rsidR="00B55035" w:rsidRPr="00965598">
        <w:rPr>
          <w:rFonts w:cs="Arial"/>
        </w:rPr>
        <w:t xml:space="preserve">intentional reversals of GHG reductions and </w:t>
      </w:r>
      <w:r w:rsidR="00F562A1" w:rsidRPr="00965598">
        <w:t>GHG removal enhancements</w:t>
      </w:r>
      <w:r w:rsidR="00B55035" w:rsidRPr="00965598">
        <w:rPr>
          <w:rFonts w:cs="Arial"/>
        </w:rPr>
        <w:t xml:space="preserve"> </w:t>
      </w:r>
      <w:r w:rsidR="00C111B6" w:rsidRPr="00965598">
        <w:rPr>
          <w:rFonts w:cs="Arial"/>
        </w:rPr>
        <w:t xml:space="preserve">to </w:t>
      </w:r>
      <w:r w:rsidR="00B55035" w:rsidRPr="00965598">
        <w:rPr>
          <w:rFonts w:cs="Arial"/>
        </w:rPr>
        <w:t xml:space="preserve">be compensated for through </w:t>
      </w:r>
      <w:r w:rsidRPr="00965598">
        <w:rPr>
          <w:rFonts w:cs="Arial"/>
        </w:rPr>
        <w:t>retire</w:t>
      </w:r>
      <w:r w:rsidR="00B55035" w:rsidRPr="00965598">
        <w:rPr>
          <w:rFonts w:cs="Arial"/>
        </w:rPr>
        <w:t>ment of</w:t>
      </w:r>
      <w:r w:rsidRPr="00965598">
        <w:rPr>
          <w:rFonts w:cs="Arial"/>
        </w:rPr>
        <w:t xml:space="preserve"> </w:t>
      </w:r>
      <w:r w:rsidR="00B55035" w:rsidRPr="00965598">
        <w:rPr>
          <w:rFonts w:cs="Arial"/>
        </w:rPr>
        <w:t xml:space="preserve">other </w:t>
      </w:r>
      <w:r w:rsidR="005F1E1F" w:rsidRPr="00965598">
        <w:rPr>
          <w:rFonts w:cs="Arial"/>
        </w:rPr>
        <w:t>Compliance Instruments</w:t>
      </w:r>
      <w:r w:rsidRPr="00965598">
        <w:rPr>
          <w:rFonts w:cs="Arial"/>
        </w:rPr>
        <w:t xml:space="preserve">. </w:t>
      </w:r>
    </w:p>
    <w:p w:rsidR="0039691E" w:rsidRPr="006A0F76" w:rsidRDefault="0039691E" w:rsidP="004760BC">
      <w:pPr>
        <w:numPr>
          <w:ilvl w:val="0"/>
          <w:numId w:val="40"/>
        </w:numPr>
        <w:ind w:left="1080"/>
        <w:rPr>
          <w:rFonts w:cs="Arial"/>
        </w:rPr>
      </w:pPr>
      <w:r w:rsidRPr="00965598">
        <w:rPr>
          <w:rFonts w:cs="Arial"/>
        </w:rPr>
        <w:lastRenderedPageBreak/>
        <w:t>The maintenance of a</w:t>
      </w:r>
      <w:r w:rsidR="000766EF" w:rsidRPr="00965598">
        <w:rPr>
          <w:rFonts w:cs="Arial"/>
        </w:rPr>
        <w:t xml:space="preserve"> Forest </w:t>
      </w:r>
      <w:r w:rsidRPr="00965598">
        <w:rPr>
          <w:rFonts w:cs="Arial"/>
        </w:rPr>
        <w:t xml:space="preserve">Buffer Account </w:t>
      </w:r>
      <w:r w:rsidR="000766EF" w:rsidRPr="00965598">
        <w:rPr>
          <w:rFonts w:cs="Arial"/>
        </w:rPr>
        <w:t xml:space="preserve">by ARB </w:t>
      </w:r>
      <w:r w:rsidRPr="00965598">
        <w:rPr>
          <w:rFonts w:cs="Arial"/>
        </w:rPr>
        <w:t xml:space="preserve">to provide insurance against reversals of GHG reductions and </w:t>
      </w:r>
      <w:r w:rsidR="00F562A1" w:rsidRPr="00965598">
        <w:t>GHG removal enhancements</w:t>
      </w:r>
      <w:r w:rsidRPr="005D19C7">
        <w:rPr>
          <w:rFonts w:cs="Arial"/>
          <w:u w:val="single"/>
        </w:rPr>
        <w:t xml:space="preserve"> </w:t>
      </w:r>
      <w:r w:rsidRPr="00AA10DE">
        <w:rPr>
          <w:rFonts w:cs="Arial"/>
        </w:rPr>
        <w:t>due to unintentional</w:t>
      </w:r>
      <w:r w:rsidRPr="006A0F76">
        <w:rPr>
          <w:rFonts w:cs="Arial"/>
        </w:rPr>
        <w:t xml:space="preserve"> causes (including natural disturbances such a fires, pest infestations, or disease outbreaks</w:t>
      </w:r>
      <w:r>
        <w:rPr>
          <w:rFonts w:cs="Arial"/>
        </w:rPr>
        <w:t>)</w:t>
      </w:r>
      <w:r w:rsidRPr="006A0F76">
        <w:rPr>
          <w:rFonts w:cs="Arial"/>
        </w:rPr>
        <w:t xml:space="preserve">. </w:t>
      </w:r>
    </w:p>
    <w:p w:rsidR="000C11F0" w:rsidRPr="00776106" w:rsidRDefault="000C11F0" w:rsidP="00D028FA">
      <w:pPr>
        <w:ind w:left="360"/>
      </w:pPr>
    </w:p>
    <w:p w:rsidR="000C11F0" w:rsidRPr="00776106" w:rsidRDefault="000C11F0" w:rsidP="00D028FA">
      <w:pPr>
        <w:ind w:left="360"/>
        <w:contextualSpacing/>
      </w:pPr>
      <w:r w:rsidRPr="00AA10DE">
        <w:t xml:space="preserve">GHG </w:t>
      </w:r>
      <w:r w:rsidRPr="00965598">
        <w:t xml:space="preserve">reductions and </w:t>
      </w:r>
      <w:r w:rsidR="00F562A1" w:rsidRPr="00965598">
        <w:t>GHG removal enhancements</w:t>
      </w:r>
      <w:r w:rsidRPr="00965598">
        <w:t xml:space="preserve"> can be “reversed” if the stored carbon associated with them is released (back) to the atmosphere. Many biological and non-biological agents, both natural and human-induced, can cause reversals. Some of these agents cannot completely be controlled and may therefore result in an un</w:t>
      </w:r>
      <w:r w:rsidR="00DF6345" w:rsidRPr="00965598">
        <w:t>intentional</w:t>
      </w:r>
      <w:r w:rsidRPr="00965598">
        <w:t xml:space="preserve"> reversal, such as natural agents like fire, insects, and wind. Other agents can be controlled</w:t>
      </w:r>
      <w:r w:rsidR="00A353D0">
        <w:t xml:space="preserve"> such as</w:t>
      </w:r>
      <w:r w:rsidR="00A353D0" w:rsidRPr="00A353D0">
        <w:rPr>
          <w:strike/>
        </w:rPr>
        <w:t xml:space="preserve"> </w:t>
      </w:r>
      <w:r w:rsidR="00A353D0" w:rsidRPr="00A353D0">
        <w:rPr>
          <w:strike/>
          <w:highlight w:val="yellow"/>
        </w:rPr>
        <w:t>the</w:t>
      </w:r>
      <w:r w:rsidR="00A353D0">
        <w:t xml:space="preserve"> </w:t>
      </w:r>
      <w:r w:rsidRPr="00965598">
        <w:t>human</w:t>
      </w:r>
      <w:r w:rsidR="00A353D0">
        <w:t xml:space="preserve"> </w:t>
      </w:r>
      <w:r w:rsidRPr="00965598">
        <w:t>activities</w:t>
      </w:r>
      <w:r w:rsidR="002F7B21">
        <w:t xml:space="preserve"> </w:t>
      </w:r>
      <w:r w:rsidRPr="00A353D0">
        <w:t>like land conversion and over-harvesting</w:t>
      </w:r>
      <w:r w:rsidRPr="00965598">
        <w:t xml:space="preserve">. Under this protocol, reversals due to controllable agents are considered </w:t>
      </w:r>
      <w:r w:rsidR="00DF6345" w:rsidRPr="00965598">
        <w:t>intentional</w:t>
      </w:r>
      <w:r w:rsidRPr="00965598">
        <w:t xml:space="preserve"> as defined in </w:t>
      </w:r>
      <w:r w:rsidR="00E41D40" w:rsidRPr="00965598">
        <w:t xml:space="preserve">the </w:t>
      </w:r>
      <w:r w:rsidR="00F4035C" w:rsidRPr="00965598">
        <w:t>Regulation</w:t>
      </w:r>
      <w:r w:rsidRPr="00965598">
        <w:t xml:space="preserve">. The </w:t>
      </w:r>
      <w:r w:rsidR="00A03EE8" w:rsidRPr="00965598">
        <w:rPr>
          <w:rFonts w:cs="Arial"/>
          <w:szCs w:val="22"/>
        </w:rPr>
        <w:t xml:space="preserve">Offset </w:t>
      </w:r>
      <w:r w:rsidRPr="00965598">
        <w:rPr>
          <w:rFonts w:cs="Arial"/>
          <w:szCs w:val="22"/>
        </w:rPr>
        <w:t xml:space="preserve">Project Operator or Authorized Project Designee </w:t>
      </w:r>
      <w:r w:rsidRPr="00965598">
        <w:t xml:space="preserve">is required </w:t>
      </w:r>
      <w:r w:rsidRPr="00965598">
        <w:rPr>
          <w:bCs/>
        </w:rPr>
        <w:t xml:space="preserve">to identify and quantify the risk of reversals from different agents </w:t>
      </w:r>
      <w:r w:rsidRPr="00965598">
        <w:t xml:space="preserve">based on </w:t>
      </w:r>
      <w:r w:rsidR="001D26E8" w:rsidRPr="00965598">
        <w:t xml:space="preserve">offset </w:t>
      </w:r>
      <w:r w:rsidRPr="00965598">
        <w:t xml:space="preserve">project-specific circumstances. </w:t>
      </w:r>
      <w:r w:rsidRPr="00965598">
        <w:rPr>
          <w:bCs/>
        </w:rPr>
        <w:t xml:space="preserve">The resulting risk rating determines the quantity of </w:t>
      </w:r>
      <w:r w:rsidR="00110030" w:rsidRPr="00965598">
        <w:rPr>
          <w:bCs/>
        </w:rPr>
        <w:t>ARB</w:t>
      </w:r>
      <w:r w:rsidR="001D26E8" w:rsidRPr="00965598">
        <w:rPr>
          <w:bCs/>
        </w:rPr>
        <w:t xml:space="preserve"> o</w:t>
      </w:r>
      <w:r w:rsidRPr="00965598">
        <w:rPr>
          <w:bCs/>
        </w:rPr>
        <w:t xml:space="preserve">ffset </w:t>
      </w:r>
      <w:r w:rsidR="001D26E8" w:rsidRPr="00965598">
        <w:rPr>
          <w:bCs/>
        </w:rPr>
        <w:t>c</w:t>
      </w:r>
      <w:r w:rsidR="00F97547" w:rsidRPr="00965598">
        <w:rPr>
          <w:bCs/>
        </w:rPr>
        <w:t xml:space="preserve">redits </w:t>
      </w:r>
      <w:r w:rsidRPr="00965598">
        <w:rPr>
          <w:bCs/>
        </w:rPr>
        <w:t xml:space="preserve">that the project must contribute to the </w:t>
      </w:r>
      <w:r w:rsidR="00E23ADE" w:rsidRPr="00965598">
        <w:rPr>
          <w:bCs/>
        </w:rPr>
        <w:t xml:space="preserve">Forest </w:t>
      </w:r>
      <w:r w:rsidRPr="00965598">
        <w:rPr>
          <w:bCs/>
        </w:rPr>
        <w:t xml:space="preserve">Buffer Account to insure against </w:t>
      </w:r>
      <w:r w:rsidR="00E23ADE" w:rsidRPr="00965598">
        <w:rPr>
          <w:bCs/>
        </w:rPr>
        <w:t xml:space="preserve">unintentional </w:t>
      </w:r>
      <w:r w:rsidRPr="00965598">
        <w:rPr>
          <w:bCs/>
        </w:rPr>
        <w:t>reversals</w:t>
      </w:r>
      <w:r w:rsidRPr="00776106">
        <w:rPr>
          <w:bCs/>
        </w:rPr>
        <w:t>.</w:t>
      </w:r>
    </w:p>
    <w:p w:rsidR="000C11F0" w:rsidRPr="00776106" w:rsidRDefault="007454E1" w:rsidP="007454E1">
      <w:pPr>
        <w:pStyle w:val="Heading2"/>
        <w:numPr>
          <w:ilvl w:val="0"/>
          <w:numId w:val="0"/>
        </w:numPr>
        <w:ind w:left="360"/>
      </w:pPr>
      <w:bookmarkStart w:id="220" w:name="_Ref233091623"/>
      <w:bookmarkStart w:id="221" w:name="_Toc243976514"/>
      <w:bookmarkStart w:id="222" w:name="_Toc274839463"/>
      <w:bookmarkStart w:id="223" w:name="_Toc391019589"/>
      <w:r>
        <w:t xml:space="preserve">7.1 </w:t>
      </w:r>
      <w:r w:rsidR="000C11F0">
        <w:t>Identifying</w:t>
      </w:r>
      <w:r w:rsidR="000C11F0" w:rsidRPr="00776106" w:rsidDel="00183107">
        <w:t xml:space="preserve"> a Reversal</w:t>
      </w:r>
      <w:bookmarkEnd w:id="220"/>
      <w:bookmarkEnd w:id="221"/>
      <w:bookmarkEnd w:id="222"/>
      <w:bookmarkEnd w:id="223"/>
    </w:p>
    <w:p w:rsidR="000C11F0" w:rsidRPr="00FE394C" w:rsidRDefault="000766EF" w:rsidP="00D028FA">
      <w:pPr>
        <w:pStyle w:val="Caption"/>
        <w:ind w:left="360" w:firstLine="0"/>
        <w:rPr>
          <w:b w:val="0"/>
          <w:sz w:val="22"/>
          <w:szCs w:val="22"/>
        </w:rPr>
      </w:pPr>
      <w:bookmarkStart w:id="224" w:name="_Toc215900753"/>
      <w:bookmarkStart w:id="225" w:name="_Toc215900754"/>
      <w:bookmarkEnd w:id="224"/>
      <w:bookmarkEnd w:id="225"/>
      <w:r w:rsidRPr="000766EF">
        <w:rPr>
          <w:b w:val="0"/>
          <w:sz w:val="22"/>
          <w:szCs w:val="22"/>
        </w:rPr>
        <w:t xml:space="preserve">The </w:t>
      </w:r>
      <w:r w:rsidRPr="00965598">
        <w:rPr>
          <w:rFonts w:cs="Arial"/>
          <w:b w:val="0"/>
          <w:sz w:val="22"/>
          <w:szCs w:val="22"/>
        </w:rPr>
        <w:t>Offset Project Operator or Authorized Project Designee</w:t>
      </w:r>
      <w:r w:rsidRPr="00965598" w:rsidDel="000766EF">
        <w:rPr>
          <w:b w:val="0"/>
          <w:sz w:val="22"/>
          <w:szCs w:val="22"/>
        </w:rPr>
        <w:t xml:space="preserve"> </w:t>
      </w:r>
      <w:r w:rsidR="000C11F0" w:rsidRPr="00965598">
        <w:rPr>
          <w:b w:val="0"/>
          <w:sz w:val="22"/>
          <w:szCs w:val="22"/>
        </w:rPr>
        <w:t xml:space="preserve">must demonstrate, through annual reporting and periodic verification, that stocks associated with credited GHG reductions and </w:t>
      </w:r>
      <w:r w:rsidR="001D26E8" w:rsidRPr="00965598">
        <w:rPr>
          <w:b w:val="0"/>
          <w:sz w:val="22"/>
          <w:szCs w:val="22"/>
        </w:rPr>
        <w:t xml:space="preserve">GHG </w:t>
      </w:r>
      <w:r w:rsidR="000C11F0" w:rsidRPr="00965598">
        <w:rPr>
          <w:b w:val="0"/>
          <w:sz w:val="22"/>
          <w:szCs w:val="22"/>
        </w:rPr>
        <w:t>removal</w:t>
      </w:r>
      <w:r w:rsidR="00EA0154" w:rsidRPr="00965598">
        <w:rPr>
          <w:b w:val="0"/>
          <w:sz w:val="22"/>
          <w:szCs w:val="22"/>
        </w:rPr>
        <w:t xml:space="preserve"> enhancements</w:t>
      </w:r>
      <w:r w:rsidR="000C11F0" w:rsidRPr="00965598">
        <w:rPr>
          <w:b w:val="0"/>
          <w:sz w:val="22"/>
          <w:szCs w:val="22"/>
        </w:rPr>
        <w:t xml:space="preserve"> are maintained for a period of time considered to be permanent. For purposes of this protocol 100 years is considered permanent. If the quantified GHG reductions and </w:t>
      </w:r>
      <w:r w:rsidR="001D26E8" w:rsidRPr="00965598">
        <w:rPr>
          <w:b w:val="0"/>
          <w:sz w:val="22"/>
          <w:szCs w:val="22"/>
        </w:rPr>
        <w:t xml:space="preserve">GHG </w:t>
      </w:r>
      <w:r w:rsidR="00EA0154" w:rsidRPr="00965598">
        <w:rPr>
          <w:b w:val="0"/>
          <w:sz w:val="22"/>
          <w:szCs w:val="22"/>
        </w:rPr>
        <w:t xml:space="preserve">removal enhancements </w:t>
      </w:r>
      <w:r w:rsidR="008B31E1" w:rsidRPr="00965598">
        <w:rPr>
          <w:b w:val="0"/>
          <w:sz w:val="22"/>
          <w:szCs w:val="22"/>
        </w:rPr>
        <w:t>(i.e. QR</w:t>
      </w:r>
      <w:r w:rsidR="008B31E1" w:rsidRPr="00965598">
        <w:rPr>
          <w:b w:val="0"/>
          <w:sz w:val="22"/>
          <w:szCs w:val="22"/>
          <w:vertAlign w:val="subscript"/>
        </w:rPr>
        <w:t>y</w:t>
      </w:r>
      <w:r w:rsidR="008B31E1" w:rsidRPr="00965598">
        <w:rPr>
          <w:b w:val="0"/>
          <w:sz w:val="22"/>
          <w:szCs w:val="22"/>
        </w:rPr>
        <w:t xml:space="preserve"> in </w:t>
      </w:r>
      <w:r w:rsidR="005F1E1F" w:rsidRPr="00965598">
        <w:rPr>
          <w:b w:val="0"/>
          <w:sz w:val="22"/>
          <w:szCs w:val="22"/>
        </w:rPr>
        <w:t>Equation 6.1</w:t>
      </w:r>
      <w:r w:rsidR="008B31E1" w:rsidRPr="00965598">
        <w:rPr>
          <w:b w:val="0"/>
          <w:sz w:val="22"/>
          <w:szCs w:val="22"/>
        </w:rPr>
        <w:t>)</w:t>
      </w:r>
      <w:r w:rsidR="000C11F0" w:rsidRPr="00965598">
        <w:rPr>
          <w:b w:val="0"/>
          <w:sz w:val="22"/>
          <w:szCs w:val="22"/>
        </w:rPr>
        <w:t xml:space="preserve"> in a given year are negative, and </w:t>
      </w:r>
      <w:r w:rsidR="00110030" w:rsidRPr="00965598">
        <w:rPr>
          <w:b w:val="0"/>
          <w:sz w:val="22"/>
          <w:szCs w:val="22"/>
        </w:rPr>
        <w:t xml:space="preserve">ARB </w:t>
      </w:r>
      <w:r w:rsidR="001D26E8" w:rsidRPr="00965598">
        <w:rPr>
          <w:b w:val="0"/>
          <w:bCs w:val="0"/>
          <w:sz w:val="22"/>
        </w:rPr>
        <w:t>offset credits</w:t>
      </w:r>
      <w:r w:rsidR="00F97547" w:rsidRPr="00965598">
        <w:rPr>
          <w:b w:val="0"/>
          <w:sz w:val="24"/>
          <w:szCs w:val="22"/>
        </w:rPr>
        <w:t xml:space="preserve"> </w:t>
      </w:r>
      <w:r w:rsidR="000C11F0" w:rsidRPr="00965598">
        <w:rPr>
          <w:b w:val="0"/>
          <w:sz w:val="22"/>
          <w:szCs w:val="22"/>
        </w:rPr>
        <w:t>were issued to the Forest Project in any previous year, it is considered a reversal, regardless of the cause of the decrease. Planned</w:t>
      </w:r>
      <w:r w:rsidR="000C11F0" w:rsidRPr="00AA10DE">
        <w:rPr>
          <w:b w:val="0"/>
          <w:sz w:val="22"/>
          <w:szCs w:val="22"/>
        </w:rPr>
        <w:t xml:space="preserve"> thinning or</w:t>
      </w:r>
      <w:r w:rsidR="000C11F0" w:rsidRPr="00FE394C">
        <w:rPr>
          <w:b w:val="0"/>
          <w:sz w:val="22"/>
          <w:szCs w:val="22"/>
        </w:rPr>
        <w:t xml:space="preserve"> harvesting activities, for example, may cause a reversal if they result in a negative value for QR</w:t>
      </w:r>
      <w:r w:rsidR="008B31E1" w:rsidRPr="00FE394C">
        <w:rPr>
          <w:b w:val="0"/>
          <w:sz w:val="22"/>
          <w:szCs w:val="22"/>
          <w:vertAlign w:val="subscript"/>
        </w:rPr>
        <w:t>y</w:t>
      </w:r>
      <w:r w:rsidR="000C11F0" w:rsidRPr="00FE394C">
        <w:rPr>
          <w:b w:val="0"/>
          <w:sz w:val="22"/>
          <w:szCs w:val="22"/>
        </w:rPr>
        <w:t xml:space="preserve">. </w:t>
      </w:r>
    </w:p>
    <w:p w:rsidR="000C11F0" w:rsidRPr="00776106" w:rsidRDefault="007454E1" w:rsidP="007454E1">
      <w:pPr>
        <w:pStyle w:val="Heading2"/>
        <w:numPr>
          <w:ilvl w:val="0"/>
          <w:numId w:val="0"/>
        </w:numPr>
        <w:ind w:left="360"/>
      </w:pPr>
      <w:bookmarkStart w:id="226" w:name="_Ref232765369"/>
      <w:bookmarkStart w:id="227" w:name="_Toc243976515"/>
      <w:bookmarkStart w:id="228" w:name="_Toc274839464"/>
      <w:bookmarkStart w:id="229" w:name="_Toc391019590"/>
      <w:r>
        <w:t xml:space="preserve">7.2 </w:t>
      </w:r>
      <w:r w:rsidR="000C11F0" w:rsidRPr="00776106" w:rsidDel="00183107">
        <w:t>Insuring Against Reve</w:t>
      </w:r>
      <w:r w:rsidR="000C11F0" w:rsidRPr="00776106">
        <w:t>r</w:t>
      </w:r>
      <w:r w:rsidR="000C11F0" w:rsidRPr="00776106" w:rsidDel="00183107">
        <w:t>sals</w:t>
      </w:r>
      <w:bookmarkStart w:id="230" w:name="_Toc215900761"/>
      <w:bookmarkStart w:id="231" w:name="_Toc215900763"/>
      <w:bookmarkStart w:id="232" w:name="_Toc215900765"/>
      <w:bookmarkEnd w:id="226"/>
      <w:bookmarkEnd w:id="227"/>
      <w:bookmarkEnd w:id="228"/>
      <w:bookmarkEnd w:id="230"/>
      <w:bookmarkEnd w:id="231"/>
      <w:bookmarkEnd w:id="232"/>
      <w:bookmarkEnd w:id="229"/>
    </w:p>
    <w:p w:rsidR="000C11F0" w:rsidRPr="00965598" w:rsidRDefault="000C11F0" w:rsidP="00D028FA">
      <w:pPr>
        <w:ind w:left="360"/>
      </w:pPr>
      <w:r>
        <w:t>Un</w:t>
      </w:r>
      <w:r w:rsidR="00DF6345">
        <w:t>intentional</w:t>
      </w:r>
      <w:r>
        <w:t xml:space="preserve"> </w:t>
      </w:r>
      <w:r w:rsidRPr="00776106">
        <w:t>reversals</w:t>
      </w:r>
      <w:r>
        <w:t xml:space="preserve"> </w:t>
      </w:r>
      <w:r w:rsidRPr="00965598">
        <w:t xml:space="preserve">are insured against by contributing a percentage of </w:t>
      </w:r>
      <w:r w:rsidR="00F97547" w:rsidRPr="00965598">
        <w:t>ARB</w:t>
      </w:r>
      <w:r w:rsidRPr="00965598">
        <w:t xml:space="preserve"> </w:t>
      </w:r>
      <w:r w:rsidR="00E55DF0" w:rsidRPr="00965598">
        <w:t>o</w:t>
      </w:r>
      <w:r w:rsidRPr="00965598">
        <w:t xml:space="preserve">ffset </w:t>
      </w:r>
      <w:r w:rsidR="00E55DF0" w:rsidRPr="00965598">
        <w:t>c</w:t>
      </w:r>
      <w:r w:rsidRPr="00965598">
        <w:t xml:space="preserve">redits to a Forest Buffer Account. The amount of the contribution is based on a project-specific risk evaluation.   </w:t>
      </w:r>
    </w:p>
    <w:p w:rsidR="000C11F0" w:rsidRPr="00776106" w:rsidRDefault="007454E1" w:rsidP="007454E1">
      <w:pPr>
        <w:pStyle w:val="Heading3"/>
        <w:numPr>
          <w:ilvl w:val="0"/>
          <w:numId w:val="0"/>
        </w:numPr>
        <w:ind w:left="360"/>
      </w:pPr>
      <w:r>
        <w:t xml:space="preserve">7.2.1 </w:t>
      </w:r>
      <w:proofErr w:type="gramStart"/>
      <w:r w:rsidR="000C11F0" w:rsidRPr="00776106">
        <w:t>About</w:t>
      </w:r>
      <w:proofErr w:type="gramEnd"/>
      <w:r w:rsidR="000C11F0" w:rsidRPr="00776106">
        <w:t xml:space="preserve"> </w:t>
      </w:r>
      <w:r w:rsidR="00ED71C4">
        <w:t xml:space="preserve">the Forest </w:t>
      </w:r>
      <w:r w:rsidR="000C11F0" w:rsidRPr="00776106">
        <w:t xml:space="preserve">Buffer </w:t>
      </w:r>
      <w:r w:rsidR="000C11F0">
        <w:t>Account</w:t>
      </w:r>
    </w:p>
    <w:p w:rsidR="000C11F0" w:rsidRPr="00776106" w:rsidRDefault="000C11F0" w:rsidP="00D028FA">
      <w:pPr>
        <w:ind w:left="360"/>
      </w:pPr>
      <w:r>
        <w:t>A</w:t>
      </w:r>
      <w:r w:rsidRPr="00776106">
        <w:t xml:space="preserve"> </w:t>
      </w:r>
      <w:r w:rsidR="009D0CCD">
        <w:t xml:space="preserve">Forest </w:t>
      </w:r>
      <w:r w:rsidRPr="00776106">
        <w:t xml:space="preserve">Buffer </w:t>
      </w:r>
      <w:r>
        <w:t>Account</w:t>
      </w:r>
      <w:r w:rsidRPr="00776106">
        <w:t xml:space="preserve"> is a holding </w:t>
      </w:r>
      <w:r w:rsidRPr="00965598">
        <w:t xml:space="preserve">account for </w:t>
      </w:r>
      <w:r w:rsidR="00110030" w:rsidRPr="00965598">
        <w:t xml:space="preserve">ARB </w:t>
      </w:r>
      <w:r w:rsidR="00BE6E8F" w:rsidRPr="00965598">
        <w:t>o</w:t>
      </w:r>
      <w:r w:rsidRPr="00965598">
        <w:t xml:space="preserve">ffset </w:t>
      </w:r>
      <w:r w:rsidR="00BE6E8F" w:rsidRPr="00965598">
        <w:t>c</w:t>
      </w:r>
      <w:r w:rsidR="00F97547" w:rsidRPr="00965598">
        <w:t>redits</w:t>
      </w:r>
      <w:r w:rsidR="006531CD" w:rsidRPr="00965598">
        <w:t xml:space="preserve"> issued to Forest Project</w:t>
      </w:r>
      <w:r w:rsidRPr="00965598">
        <w:t xml:space="preserve">, which is administered by ARB. All Forest Projects must contribute a percentage of </w:t>
      </w:r>
      <w:r w:rsidR="00110030" w:rsidRPr="00965598">
        <w:t xml:space="preserve">ARB </w:t>
      </w:r>
      <w:r w:rsidR="00BD425A" w:rsidRPr="00965598">
        <w:t>o</w:t>
      </w:r>
      <w:r w:rsidRPr="00965598">
        <w:t>ffset</w:t>
      </w:r>
      <w:r>
        <w:t xml:space="preserve"> </w:t>
      </w:r>
      <w:r w:rsidR="00BD425A" w:rsidRPr="00965598">
        <w:t>c</w:t>
      </w:r>
      <w:r w:rsidR="00F97547" w:rsidRPr="00965598">
        <w:t xml:space="preserve">redits </w:t>
      </w:r>
      <w:r w:rsidRPr="00965598">
        <w:t xml:space="preserve">to the </w:t>
      </w:r>
      <w:r w:rsidR="00EA0154" w:rsidRPr="00965598">
        <w:t xml:space="preserve">Forest </w:t>
      </w:r>
      <w:r w:rsidRPr="00965598">
        <w:t xml:space="preserve">Buffer Account any time </w:t>
      </w:r>
      <w:r w:rsidR="00110030" w:rsidRPr="00965598">
        <w:t xml:space="preserve">ARB </w:t>
      </w:r>
      <w:r w:rsidR="00BE6E8F" w:rsidRPr="00965598">
        <w:t>o</w:t>
      </w:r>
      <w:r w:rsidR="006531CD" w:rsidRPr="00965598">
        <w:t xml:space="preserve">ffset </w:t>
      </w:r>
      <w:r w:rsidR="00BE6E8F" w:rsidRPr="00965598">
        <w:t>c</w:t>
      </w:r>
      <w:r w:rsidRPr="00965598">
        <w:t xml:space="preserve">redits are issued </w:t>
      </w:r>
      <w:r w:rsidR="006531CD" w:rsidRPr="00965598">
        <w:t xml:space="preserve">by ARB </w:t>
      </w:r>
      <w:r w:rsidRPr="00965598">
        <w:t xml:space="preserve">for verified GHG reductions and </w:t>
      </w:r>
      <w:r w:rsidR="001D26E8" w:rsidRPr="00965598">
        <w:t xml:space="preserve">GHG </w:t>
      </w:r>
      <w:r w:rsidRPr="00965598">
        <w:t>removal</w:t>
      </w:r>
      <w:r w:rsidR="00EA0154" w:rsidRPr="00965598">
        <w:t xml:space="preserve"> enhancements</w:t>
      </w:r>
      <w:r w:rsidRPr="00965598">
        <w:t xml:space="preserve">. Each Forest Project’s contribution is determined by a project-specific risk rating, as described in Section </w:t>
      </w:r>
      <w:r w:rsidR="007528F3">
        <w:fldChar w:fldCharType="begin"/>
      </w:r>
      <w:r w:rsidR="007528F3">
        <w:instrText xml:space="preserve"> REF _Ref233200408 \r \h  \* MERGEFORMAT </w:instrText>
      </w:r>
      <w:r w:rsidR="007528F3">
        <w:fldChar w:fldCharType="separate"/>
      </w:r>
      <w:r w:rsidR="00C872EC">
        <w:t>7.2.2</w:t>
      </w:r>
      <w:r w:rsidR="007528F3">
        <w:fldChar w:fldCharType="end"/>
      </w:r>
      <w:r w:rsidR="00CF52D7" w:rsidRPr="00965598">
        <w:t xml:space="preserve">.  </w:t>
      </w:r>
      <w:r w:rsidRPr="00965598">
        <w:t>If a Forest Project experiences an un</w:t>
      </w:r>
      <w:r w:rsidR="00DF6345" w:rsidRPr="00965598">
        <w:t>intentional</w:t>
      </w:r>
      <w:r w:rsidRPr="00965598">
        <w:t xml:space="preserve"> reversal of credited GHG reductions and </w:t>
      </w:r>
      <w:r w:rsidR="001D26E8" w:rsidRPr="00965598">
        <w:t xml:space="preserve">GHG </w:t>
      </w:r>
      <w:r w:rsidR="00EA0154" w:rsidRPr="00965598">
        <w:t xml:space="preserve">removal enhancements </w:t>
      </w:r>
      <w:r w:rsidRPr="00965598">
        <w:t xml:space="preserve">(as defined in Section </w:t>
      </w:r>
      <w:r w:rsidR="007528F3">
        <w:fldChar w:fldCharType="begin"/>
      </w:r>
      <w:r w:rsidR="007528F3">
        <w:instrText xml:space="preserve"> REF _Ref233200674 \r \h  \* MERGEFORMAT </w:instrText>
      </w:r>
      <w:r w:rsidR="007528F3">
        <w:fldChar w:fldCharType="separate"/>
      </w:r>
      <w:r w:rsidR="00C872EC">
        <w:t>7.3</w:t>
      </w:r>
      <w:r w:rsidR="007528F3">
        <w:fldChar w:fldCharType="end"/>
      </w:r>
      <w:r w:rsidRPr="00965598">
        <w:t xml:space="preserve">), </w:t>
      </w:r>
      <w:r w:rsidR="00110030" w:rsidRPr="00965598">
        <w:t xml:space="preserve">ARB </w:t>
      </w:r>
      <w:r w:rsidR="00BE6E8F" w:rsidRPr="00965598">
        <w:t>o</w:t>
      </w:r>
      <w:r w:rsidRPr="00965598">
        <w:t xml:space="preserve">ffset </w:t>
      </w:r>
      <w:r w:rsidR="00D41309" w:rsidRPr="00965598">
        <w:t>c</w:t>
      </w:r>
      <w:r w:rsidRPr="00965598">
        <w:t xml:space="preserve">redits from the </w:t>
      </w:r>
      <w:r w:rsidR="009D0CCD" w:rsidRPr="00965598">
        <w:t xml:space="preserve">Forest </w:t>
      </w:r>
      <w:r w:rsidRPr="00965598">
        <w:t>Buffer Account will be retired in an amount equal to the total amount of carbon that was reversed (measured in metric tons of CO</w:t>
      </w:r>
      <w:r w:rsidRPr="00965598">
        <w:rPr>
          <w:vertAlign w:val="subscript"/>
        </w:rPr>
        <w:t>2</w:t>
      </w:r>
      <w:r w:rsidRPr="00965598">
        <w:t xml:space="preserve">-equivalent) according to the process identified in </w:t>
      </w:r>
      <w:r w:rsidR="00E41D40" w:rsidRPr="00965598">
        <w:t xml:space="preserve">the </w:t>
      </w:r>
      <w:r w:rsidR="00F4035C" w:rsidRPr="00965598">
        <w:t>Regulation</w:t>
      </w:r>
      <w:r w:rsidR="00CF52D7" w:rsidRPr="00965598">
        <w:t xml:space="preserve">.  </w:t>
      </w:r>
      <w:r w:rsidRPr="00965598">
        <w:t xml:space="preserve">A </w:t>
      </w:r>
      <w:r w:rsidR="009D0CCD" w:rsidRPr="00965598">
        <w:t xml:space="preserve">Forest </w:t>
      </w:r>
      <w:r w:rsidRPr="00965598">
        <w:t>Buffer Account therefore acts as a general insurance mechanism against un</w:t>
      </w:r>
      <w:r w:rsidR="00DF6345" w:rsidRPr="00965598">
        <w:t>intentional</w:t>
      </w:r>
      <w:r w:rsidRPr="00965598">
        <w:t xml:space="preserve"> reversals for </w:t>
      </w:r>
      <w:r w:rsidR="00110030" w:rsidRPr="00965598">
        <w:t xml:space="preserve">ARB </w:t>
      </w:r>
      <w:r w:rsidR="00BE6E8F" w:rsidRPr="00965598">
        <w:t>o</w:t>
      </w:r>
      <w:r w:rsidRPr="00965598">
        <w:t xml:space="preserve">ffset </w:t>
      </w:r>
      <w:r w:rsidR="00BE6E8F" w:rsidRPr="00965598">
        <w:t>c</w:t>
      </w:r>
      <w:r w:rsidR="00F97547" w:rsidRPr="00965598">
        <w:t>redits issued to Forest Projects</w:t>
      </w:r>
      <w:r w:rsidRPr="00776106">
        <w:t xml:space="preserve">. </w:t>
      </w:r>
    </w:p>
    <w:p w:rsidR="000C11F0" w:rsidRPr="00776106" w:rsidRDefault="007454E1" w:rsidP="007454E1">
      <w:pPr>
        <w:pStyle w:val="Heading3"/>
        <w:numPr>
          <w:ilvl w:val="0"/>
          <w:numId w:val="0"/>
        </w:numPr>
        <w:ind w:left="360"/>
      </w:pPr>
      <w:bookmarkStart w:id="233" w:name="_Ref233200408"/>
      <w:r>
        <w:t xml:space="preserve">7.2.2 </w:t>
      </w:r>
      <w:r w:rsidR="000C11F0" w:rsidRPr="00776106">
        <w:t xml:space="preserve">Contributions to the </w:t>
      </w:r>
      <w:r w:rsidR="00ED71C4">
        <w:t xml:space="preserve">Forest </w:t>
      </w:r>
      <w:r w:rsidR="000C11F0" w:rsidRPr="00776106">
        <w:t xml:space="preserve">Buffer </w:t>
      </w:r>
      <w:bookmarkEnd w:id="233"/>
      <w:r w:rsidR="000C11F0">
        <w:t>Account</w:t>
      </w:r>
      <w:r w:rsidR="000C11F0" w:rsidRPr="00776106">
        <w:t xml:space="preserve"> </w:t>
      </w:r>
    </w:p>
    <w:p w:rsidR="000C11F0" w:rsidRPr="00776106" w:rsidRDefault="000C11F0" w:rsidP="00D028FA">
      <w:pPr>
        <w:pStyle w:val="Body"/>
        <w:spacing w:after="0"/>
        <w:ind w:left="360"/>
        <w:rPr>
          <w:bCs/>
        </w:rPr>
      </w:pPr>
    </w:p>
    <w:p w:rsidR="000C11F0" w:rsidRPr="00776106" w:rsidRDefault="00A82E54" w:rsidP="00D028FA">
      <w:pPr>
        <w:pStyle w:val="Body"/>
        <w:spacing w:after="0"/>
        <w:ind w:left="360"/>
      </w:pPr>
      <w:r w:rsidRPr="00965598">
        <w:lastRenderedPageBreak/>
        <w:t>ARB offset credits will be contributed to the Forest Buffer Account pursuant to the Regulation</w:t>
      </w:r>
      <w:r w:rsidRPr="00965598">
        <w:rPr>
          <w:rFonts w:cs="Arial"/>
          <w:szCs w:val="22"/>
        </w:rPr>
        <w:t xml:space="preserve"> based on</w:t>
      </w:r>
      <w:r w:rsidR="000C11F0" w:rsidRPr="00965598">
        <w:t xml:space="preserve"> the reversal risk rating for a project </w:t>
      </w:r>
      <w:r w:rsidRPr="00965598">
        <w:t xml:space="preserve">as determined by </w:t>
      </w:r>
      <w:r w:rsidR="000C11F0" w:rsidRPr="00965598">
        <w:t xml:space="preserve">the requirements and methods in </w:t>
      </w:r>
      <w:r w:rsidR="007528F3">
        <w:fldChar w:fldCharType="begin"/>
      </w:r>
      <w:r w:rsidR="007528F3">
        <w:instrText xml:space="preserve"> REF _Ref233203799 \r \h  \* MERGEFORMAT </w:instrText>
      </w:r>
      <w:r w:rsidR="007528F3">
        <w:fldChar w:fldCharType="separate"/>
      </w:r>
      <w:r w:rsidR="00C872EC">
        <w:t>Appendix D</w:t>
      </w:r>
      <w:r w:rsidR="007528F3">
        <w:fldChar w:fldCharType="end"/>
      </w:r>
      <w:r w:rsidR="00CF52D7" w:rsidRPr="00965598">
        <w:t>.</w:t>
      </w:r>
      <w:r w:rsidR="00CF52D7" w:rsidRPr="00776106">
        <w:t xml:space="preserve">  </w:t>
      </w:r>
      <w:r w:rsidR="000C11F0" w:rsidRPr="00776106">
        <w:t xml:space="preserve">The risk rating must be determined prior to </w:t>
      </w:r>
      <w:r w:rsidR="00160591">
        <w:t>listing,</w:t>
      </w:r>
      <w:r w:rsidR="000C11F0" w:rsidRPr="00776106">
        <w:t xml:space="preserve"> and recalculated in every year the project undergoes verification</w:t>
      </w:r>
      <w:r w:rsidR="008B31E1">
        <w:t>.</w:t>
      </w:r>
      <w:r w:rsidR="000C11F0" w:rsidRPr="00776106">
        <w:t xml:space="preserve"> </w:t>
      </w:r>
      <w:r w:rsidR="000C11F0" w:rsidRPr="008019E6">
        <w:t>Forest Owners</w:t>
      </w:r>
      <w:r w:rsidR="000C11F0" w:rsidRPr="00776106">
        <w:t xml:space="preserve"> who record a </w:t>
      </w:r>
      <w:r w:rsidR="00563A27">
        <w:t>Qualified C</w:t>
      </w:r>
      <w:r w:rsidR="00563A27" w:rsidRPr="00776106">
        <w:t xml:space="preserve">onservation </w:t>
      </w:r>
      <w:r w:rsidR="00563A27">
        <w:t>E</w:t>
      </w:r>
      <w:r w:rsidR="00563A27" w:rsidRPr="00776106">
        <w:t xml:space="preserve">asement </w:t>
      </w:r>
      <w:r w:rsidR="000C11F0" w:rsidRPr="00776106">
        <w:t xml:space="preserve">in conjunction with implementing a Forest Project will receive a lower risk rating (see </w:t>
      </w:r>
      <w:r w:rsidR="007528F3">
        <w:fldChar w:fldCharType="begin"/>
      </w:r>
      <w:r w:rsidR="007528F3">
        <w:instrText xml:space="preserve"> REF _Ref233203799 \r \h  \* MERGEFORMAT </w:instrText>
      </w:r>
      <w:r w:rsidR="007528F3">
        <w:fldChar w:fldCharType="separate"/>
      </w:r>
      <w:r w:rsidR="00C872EC">
        <w:t>Appendix D</w:t>
      </w:r>
      <w:r w:rsidR="007528F3">
        <w:fldChar w:fldCharType="end"/>
      </w:r>
      <w:r w:rsidR="000C11F0" w:rsidRPr="00776106">
        <w:t>).</w:t>
      </w:r>
    </w:p>
    <w:p w:rsidR="000C11F0" w:rsidRPr="00776106" w:rsidRDefault="007454E1" w:rsidP="007454E1">
      <w:pPr>
        <w:pStyle w:val="Heading2"/>
        <w:numPr>
          <w:ilvl w:val="0"/>
          <w:numId w:val="0"/>
        </w:numPr>
        <w:ind w:left="360"/>
      </w:pPr>
      <w:bookmarkStart w:id="234" w:name="_Toc273514747"/>
      <w:bookmarkStart w:id="235" w:name="_Toc271270706"/>
      <w:bookmarkStart w:id="236" w:name="_Toc271604885"/>
      <w:bookmarkStart w:id="237" w:name="_Ref233200674"/>
      <w:bookmarkStart w:id="238" w:name="_Toc243976516"/>
      <w:bookmarkStart w:id="239" w:name="_Toc274839465"/>
      <w:bookmarkStart w:id="240" w:name="_Toc391019591"/>
      <w:bookmarkEnd w:id="234"/>
      <w:bookmarkEnd w:id="235"/>
      <w:bookmarkEnd w:id="236"/>
      <w:r>
        <w:t xml:space="preserve">7.3 </w:t>
      </w:r>
      <w:r w:rsidR="000C11F0" w:rsidRPr="00776106">
        <w:t>Compensating for Reversals</w:t>
      </w:r>
      <w:bookmarkEnd w:id="237"/>
      <w:bookmarkEnd w:id="238"/>
      <w:bookmarkEnd w:id="239"/>
      <w:bookmarkEnd w:id="240"/>
    </w:p>
    <w:p w:rsidR="00A82E54" w:rsidRPr="00965598" w:rsidRDefault="00A82E54" w:rsidP="00D028FA">
      <w:pPr>
        <w:ind w:left="360"/>
        <w:rPr>
          <w:strike/>
          <w:szCs w:val="22"/>
        </w:rPr>
      </w:pPr>
      <w:r w:rsidRPr="00965598">
        <w:t>The Regulation defines reversals and establishes how reversals will be compensated.</w:t>
      </w:r>
    </w:p>
    <w:p w:rsidR="000C11F0" w:rsidRPr="00776106" w:rsidRDefault="007454E1" w:rsidP="007454E1">
      <w:pPr>
        <w:pStyle w:val="Heading3"/>
        <w:numPr>
          <w:ilvl w:val="0"/>
          <w:numId w:val="0"/>
        </w:numPr>
        <w:ind w:left="360"/>
      </w:pPr>
      <w:r>
        <w:t xml:space="preserve">7.3.1 </w:t>
      </w:r>
      <w:r w:rsidR="000C11F0" w:rsidRPr="00776106">
        <w:t>Un</w:t>
      </w:r>
      <w:r w:rsidR="00DF6345">
        <w:t>intentional</w:t>
      </w:r>
      <w:r w:rsidR="000C11F0" w:rsidRPr="00776106">
        <w:t xml:space="preserve"> Reversals</w:t>
      </w:r>
    </w:p>
    <w:p w:rsidR="000C11F0" w:rsidRPr="00965598" w:rsidRDefault="00A82E54" w:rsidP="00D028FA">
      <w:pPr>
        <w:ind w:left="360"/>
        <w:rPr>
          <w:bCs/>
          <w:szCs w:val="22"/>
        </w:rPr>
      </w:pPr>
      <w:r w:rsidRPr="00965598">
        <w:t>The Regulation defines unintentional reversals.</w:t>
      </w:r>
      <w:r w:rsidRPr="00965598">
        <w:rPr>
          <w:szCs w:val="22"/>
        </w:rPr>
        <w:t xml:space="preserve"> </w:t>
      </w:r>
      <w:r w:rsidR="000C11F0" w:rsidRPr="00965598">
        <w:rPr>
          <w:szCs w:val="22"/>
        </w:rPr>
        <w:t>Requirements for</w:t>
      </w:r>
      <w:r w:rsidRPr="00965598">
        <w:rPr>
          <w:szCs w:val="22"/>
        </w:rPr>
        <w:t xml:space="preserve"> compensating</w:t>
      </w:r>
      <w:r w:rsidR="00E836F5" w:rsidRPr="00965598">
        <w:rPr>
          <w:szCs w:val="22"/>
        </w:rPr>
        <w:t xml:space="preserve"> </w:t>
      </w:r>
      <w:r w:rsidRPr="00965598">
        <w:rPr>
          <w:szCs w:val="22"/>
        </w:rPr>
        <w:t>u</w:t>
      </w:r>
      <w:r w:rsidR="000C11F0" w:rsidRPr="00965598">
        <w:rPr>
          <w:szCs w:val="22"/>
        </w:rPr>
        <w:t>n</w:t>
      </w:r>
      <w:r w:rsidR="00DF6345" w:rsidRPr="00965598">
        <w:rPr>
          <w:szCs w:val="22"/>
        </w:rPr>
        <w:t>intentional</w:t>
      </w:r>
      <w:r w:rsidR="000C11F0" w:rsidRPr="00965598">
        <w:rPr>
          <w:szCs w:val="22"/>
        </w:rPr>
        <w:t xml:space="preserve"> </w:t>
      </w:r>
      <w:r w:rsidRPr="00965598">
        <w:rPr>
          <w:szCs w:val="22"/>
        </w:rPr>
        <w:t>r</w:t>
      </w:r>
      <w:r w:rsidR="000C11F0" w:rsidRPr="00965598">
        <w:rPr>
          <w:szCs w:val="22"/>
        </w:rPr>
        <w:t>eversals are</w:t>
      </w:r>
      <w:r w:rsidR="00965598" w:rsidRPr="00965598">
        <w:rPr>
          <w:szCs w:val="22"/>
        </w:rPr>
        <w:t xml:space="preserve"> </w:t>
      </w:r>
      <w:r w:rsidR="00E836F5" w:rsidRPr="00965598">
        <w:rPr>
          <w:szCs w:val="22"/>
        </w:rPr>
        <w:t>set forth</w:t>
      </w:r>
      <w:r w:rsidR="00BC7422" w:rsidRPr="00965598">
        <w:rPr>
          <w:szCs w:val="22"/>
        </w:rPr>
        <w:t xml:space="preserve"> in the </w:t>
      </w:r>
      <w:r w:rsidR="006F7546" w:rsidRPr="00965598">
        <w:rPr>
          <w:szCs w:val="22"/>
        </w:rPr>
        <w:t>R</w:t>
      </w:r>
      <w:r w:rsidR="00BC7422" w:rsidRPr="00965598">
        <w:rPr>
          <w:szCs w:val="22"/>
        </w:rPr>
        <w:t>egulation</w:t>
      </w:r>
      <w:r w:rsidR="009B2409">
        <w:rPr>
          <w:szCs w:val="22"/>
        </w:rPr>
        <w:t xml:space="preserve"> </w:t>
      </w:r>
    </w:p>
    <w:p w:rsidR="000C11F0" w:rsidRPr="00776106" w:rsidRDefault="007454E1" w:rsidP="007454E1">
      <w:pPr>
        <w:pStyle w:val="Heading3"/>
        <w:numPr>
          <w:ilvl w:val="0"/>
          <w:numId w:val="0"/>
        </w:numPr>
        <w:ind w:left="360"/>
      </w:pPr>
      <w:bookmarkStart w:id="241" w:name="_Ref272747443"/>
      <w:r>
        <w:t xml:space="preserve">7.3.2 </w:t>
      </w:r>
      <w:r w:rsidR="00DF6345">
        <w:t>Intentional</w:t>
      </w:r>
      <w:r w:rsidR="000C11F0" w:rsidRPr="00776106">
        <w:t xml:space="preserve"> Reversals</w:t>
      </w:r>
      <w:bookmarkEnd w:id="241"/>
    </w:p>
    <w:p w:rsidR="000C11F0" w:rsidRPr="00965598" w:rsidRDefault="00E53295" w:rsidP="00D028FA">
      <w:pPr>
        <w:ind w:left="360"/>
        <w:rPr>
          <w:bCs/>
          <w:szCs w:val="22"/>
        </w:rPr>
      </w:pPr>
      <w:r w:rsidRPr="00965598">
        <w:t>The Regulation defines intentional reversals.</w:t>
      </w:r>
      <w:r w:rsidR="000C11F0" w:rsidRPr="00965598">
        <w:rPr>
          <w:szCs w:val="22"/>
        </w:rPr>
        <w:t xml:space="preserve"> Requirements for </w:t>
      </w:r>
      <w:r w:rsidR="00BE6E8F" w:rsidRPr="00965598">
        <w:rPr>
          <w:szCs w:val="22"/>
        </w:rPr>
        <w:t>i</w:t>
      </w:r>
      <w:r w:rsidR="00DF6345" w:rsidRPr="00965598">
        <w:rPr>
          <w:szCs w:val="22"/>
        </w:rPr>
        <w:t>ntentional</w:t>
      </w:r>
      <w:r w:rsidR="000C11F0" w:rsidRPr="00965598">
        <w:rPr>
          <w:szCs w:val="22"/>
        </w:rPr>
        <w:t xml:space="preserve"> </w:t>
      </w:r>
      <w:r w:rsidR="00BE6E8F" w:rsidRPr="00965598">
        <w:rPr>
          <w:szCs w:val="22"/>
        </w:rPr>
        <w:t>r</w:t>
      </w:r>
      <w:r w:rsidR="000C11F0" w:rsidRPr="00965598">
        <w:rPr>
          <w:szCs w:val="22"/>
        </w:rPr>
        <w:t xml:space="preserve">eversals are </w:t>
      </w:r>
      <w:r w:rsidR="00E836F5" w:rsidRPr="00965598">
        <w:rPr>
          <w:szCs w:val="22"/>
        </w:rPr>
        <w:t xml:space="preserve">set forth </w:t>
      </w:r>
      <w:r w:rsidR="00BC7422" w:rsidRPr="00965598">
        <w:rPr>
          <w:szCs w:val="22"/>
        </w:rPr>
        <w:t xml:space="preserve">in the </w:t>
      </w:r>
      <w:r w:rsidR="00BC7422" w:rsidRPr="00A353D0">
        <w:rPr>
          <w:szCs w:val="22"/>
        </w:rPr>
        <w:t>Regulation</w:t>
      </w:r>
      <w:r w:rsidR="0090587C" w:rsidRPr="00A353D0">
        <w:rPr>
          <w:szCs w:val="22"/>
          <w:highlight w:val="yellow"/>
          <w:u w:val="single"/>
        </w:rPr>
        <w:t xml:space="preserve"> and procedures </w:t>
      </w:r>
      <w:r w:rsidR="0090587C" w:rsidRPr="0090587C">
        <w:rPr>
          <w:szCs w:val="22"/>
          <w:highlight w:val="yellow"/>
          <w:u w:val="single"/>
        </w:rPr>
        <w:t>for calculating the number of</w:t>
      </w:r>
      <w:r w:rsidR="009B2409" w:rsidRPr="0090587C">
        <w:rPr>
          <w:szCs w:val="22"/>
          <w:highlight w:val="yellow"/>
          <w:u w:val="single"/>
        </w:rPr>
        <w:t xml:space="preserve"> Compliance Instruments</w:t>
      </w:r>
      <w:r w:rsidR="0090587C" w:rsidRPr="0090587C">
        <w:rPr>
          <w:szCs w:val="22"/>
          <w:highlight w:val="yellow"/>
          <w:u w:val="single"/>
        </w:rPr>
        <w:t xml:space="preserve"> to retire</w:t>
      </w:r>
      <w:r w:rsidR="009B2409" w:rsidRPr="0090587C">
        <w:rPr>
          <w:szCs w:val="22"/>
          <w:highlight w:val="yellow"/>
          <w:u w:val="single"/>
        </w:rPr>
        <w:t xml:space="preserve"> following project termination is found in Section 3.4</w:t>
      </w:r>
      <w:r w:rsidR="00921E41" w:rsidRPr="0090587C">
        <w:rPr>
          <w:szCs w:val="22"/>
          <w:highlight w:val="yellow"/>
          <w:u w:val="single"/>
        </w:rPr>
        <w:t xml:space="preserve"> of the Protocol</w:t>
      </w:r>
      <w:r w:rsidR="00921E41" w:rsidRPr="0090587C">
        <w:rPr>
          <w:szCs w:val="22"/>
          <w:highlight w:val="yellow"/>
        </w:rPr>
        <w:t xml:space="preserve">. </w:t>
      </w:r>
      <w:r w:rsidR="009B2409" w:rsidRPr="0090587C">
        <w:rPr>
          <w:szCs w:val="22"/>
          <w:highlight w:val="yellow"/>
        </w:rPr>
        <w:t xml:space="preserve"> </w:t>
      </w:r>
    </w:p>
    <w:p w:rsidR="000C11F0" w:rsidRPr="00776106" w:rsidRDefault="007454E1" w:rsidP="007454E1">
      <w:pPr>
        <w:pStyle w:val="Heading2"/>
        <w:numPr>
          <w:ilvl w:val="0"/>
          <w:numId w:val="0"/>
        </w:numPr>
        <w:ind w:left="360"/>
      </w:pPr>
      <w:bookmarkStart w:id="242" w:name="_Toc243976517"/>
      <w:bookmarkStart w:id="243" w:name="_Toc274839466"/>
      <w:bookmarkStart w:id="244" w:name="_Toc391019592"/>
      <w:r>
        <w:t xml:space="preserve">7.4 </w:t>
      </w:r>
      <w:r w:rsidR="000C11F0" w:rsidRPr="00776106">
        <w:t xml:space="preserve">Disposition of Forest Projects </w:t>
      </w:r>
      <w:r w:rsidR="00CF52D7" w:rsidRPr="00776106">
        <w:t>after</w:t>
      </w:r>
      <w:r w:rsidR="000C11F0" w:rsidRPr="00776106">
        <w:t xml:space="preserve"> a Reversal</w:t>
      </w:r>
      <w:bookmarkEnd w:id="242"/>
      <w:bookmarkEnd w:id="243"/>
      <w:bookmarkEnd w:id="244"/>
      <w:r w:rsidR="000C11F0" w:rsidRPr="00776106">
        <w:t xml:space="preserve"> </w:t>
      </w:r>
    </w:p>
    <w:p w:rsidR="000C11F0" w:rsidRPr="00965598" w:rsidRDefault="00BC7422" w:rsidP="00D028FA">
      <w:pPr>
        <w:ind w:left="360"/>
        <w:rPr>
          <w:b/>
          <w:strike/>
          <w:szCs w:val="22"/>
        </w:rPr>
      </w:pPr>
      <w:r w:rsidRPr="00965598">
        <w:rPr>
          <w:szCs w:val="22"/>
        </w:rPr>
        <w:t xml:space="preserve">Provisions related to the disposition of a Forest Project after </w:t>
      </w:r>
      <w:proofErr w:type="gramStart"/>
      <w:r w:rsidRPr="00965598">
        <w:rPr>
          <w:szCs w:val="22"/>
        </w:rPr>
        <w:t>a reversal are</w:t>
      </w:r>
      <w:proofErr w:type="gramEnd"/>
      <w:r w:rsidRPr="00965598">
        <w:rPr>
          <w:szCs w:val="22"/>
        </w:rPr>
        <w:t xml:space="preserve"> </w:t>
      </w:r>
      <w:r w:rsidR="00E836F5" w:rsidRPr="00965598">
        <w:rPr>
          <w:szCs w:val="22"/>
        </w:rPr>
        <w:t>set forth</w:t>
      </w:r>
      <w:r w:rsidRPr="00965598">
        <w:rPr>
          <w:szCs w:val="22"/>
        </w:rPr>
        <w:t xml:space="preserve"> in the Regulation.  These provisions dictate under what circumstances a Forest Project that undergoes an intentional or unintentional reversal would be terminated </w:t>
      </w:r>
      <w:r w:rsidR="00034487" w:rsidRPr="00965598">
        <w:rPr>
          <w:szCs w:val="22"/>
        </w:rPr>
        <w:t>and</w:t>
      </w:r>
      <w:r w:rsidRPr="00965598">
        <w:rPr>
          <w:szCs w:val="22"/>
        </w:rPr>
        <w:t xml:space="preserve"> under what circumstances the </w:t>
      </w:r>
      <w:r w:rsidR="003109A8" w:rsidRPr="00965598">
        <w:rPr>
          <w:szCs w:val="22"/>
        </w:rPr>
        <w:t>Forest P</w:t>
      </w:r>
      <w:r w:rsidRPr="00965598">
        <w:rPr>
          <w:szCs w:val="22"/>
        </w:rPr>
        <w:t>roject may continue without termin</w:t>
      </w:r>
      <w:r w:rsidR="00E836F5" w:rsidRPr="00965598">
        <w:rPr>
          <w:szCs w:val="22"/>
        </w:rPr>
        <w:t>ation.</w:t>
      </w:r>
      <w:r w:rsidR="00965598" w:rsidRPr="00965598">
        <w:rPr>
          <w:b/>
          <w:strike/>
          <w:szCs w:val="22"/>
        </w:rPr>
        <w:t xml:space="preserve"> </w:t>
      </w:r>
    </w:p>
    <w:p w:rsidR="000C11F0" w:rsidRDefault="000C11F0" w:rsidP="00D028FA">
      <w:pPr>
        <w:ind w:left="360"/>
        <w:rPr>
          <w:szCs w:val="22"/>
        </w:rPr>
        <w:sectPr w:rsidR="000C11F0" w:rsidSect="000C11F0">
          <w:pgSz w:w="12240" w:h="15840" w:code="1"/>
          <w:pgMar w:top="1440" w:right="1440" w:bottom="1440" w:left="1440" w:header="720" w:footer="720" w:gutter="0"/>
          <w:cols w:space="720"/>
          <w:docGrid w:linePitch="360"/>
        </w:sectPr>
      </w:pPr>
    </w:p>
    <w:p w:rsidR="000C11F0" w:rsidRPr="00776106" w:rsidRDefault="007454E1" w:rsidP="004760BC">
      <w:pPr>
        <w:pStyle w:val="Heading1"/>
      </w:pPr>
      <w:bookmarkStart w:id="245" w:name="_Ref233196714"/>
      <w:bookmarkStart w:id="246" w:name="_Toc243976519"/>
      <w:bookmarkStart w:id="247" w:name="_Toc274839467"/>
      <w:bookmarkStart w:id="248" w:name="OLE_LINK5"/>
      <w:bookmarkStart w:id="249" w:name="OLE_LINK6"/>
      <w:bookmarkStart w:id="250" w:name="_Toc391019593"/>
      <w:r>
        <w:lastRenderedPageBreak/>
        <w:t xml:space="preserve">8 </w:t>
      </w:r>
      <w:r w:rsidR="003109A8" w:rsidRPr="00965598">
        <w:t xml:space="preserve">Offset </w:t>
      </w:r>
      <w:r w:rsidR="000C11F0" w:rsidRPr="00965598">
        <w:t>P</w:t>
      </w:r>
      <w:r w:rsidR="000C11F0" w:rsidRPr="00776106">
        <w:t>roject Monitoring</w:t>
      </w:r>
      <w:bookmarkEnd w:id="245"/>
      <w:bookmarkEnd w:id="246"/>
      <w:bookmarkEnd w:id="247"/>
      <w:bookmarkEnd w:id="250"/>
    </w:p>
    <w:p w:rsidR="000C11F0" w:rsidRPr="00965598" w:rsidRDefault="003109A8" w:rsidP="00D028FA">
      <w:pPr>
        <w:ind w:left="360"/>
      </w:pPr>
      <w:r w:rsidRPr="00965598">
        <w:t>General requirements for monitoring, reporting, and record retention are provided in the Regulation.</w:t>
      </w:r>
      <w:r w:rsidR="000C11F0" w:rsidRPr="00965598">
        <w:t xml:space="preserve"> The </w:t>
      </w:r>
      <w:r w:rsidR="00A03EE8" w:rsidRPr="00965598">
        <w:rPr>
          <w:rFonts w:cs="Arial"/>
          <w:szCs w:val="22"/>
        </w:rPr>
        <w:t xml:space="preserve">Offset </w:t>
      </w:r>
      <w:r w:rsidR="000C11F0" w:rsidRPr="00965598">
        <w:rPr>
          <w:rFonts w:cs="Arial"/>
          <w:szCs w:val="22"/>
        </w:rPr>
        <w:t xml:space="preserve">Project Operator or Authorized Project Designee </w:t>
      </w:r>
      <w:r w:rsidR="000C11F0" w:rsidRPr="00965598">
        <w:t xml:space="preserve">must conduct monitoring activities and submit </w:t>
      </w:r>
      <w:r w:rsidR="00AA040C" w:rsidRPr="00965598">
        <w:t>Offset Project Data Reports</w:t>
      </w:r>
      <w:r w:rsidRPr="00965598">
        <w:t xml:space="preserve"> in accordance with the Regulation and this protocol</w:t>
      </w:r>
      <w:r w:rsidR="000C11F0" w:rsidRPr="00965598">
        <w:t xml:space="preserve">. Monitoring is required for a period of 100 years following the final issuance of </w:t>
      </w:r>
      <w:r w:rsidR="00AA040C" w:rsidRPr="00965598">
        <w:t xml:space="preserve">any </w:t>
      </w:r>
      <w:r w:rsidR="00110030" w:rsidRPr="00965598">
        <w:t xml:space="preserve">ARB </w:t>
      </w:r>
      <w:r w:rsidRPr="00965598">
        <w:t>or registry o</w:t>
      </w:r>
      <w:r w:rsidR="000C11F0" w:rsidRPr="00965598">
        <w:t xml:space="preserve">ffset </w:t>
      </w:r>
      <w:r w:rsidRPr="00965598">
        <w:t>c</w:t>
      </w:r>
      <w:r w:rsidR="00F97547" w:rsidRPr="00965598">
        <w:t xml:space="preserve">redits </w:t>
      </w:r>
      <w:r w:rsidR="000C11F0" w:rsidRPr="00965598">
        <w:t>to a</w:t>
      </w:r>
      <w:r w:rsidRPr="00965598">
        <w:t>n offset</w:t>
      </w:r>
      <w:r w:rsidR="000C11F0" w:rsidRPr="00965598">
        <w:t xml:space="preserve"> project. </w:t>
      </w:r>
    </w:p>
    <w:p w:rsidR="000C11F0" w:rsidRPr="00776106" w:rsidRDefault="000C11F0" w:rsidP="00D028FA">
      <w:pPr>
        <w:ind w:left="360"/>
      </w:pPr>
    </w:p>
    <w:p w:rsidR="000C11F0" w:rsidRPr="00776106" w:rsidRDefault="000C11F0" w:rsidP="00D028FA">
      <w:pPr>
        <w:ind w:left="360"/>
      </w:pPr>
      <w:r w:rsidRPr="00776106">
        <w:t xml:space="preserve">For Forest Projects, monitoring activities consist primarily of updating a project’s forest carbon inventory. </w:t>
      </w:r>
      <w:r>
        <w:t>ARB</w:t>
      </w:r>
      <w:r w:rsidRPr="00776106">
        <w:t xml:space="preserve"> requires a complete inventory of carbon stocks to be reported each year. This complete inventory must be maintained </w:t>
      </w:r>
      <w:r w:rsidR="0007716C">
        <w:t xml:space="preserve">and updated </w:t>
      </w:r>
      <w:r w:rsidRPr="00776106">
        <w:t xml:space="preserve">throughout the </w:t>
      </w:r>
      <w:r w:rsidR="0007716C">
        <w:t>Project Life</w:t>
      </w:r>
      <w:r w:rsidRPr="00776106">
        <w:t>.</w:t>
      </w:r>
    </w:p>
    <w:p w:rsidR="000C11F0" w:rsidRPr="00776106" w:rsidRDefault="007454E1" w:rsidP="007454E1">
      <w:pPr>
        <w:pStyle w:val="Heading2"/>
        <w:numPr>
          <w:ilvl w:val="0"/>
          <w:numId w:val="0"/>
        </w:numPr>
        <w:ind w:left="360"/>
      </w:pPr>
      <w:bookmarkStart w:id="251" w:name="_Toc274839468"/>
      <w:bookmarkStart w:id="252" w:name="_Toc391019594"/>
      <w:r>
        <w:t xml:space="preserve">8.1 </w:t>
      </w:r>
      <w:r w:rsidR="005017AB">
        <w:t>Forest Carbon Inventory Program</w:t>
      </w:r>
      <w:bookmarkEnd w:id="251"/>
      <w:bookmarkEnd w:id="252"/>
    </w:p>
    <w:p w:rsidR="000C11F0" w:rsidRPr="00776106" w:rsidRDefault="000C11F0" w:rsidP="00D028FA">
      <w:pPr>
        <w:tabs>
          <w:tab w:val="num" w:pos="720"/>
        </w:tabs>
        <w:ind w:left="360"/>
      </w:pPr>
      <w:r w:rsidRPr="00776106">
        <w:t xml:space="preserve">Prior to a Forest Project’s first verification, a </w:t>
      </w:r>
      <w:r w:rsidR="00EE0428">
        <w:t xml:space="preserve">documented </w:t>
      </w:r>
      <w:r w:rsidR="00AC7EBB">
        <w:t>forest carbon inventory program, including an inventory monitoring plan</w:t>
      </w:r>
      <w:r w:rsidR="007C5F5B">
        <w:t xml:space="preserve"> and a modeling plan</w:t>
      </w:r>
      <w:r w:rsidR="00AC7EBB">
        <w:t>,</w:t>
      </w:r>
      <w:r w:rsidRPr="00776106">
        <w:t xml:space="preserve"> </w:t>
      </w:r>
      <w:r>
        <w:t xml:space="preserve">must be established </w:t>
      </w:r>
      <w:r w:rsidRPr="00776106">
        <w:t xml:space="preserve">detailing the specific methods that will be used to update the project’s forest carbon inventory on an annual basis. The </w:t>
      </w:r>
      <w:r w:rsidR="00AC7EBB">
        <w:t>forest carbon inventory program</w:t>
      </w:r>
      <w:r w:rsidRPr="00776106">
        <w:t xml:space="preserve"> must adhere to the </w:t>
      </w:r>
      <w:r>
        <w:t>requirements and methods</w:t>
      </w:r>
      <w:r w:rsidRPr="00776106">
        <w:t xml:space="preserve"> in </w:t>
      </w:r>
      <w:r w:rsidR="007C5F5B" w:rsidRPr="00776106">
        <w:t>Appendi</w:t>
      </w:r>
      <w:r w:rsidR="007C5F5B">
        <w:t>ces</w:t>
      </w:r>
      <w:r w:rsidR="007C5F5B" w:rsidRPr="00776106">
        <w:t xml:space="preserve"> </w:t>
      </w:r>
      <w:r w:rsidRPr="00776106">
        <w:t xml:space="preserve">A and B, which establish the </w:t>
      </w:r>
      <w:r w:rsidR="00292479" w:rsidRPr="0090587C">
        <w:rPr>
          <w:highlight w:val="yellow"/>
          <w:u w:val="single"/>
        </w:rPr>
        <w:t>models</w:t>
      </w:r>
      <w:r w:rsidR="0090587C" w:rsidRPr="0090587C">
        <w:rPr>
          <w:highlight w:val="yellow"/>
          <w:u w:val="single"/>
        </w:rPr>
        <w:t xml:space="preserve"> </w:t>
      </w:r>
      <w:r w:rsidRPr="0090587C">
        <w:rPr>
          <w:strike/>
          <w:highlight w:val="yellow"/>
        </w:rPr>
        <w:t>equations</w:t>
      </w:r>
      <w:r w:rsidRPr="0090587C">
        <w:rPr>
          <w:strike/>
        </w:rPr>
        <w:t xml:space="preserve"> </w:t>
      </w:r>
      <w:r w:rsidRPr="00776106">
        <w:t>for computing biomass and limits to which computer models can be used in the inventory update process.</w:t>
      </w:r>
    </w:p>
    <w:p w:rsidR="000C11F0" w:rsidRPr="00776106" w:rsidRDefault="007454E1" w:rsidP="007454E1">
      <w:pPr>
        <w:pStyle w:val="Heading2"/>
        <w:numPr>
          <w:ilvl w:val="0"/>
          <w:numId w:val="0"/>
        </w:numPr>
        <w:ind w:left="360"/>
      </w:pPr>
      <w:bookmarkStart w:id="253" w:name="_Ref232938177"/>
      <w:bookmarkStart w:id="254" w:name="_Toc243976521"/>
      <w:bookmarkStart w:id="255" w:name="_Toc274839469"/>
      <w:bookmarkStart w:id="256" w:name="_Toc391019595"/>
      <w:r>
        <w:t xml:space="preserve">8.2 </w:t>
      </w:r>
      <w:r w:rsidR="000C11F0" w:rsidRPr="00776106">
        <w:t>Annual Monitoring Requirements</w:t>
      </w:r>
      <w:bookmarkEnd w:id="253"/>
      <w:bookmarkEnd w:id="254"/>
      <w:bookmarkEnd w:id="255"/>
      <w:bookmarkEnd w:id="256"/>
    </w:p>
    <w:p w:rsidR="000C11F0" w:rsidRPr="00776106" w:rsidRDefault="000C11F0" w:rsidP="00D028FA">
      <w:pPr>
        <w:ind w:left="360"/>
      </w:pPr>
      <w:r>
        <w:rPr>
          <w:rFonts w:cs="Arial"/>
          <w:szCs w:val="22"/>
        </w:rPr>
        <w:t xml:space="preserve">The </w:t>
      </w:r>
      <w:r w:rsidR="00A03EE8">
        <w:rPr>
          <w:rFonts w:cs="Arial"/>
          <w:szCs w:val="22"/>
        </w:rPr>
        <w:t>Offset</w:t>
      </w:r>
      <w:r w:rsidR="00A03EE8" w:rsidRPr="00333E36">
        <w:rPr>
          <w:rFonts w:cs="Arial"/>
          <w:szCs w:val="22"/>
        </w:rPr>
        <w:t xml:space="preserve"> </w:t>
      </w:r>
      <w:r w:rsidRPr="00333E36">
        <w:rPr>
          <w:rFonts w:cs="Arial"/>
          <w:szCs w:val="22"/>
        </w:rPr>
        <w:t xml:space="preserve">Project Operator or Authorized Project Designee </w:t>
      </w:r>
      <w:r>
        <w:t>is</w:t>
      </w:r>
      <w:r w:rsidRPr="00776106">
        <w:t xml:space="preserve"> required </w:t>
      </w:r>
      <w:r w:rsidRPr="001D4925">
        <w:t>to report the Forest Project’s onsite carbon stocks each year</w:t>
      </w:r>
      <w:r w:rsidR="005017AB" w:rsidRPr="001D4925">
        <w:t xml:space="preserve"> in an </w:t>
      </w:r>
      <w:r w:rsidR="007C5F5B" w:rsidRPr="001D4925">
        <w:t>O</w:t>
      </w:r>
      <w:r w:rsidR="005017AB" w:rsidRPr="001D4925">
        <w:t xml:space="preserve">ffset </w:t>
      </w:r>
      <w:r w:rsidR="007C5F5B" w:rsidRPr="001D4925">
        <w:t>P</w:t>
      </w:r>
      <w:r w:rsidR="005017AB" w:rsidRPr="001D4925">
        <w:t xml:space="preserve">roject </w:t>
      </w:r>
      <w:r w:rsidR="007C5F5B" w:rsidRPr="001D4925">
        <w:t>D</w:t>
      </w:r>
      <w:r w:rsidR="005017AB" w:rsidRPr="001D4925">
        <w:t xml:space="preserve">ata </w:t>
      </w:r>
      <w:r w:rsidR="007C5F5B" w:rsidRPr="001D4925">
        <w:t>R</w:t>
      </w:r>
      <w:r w:rsidR="005017AB" w:rsidRPr="001D4925">
        <w:t>eport</w:t>
      </w:r>
      <w:r w:rsidRPr="001D4925">
        <w:t xml:space="preserve">. </w:t>
      </w:r>
      <w:r w:rsidRPr="00965598">
        <w:t xml:space="preserve">The </w:t>
      </w:r>
      <w:r w:rsidR="003109A8" w:rsidRPr="00965598">
        <w:t>O</w:t>
      </w:r>
      <w:r w:rsidR="005017AB" w:rsidRPr="00965598">
        <w:t xml:space="preserve">ffset </w:t>
      </w:r>
      <w:r w:rsidR="003109A8" w:rsidRPr="00965598">
        <w:t>P</w:t>
      </w:r>
      <w:r w:rsidR="005017AB" w:rsidRPr="00965598">
        <w:t xml:space="preserve">roject </w:t>
      </w:r>
      <w:r w:rsidR="003109A8" w:rsidRPr="00965598">
        <w:t>D</w:t>
      </w:r>
      <w:r w:rsidR="005017AB" w:rsidRPr="00965598">
        <w:t xml:space="preserve">ata </w:t>
      </w:r>
      <w:r w:rsidR="003109A8" w:rsidRPr="00965598">
        <w:t>R</w:t>
      </w:r>
      <w:r w:rsidR="005017AB" w:rsidRPr="00965598">
        <w:t>eport</w:t>
      </w:r>
      <w:r w:rsidR="005017AB" w:rsidRPr="00965598" w:rsidDel="005017AB">
        <w:t xml:space="preserve"> </w:t>
      </w:r>
      <w:r w:rsidRPr="00965598">
        <w:t>must include an estimate of carbon stocks in all required carbon</w:t>
      </w:r>
      <w:r w:rsidRPr="001D4925">
        <w:t xml:space="preserve"> pools. The estimate must reflect </w:t>
      </w:r>
      <w:r w:rsidRPr="001D4925">
        <w:rPr>
          <w:rFonts w:cs="Arial"/>
          <w:szCs w:val="22"/>
        </w:rPr>
        <w:t>the appropriate confidence deduction</w:t>
      </w:r>
      <w:r w:rsidRPr="001D4925" w:rsidDel="00B41DFB">
        <w:t xml:space="preserve"> </w:t>
      </w:r>
      <w:r w:rsidRPr="001D4925">
        <w:t>as determined</w:t>
      </w:r>
      <w:r>
        <w:t xml:space="preserve"> by the steps</w:t>
      </w:r>
      <w:r w:rsidRPr="00776106">
        <w:t xml:space="preserve"> in Appendix A, Section</w:t>
      </w:r>
      <w:r w:rsidR="00A353D0">
        <w:t xml:space="preserve"> A.4</w:t>
      </w:r>
      <w:r w:rsidRPr="00D57313">
        <w:t>.</w:t>
      </w:r>
      <w:r w:rsidRPr="00776106">
        <w:t xml:space="preserve"> </w:t>
      </w:r>
      <w:r w:rsidR="007C5F5B">
        <w:t xml:space="preserve"> </w:t>
      </w:r>
      <w:r w:rsidRPr="00776106">
        <w:t xml:space="preserve">Annual </w:t>
      </w:r>
      <w:r>
        <w:t>onsite carbon stock</w:t>
      </w:r>
      <w:r w:rsidRPr="00776106">
        <w:t xml:space="preserve"> </w:t>
      </w:r>
      <w:r>
        <w:t xml:space="preserve">estimates </w:t>
      </w:r>
      <w:r w:rsidRPr="00776106">
        <w:t xml:space="preserve">are </w:t>
      </w:r>
      <w:r>
        <w:t>computed from inventory data.  Inventory data are updated</w:t>
      </w:r>
      <w:r w:rsidRPr="00776106">
        <w:t xml:space="preserve"> </w:t>
      </w:r>
      <w:r>
        <w:t xml:space="preserve">annually </w:t>
      </w:r>
      <w:r w:rsidRPr="00776106">
        <w:t>by:</w:t>
      </w:r>
    </w:p>
    <w:p w:rsidR="000C11F0" w:rsidRPr="00776106" w:rsidRDefault="000C11F0" w:rsidP="004760BC">
      <w:pPr>
        <w:numPr>
          <w:ilvl w:val="0"/>
          <w:numId w:val="28"/>
        </w:numPr>
        <w:ind w:left="1080"/>
      </w:pPr>
      <w:r w:rsidRPr="00776106">
        <w:t>Incorporating any new forest inventory data obtained during the previous year</w:t>
      </w:r>
      <w:r>
        <w:t>.</w:t>
      </w:r>
    </w:p>
    <w:p w:rsidR="000C11F0" w:rsidRPr="00776106" w:rsidRDefault="000C11F0" w:rsidP="004760BC">
      <w:pPr>
        <w:numPr>
          <w:ilvl w:val="0"/>
          <w:numId w:val="28"/>
        </w:numPr>
        <w:ind w:left="1080"/>
      </w:pPr>
      <w:r>
        <w:t>Modeling growth in sample plots using a</w:t>
      </w:r>
      <w:r w:rsidRPr="00776106">
        <w:t>pproved growth models</w:t>
      </w:r>
      <w:r>
        <w:t xml:space="preserve"> and stand table projection methods</w:t>
      </w:r>
      <w:r w:rsidRPr="00776106">
        <w:t xml:space="preserve"> </w:t>
      </w:r>
      <w:r>
        <w:t>(see Appendix B regarding growth models and stand table projections).</w:t>
      </w:r>
    </w:p>
    <w:p w:rsidR="000C11F0" w:rsidRDefault="000C11F0" w:rsidP="004760BC">
      <w:pPr>
        <w:numPr>
          <w:ilvl w:val="0"/>
          <w:numId w:val="28"/>
        </w:numPr>
        <w:ind w:left="1080"/>
      </w:pPr>
      <w:r w:rsidRPr="00776106">
        <w:t xml:space="preserve">Updating the forest inventory </w:t>
      </w:r>
      <w:r>
        <w:t>data</w:t>
      </w:r>
      <w:r w:rsidRPr="00776106">
        <w:t xml:space="preserve"> for harvests and/or disturbances that have occurred during the previous year.  </w:t>
      </w:r>
    </w:p>
    <w:p w:rsidR="000C11F0" w:rsidRPr="00776106" w:rsidRDefault="000C11F0" w:rsidP="00D028FA">
      <w:pPr>
        <w:ind w:left="360"/>
      </w:pPr>
    </w:p>
    <w:p w:rsidR="000C11F0" w:rsidRPr="00776106" w:rsidRDefault="000C11F0" w:rsidP="00D028FA">
      <w:pPr>
        <w:ind w:left="360"/>
      </w:pPr>
      <w:r w:rsidRPr="00776106">
        <w:t xml:space="preserve">Specific methods used to update the forest inventory must follow the </w:t>
      </w:r>
      <w:r>
        <w:t>inventory methodolog</w:t>
      </w:r>
      <w:r w:rsidR="00210B21">
        <w:t>ies</w:t>
      </w:r>
      <w:r>
        <w:t xml:space="preserve"> </w:t>
      </w:r>
      <w:r w:rsidRPr="00776106">
        <w:t xml:space="preserve">approved at the time the project is </w:t>
      </w:r>
      <w:r w:rsidR="00B76B25">
        <w:t>initially verified</w:t>
      </w:r>
      <w:r>
        <w:t>. Modifications to inventory methodologies must be approved in advance by a third-party verification body and by ARB</w:t>
      </w:r>
      <w:r w:rsidR="006459F2">
        <w:t>, and documented in the change log</w:t>
      </w:r>
      <w:r>
        <w:t>.</w:t>
      </w:r>
    </w:p>
    <w:p w:rsidR="000C11F0" w:rsidRDefault="000C11F0" w:rsidP="00D028FA">
      <w:pPr>
        <w:ind w:left="360"/>
        <w:sectPr w:rsidR="000C11F0" w:rsidSect="000C11F0">
          <w:pgSz w:w="12240" w:h="15840" w:code="1"/>
          <w:pgMar w:top="1440" w:right="1440" w:bottom="1440" w:left="1440" w:header="720" w:footer="720" w:gutter="0"/>
          <w:cols w:space="720"/>
          <w:docGrid w:linePitch="360"/>
        </w:sectPr>
      </w:pPr>
    </w:p>
    <w:p w:rsidR="000C11F0" w:rsidRPr="00776106" w:rsidRDefault="007454E1" w:rsidP="004760BC">
      <w:pPr>
        <w:pStyle w:val="Heading1"/>
      </w:pPr>
      <w:bookmarkStart w:id="257" w:name="_Ref216089366"/>
      <w:bookmarkStart w:id="258" w:name="_Toc243976522"/>
      <w:bookmarkStart w:id="259" w:name="_Ref272315433"/>
      <w:bookmarkStart w:id="260" w:name="_Toc274839470"/>
      <w:bookmarkStart w:id="261" w:name="_Toc391019596"/>
      <w:r>
        <w:lastRenderedPageBreak/>
        <w:t xml:space="preserve">9 </w:t>
      </w:r>
      <w:r w:rsidR="000C11F0" w:rsidRPr="00776106">
        <w:t>Reporting Requirements</w:t>
      </w:r>
      <w:bookmarkEnd w:id="257"/>
      <w:bookmarkEnd w:id="258"/>
      <w:bookmarkEnd w:id="259"/>
      <w:bookmarkEnd w:id="260"/>
      <w:bookmarkEnd w:id="261"/>
    </w:p>
    <w:p w:rsidR="000C11F0" w:rsidRPr="00965598" w:rsidRDefault="000C11F0" w:rsidP="00D028FA">
      <w:pPr>
        <w:ind w:left="360"/>
      </w:pPr>
      <w:r w:rsidRPr="008961D8">
        <w:t xml:space="preserve">This </w:t>
      </w:r>
      <w:r w:rsidRPr="00965598">
        <w:t xml:space="preserve">section provides </w:t>
      </w:r>
      <w:r w:rsidR="002547B8" w:rsidRPr="00965598">
        <w:t xml:space="preserve">supplemental </w:t>
      </w:r>
      <w:r w:rsidRPr="00965598">
        <w:t>requirements for reporting</w:t>
      </w:r>
      <w:r w:rsidR="002547B8" w:rsidRPr="00965598">
        <w:t xml:space="preserve"> in addition to requirements contained in the </w:t>
      </w:r>
      <w:r w:rsidR="00672A69" w:rsidRPr="00965598">
        <w:t>R</w:t>
      </w:r>
      <w:r w:rsidR="002547B8" w:rsidRPr="00965598">
        <w:t>egulation</w:t>
      </w:r>
      <w:r w:rsidRPr="00965598">
        <w:t xml:space="preserve">. </w:t>
      </w:r>
      <w:r w:rsidR="00A8404F" w:rsidRPr="00965598">
        <w:t xml:space="preserve">Offset </w:t>
      </w:r>
      <w:r w:rsidR="0008184A" w:rsidRPr="00965598">
        <w:t>Project D</w:t>
      </w:r>
      <w:r w:rsidR="00A8404F" w:rsidRPr="00965598">
        <w:t>ata</w:t>
      </w:r>
      <w:r w:rsidRPr="00965598">
        <w:t xml:space="preserve"> </w:t>
      </w:r>
      <w:r w:rsidR="0008184A" w:rsidRPr="00965598">
        <w:t>R</w:t>
      </w:r>
      <w:r w:rsidRPr="00965598">
        <w:t xml:space="preserve">eports must be submitted at the conclusion of every </w:t>
      </w:r>
      <w:r w:rsidR="003109A8" w:rsidRPr="00965598">
        <w:t>R</w:t>
      </w:r>
      <w:r w:rsidRPr="00965598">
        <w:t xml:space="preserve">eporting </w:t>
      </w:r>
      <w:r w:rsidR="003109A8" w:rsidRPr="00965598">
        <w:t>P</w:t>
      </w:r>
      <w:r w:rsidRPr="00965598">
        <w:t>eriod.</w:t>
      </w:r>
    </w:p>
    <w:p w:rsidR="000C11F0" w:rsidRDefault="000C11F0" w:rsidP="00D028FA">
      <w:pPr>
        <w:ind w:left="360"/>
      </w:pPr>
    </w:p>
    <w:p w:rsidR="000C11F0" w:rsidRPr="00965598" w:rsidRDefault="007454E1" w:rsidP="007454E1">
      <w:pPr>
        <w:pStyle w:val="Heading2"/>
        <w:numPr>
          <w:ilvl w:val="0"/>
          <w:numId w:val="0"/>
        </w:numPr>
        <w:ind w:left="360"/>
      </w:pPr>
      <w:bookmarkStart w:id="262" w:name="_Toc274839471"/>
      <w:bookmarkStart w:id="263" w:name="_Toc391019597"/>
      <w:r>
        <w:rPr>
          <w:bCs w:val="0"/>
        </w:rPr>
        <w:t xml:space="preserve">9.1 </w:t>
      </w:r>
      <w:r w:rsidR="003109A8" w:rsidRPr="00965598">
        <w:rPr>
          <w:bCs w:val="0"/>
        </w:rPr>
        <w:t xml:space="preserve">Offset </w:t>
      </w:r>
      <w:r w:rsidR="000C11F0" w:rsidRPr="00965598">
        <w:rPr>
          <w:bCs w:val="0"/>
        </w:rPr>
        <w:t xml:space="preserve">Project </w:t>
      </w:r>
      <w:r w:rsidR="000C11F0" w:rsidRPr="00965598">
        <w:t>Documentation</w:t>
      </w:r>
      <w:bookmarkEnd w:id="262"/>
      <w:bookmarkEnd w:id="263"/>
      <w:r w:rsidR="000C11F0" w:rsidRPr="00965598">
        <w:rPr>
          <w:b w:val="0"/>
          <w:bCs w:val="0"/>
        </w:rPr>
        <w:t xml:space="preserve"> </w:t>
      </w:r>
    </w:p>
    <w:p w:rsidR="0069524C" w:rsidRPr="00965598" w:rsidRDefault="0069524C" w:rsidP="00D028FA">
      <w:pPr>
        <w:ind w:left="360"/>
      </w:pPr>
      <w:r w:rsidRPr="00965598">
        <w:rPr>
          <w:szCs w:val="22"/>
        </w:rPr>
        <w:t xml:space="preserve">In order for the </w:t>
      </w:r>
      <w:r w:rsidR="003109A8" w:rsidRPr="00965598">
        <w:rPr>
          <w:szCs w:val="22"/>
        </w:rPr>
        <w:t xml:space="preserve">offset </w:t>
      </w:r>
      <w:r w:rsidRPr="00965598">
        <w:rPr>
          <w:szCs w:val="22"/>
        </w:rPr>
        <w:t xml:space="preserve">project to be </w:t>
      </w:r>
      <w:proofErr w:type="gramStart"/>
      <w:r w:rsidR="0008184A" w:rsidRPr="00965598">
        <w:rPr>
          <w:szCs w:val="22"/>
        </w:rPr>
        <w:t>L</w:t>
      </w:r>
      <w:r w:rsidRPr="00965598">
        <w:rPr>
          <w:szCs w:val="22"/>
        </w:rPr>
        <w:t>isted</w:t>
      </w:r>
      <w:proofErr w:type="gramEnd"/>
      <w:r w:rsidRPr="00965598">
        <w:rPr>
          <w:szCs w:val="22"/>
        </w:rPr>
        <w:t xml:space="preserve">, </w:t>
      </w:r>
      <w:r w:rsidR="00EE0428" w:rsidRPr="00965598">
        <w:rPr>
          <w:szCs w:val="22"/>
        </w:rPr>
        <w:t xml:space="preserve">all </w:t>
      </w:r>
      <w:r w:rsidR="0008184A" w:rsidRPr="00965598">
        <w:rPr>
          <w:szCs w:val="22"/>
        </w:rPr>
        <w:t>of the information specified in the Project L</w:t>
      </w:r>
      <w:r w:rsidR="003F4DC9" w:rsidRPr="00965598">
        <w:rPr>
          <w:szCs w:val="22"/>
        </w:rPr>
        <w:t xml:space="preserve">isting </w:t>
      </w:r>
      <w:r w:rsidR="0008184A" w:rsidRPr="00965598">
        <w:rPr>
          <w:szCs w:val="22"/>
        </w:rPr>
        <w:t>R</w:t>
      </w:r>
      <w:r w:rsidR="003F4DC9" w:rsidRPr="00965598">
        <w:rPr>
          <w:szCs w:val="22"/>
        </w:rPr>
        <w:t xml:space="preserve">equirements in </w:t>
      </w:r>
      <w:r w:rsidR="0008184A" w:rsidRPr="00965598">
        <w:rPr>
          <w:rFonts w:cs="Arial"/>
          <w:szCs w:val="22"/>
        </w:rPr>
        <w:t>Section 9.1.1</w:t>
      </w:r>
      <w:r w:rsidR="003F4DC9" w:rsidRPr="00965598">
        <w:rPr>
          <w:szCs w:val="22"/>
        </w:rPr>
        <w:t xml:space="preserve"> must </w:t>
      </w:r>
      <w:r w:rsidRPr="00965598">
        <w:t>be submitted</w:t>
      </w:r>
      <w:r w:rsidR="0008184A" w:rsidRPr="00965598">
        <w:t xml:space="preserve">, along with any additional information specified in the </w:t>
      </w:r>
      <w:r w:rsidR="00F4035C" w:rsidRPr="00965598">
        <w:t>R</w:t>
      </w:r>
      <w:r w:rsidR="0008184A" w:rsidRPr="00965598">
        <w:t>egulation</w:t>
      </w:r>
      <w:r w:rsidRPr="00965598">
        <w:t xml:space="preserve">.  </w:t>
      </w:r>
      <w:r w:rsidR="003109A8" w:rsidRPr="00965598">
        <w:t>Reporting deadlines and record retention requirements are contained in the Regulation.</w:t>
      </w:r>
    </w:p>
    <w:p w:rsidR="000C11F0" w:rsidRDefault="000C11F0" w:rsidP="00D028FA">
      <w:pPr>
        <w:ind w:left="360"/>
      </w:pPr>
    </w:p>
    <w:p w:rsidR="000C11F0" w:rsidRDefault="000C11F0" w:rsidP="00D028FA">
      <w:pPr>
        <w:ind w:left="360"/>
      </w:pPr>
      <w:r w:rsidRPr="00776106">
        <w:t xml:space="preserve">All reports that reference carbon stocks must be submitted with the oversight of a Professional Forester. If </w:t>
      </w:r>
      <w:r w:rsidRPr="001D4925">
        <w:t xml:space="preserve">the </w:t>
      </w:r>
      <w:r w:rsidR="003109A8" w:rsidRPr="00965598">
        <w:rPr>
          <w:szCs w:val="22"/>
        </w:rPr>
        <w:t>offset</w:t>
      </w:r>
      <w:r w:rsidR="003109A8" w:rsidRPr="001D4925">
        <w:t xml:space="preserve"> </w:t>
      </w:r>
      <w:r w:rsidRPr="001D4925">
        <w:t>project</w:t>
      </w:r>
      <w:r w:rsidRPr="00776106">
        <w:t xml:space="preserve"> is located in a jurisdiction without a Professional Forester law or regulation, </w:t>
      </w:r>
      <w:r w:rsidR="00B2784D" w:rsidRPr="00073C58">
        <w:rPr>
          <w:rFonts w:cs="Arial"/>
        </w:rPr>
        <w:t xml:space="preserve">then a </w:t>
      </w:r>
      <w:r w:rsidR="00B2784D">
        <w:rPr>
          <w:rFonts w:cs="Arial"/>
        </w:rPr>
        <w:t>P</w:t>
      </w:r>
      <w:r w:rsidR="00B2784D" w:rsidRPr="00073C58">
        <w:rPr>
          <w:rFonts w:cs="Arial"/>
        </w:rPr>
        <w:t xml:space="preserve">rofessional </w:t>
      </w:r>
      <w:r w:rsidR="00B2784D">
        <w:rPr>
          <w:rFonts w:cs="Arial"/>
        </w:rPr>
        <w:t>F</w:t>
      </w:r>
      <w:r w:rsidR="00B2784D" w:rsidRPr="00073C58">
        <w:rPr>
          <w:rFonts w:cs="Arial"/>
        </w:rPr>
        <w:t xml:space="preserve">orester </w:t>
      </w:r>
      <w:r w:rsidR="00B2784D">
        <w:rPr>
          <w:rFonts w:cs="Arial"/>
        </w:rPr>
        <w:t>must either have</w:t>
      </w:r>
      <w:r w:rsidR="00B2784D" w:rsidRPr="00073C58">
        <w:rPr>
          <w:rFonts w:cs="Arial"/>
        </w:rPr>
        <w:t xml:space="preserve"> the Certified Forester credentials managed by the Society of American Foresters</w:t>
      </w:r>
      <w:r w:rsidR="00B2784D">
        <w:rPr>
          <w:rFonts w:cs="Arial"/>
        </w:rPr>
        <w:t>, or other valid professional forester license or credential approved by a government agency in a different jurisdiction.</w:t>
      </w:r>
    </w:p>
    <w:p w:rsidR="000C11F0" w:rsidRPr="00965598" w:rsidRDefault="003109A8" w:rsidP="004760BC">
      <w:pPr>
        <w:pStyle w:val="Heading3"/>
        <w:numPr>
          <w:ilvl w:val="2"/>
          <w:numId w:val="110"/>
        </w:numPr>
        <w:rPr>
          <w:sz w:val="28"/>
        </w:rPr>
      </w:pPr>
      <w:bookmarkStart w:id="264" w:name="_Ref274823772"/>
      <w:bookmarkStart w:id="265" w:name="_Toc243976523"/>
      <w:r w:rsidRPr="00965598">
        <w:rPr>
          <w:sz w:val="28"/>
        </w:rPr>
        <w:t xml:space="preserve">Offset </w:t>
      </w:r>
      <w:r w:rsidR="00CE0375" w:rsidRPr="00965598">
        <w:rPr>
          <w:sz w:val="28"/>
        </w:rPr>
        <w:t>Project Listing Requirements</w:t>
      </w:r>
      <w:bookmarkEnd w:id="264"/>
    </w:p>
    <w:p w:rsidR="000C11F0" w:rsidRDefault="000C11F0" w:rsidP="00D028FA">
      <w:pPr>
        <w:ind w:left="360"/>
      </w:pPr>
      <w:r w:rsidRPr="00965598">
        <w:t xml:space="preserve">The </w:t>
      </w:r>
      <w:r w:rsidR="00FC5AD6" w:rsidRPr="00965598">
        <w:t xml:space="preserve">listing </w:t>
      </w:r>
      <w:r w:rsidR="0007716C" w:rsidRPr="00965598">
        <w:t>i</w:t>
      </w:r>
      <w:r w:rsidR="00C41323" w:rsidRPr="00965598">
        <w:t xml:space="preserve">nformation in this section must be </w:t>
      </w:r>
      <w:r w:rsidR="0007716C" w:rsidRPr="00965598">
        <w:t xml:space="preserve">submitted </w:t>
      </w:r>
      <w:r w:rsidR="00E90C6D" w:rsidRPr="00965598">
        <w:t xml:space="preserve">by the Offset Project Operator or Authorized Project Designee </w:t>
      </w:r>
      <w:r w:rsidR="00C41323" w:rsidRPr="00965598">
        <w:t xml:space="preserve">prior to the </w:t>
      </w:r>
      <w:r w:rsidR="0007716C" w:rsidRPr="00965598">
        <w:t xml:space="preserve">Listing </w:t>
      </w:r>
      <w:r w:rsidR="00C41323" w:rsidRPr="00965598">
        <w:t xml:space="preserve">of the </w:t>
      </w:r>
      <w:r w:rsidR="003109A8" w:rsidRPr="00965598">
        <w:t xml:space="preserve">offset </w:t>
      </w:r>
      <w:r w:rsidR="00C41323" w:rsidRPr="00965598">
        <w:t>project</w:t>
      </w:r>
      <w:r w:rsidRPr="00965598">
        <w:t xml:space="preserve">.  </w:t>
      </w:r>
      <w:r w:rsidR="0007716C" w:rsidRPr="00965598">
        <w:t>This i</w:t>
      </w:r>
      <w:r w:rsidR="00C41323" w:rsidRPr="00965598">
        <w:t xml:space="preserve">nformation </w:t>
      </w:r>
      <w:r w:rsidRPr="00965598">
        <w:t xml:space="preserve">is </w:t>
      </w:r>
      <w:r w:rsidR="00C41323" w:rsidRPr="00965598">
        <w:t xml:space="preserve">also </w:t>
      </w:r>
      <w:r w:rsidRPr="00965598">
        <w:t xml:space="preserve">submitted </w:t>
      </w:r>
      <w:r w:rsidR="00A8404F" w:rsidRPr="00965598">
        <w:t xml:space="preserve">as part of the </w:t>
      </w:r>
      <w:r w:rsidR="00C41323" w:rsidRPr="00965598">
        <w:t xml:space="preserve">first </w:t>
      </w:r>
      <w:r w:rsidR="003F4DC9" w:rsidRPr="00965598">
        <w:t>Offset Project Data Report</w:t>
      </w:r>
      <w:r w:rsidR="00C41323" w:rsidRPr="00965598">
        <w:t xml:space="preserve">, and is subject to verification </w:t>
      </w:r>
      <w:r w:rsidRPr="00965598">
        <w:t xml:space="preserve">at the initial </w:t>
      </w:r>
      <w:r w:rsidR="003109A8" w:rsidRPr="00965598">
        <w:t xml:space="preserve">offset </w:t>
      </w:r>
      <w:r w:rsidR="00C41323" w:rsidRPr="00965598">
        <w:t xml:space="preserve">project </w:t>
      </w:r>
      <w:r w:rsidRPr="00965598">
        <w:t>verification</w:t>
      </w:r>
      <w:r w:rsidRPr="001D4925">
        <w:t xml:space="preserve">.  The following </w:t>
      </w:r>
      <w:r w:rsidR="0007716C" w:rsidRPr="001D4925">
        <w:t xml:space="preserve">listing information </w:t>
      </w:r>
      <w:r w:rsidRPr="001D4925">
        <w:t xml:space="preserve">must be </w:t>
      </w:r>
      <w:r w:rsidR="0007716C" w:rsidRPr="001D4925">
        <w:t>submitted</w:t>
      </w:r>
      <w:r w:rsidR="008E5EA6" w:rsidRPr="001D4925">
        <w:t xml:space="preserve"> no later than the date at which the Offset Project Operator or Authorized Project Designee </w:t>
      </w:r>
      <w:r w:rsidR="008E5EA6" w:rsidRPr="00965598">
        <w:t>submit</w:t>
      </w:r>
      <w:r w:rsidR="00DF0E58" w:rsidRPr="00965598">
        <w:t>s</w:t>
      </w:r>
      <w:r w:rsidR="008E5EA6" w:rsidRPr="00965598">
        <w:t xml:space="preserve"> </w:t>
      </w:r>
      <w:r w:rsidR="004743D6" w:rsidRPr="00965598">
        <w:t>the</w:t>
      </w:r>
      <w:r w:rsidR="004743D6">
        <w:t xml:space="preserve"> first Offset Project Data Report</w:t>
      </w:r>
      <w:r w:rsidR="00C41323">
        <w:t>:</w:t>
      </w:r>
    </w:p>
    <w:p w:rsidR="000C11F0" w:rsidRPr="00562EE1" w:rsidRDefault="007454E1" w:rsidP="007454E1">
      <w:pPr>
        <w:pStyle w:val="Heading4"/>
        <w:numPr>
          <w:ilvl w:val="0"/>
          <w:numId w:val="0"/>
        </w:numPr>
        <w:ind w:left="360"/>
        <w:rPr>
          <w:sz w:val="28"/>
        </w:rPr>
      </w:pPr>
      <w:bookmarkStart w:id="266" w:name="_Ref233373234"/>
      <w:bookmarkEnd w:id="265"/>
      <w:r>
        <w:rPr>
          <w:sz w:val="28"/>
        </w:rPr>
        <w:t xml:space="preserve">9.1.1.1 </w:t>
      </w:r>
      <w:r w:rsidR="000C11F0" w:rsidRPr="00965598">
        <w:rPr>
          <w:sz w:val="28"/>
        </w:rPr>
        <w:t xml:space="preserve">All </w:t>
      </w:r>
      <w:r w:rsidR="00DF0E58" w:rsidRPr="00D05705">
        <w:rPr>
          <w:sz w:val="28"/>
        </w:rPr>
        <w:t xml:space="preserve">Offset </w:t>
      </w:r>
      <w:r w:rsidR="000C11F0" w:rsidRPr="00D05705">
        <w:rPr>
          <w:sz w:val="28"/>
        </w:rPr>
        <w:t>P</w:t>
      </w:r>
      <w:r w:rsidR="000C11F0" w:rsidRPr="00562EE1">
        <w:rPr>
          <w:sz w:val="28"/>
        </w:rPr>
        <w:t>rojects</w:t>
      </w:r>
      <w:r w:rsidR="00503F94" w:rsidRPr="00562EE1">
        <w:rPr>
          <w:rStyle w:val="FootnoteReference"/>
          <w:sz w:val="28"/>
        </w:rPr>
        <w:footnoteReference w:id="7"/>
      </w:r>
    </w:p>
    <w:p w:rsidR="000C11F0" w:rsidRPr="00562EE1" w:rsidRDefault="000C11F0" w:rsidP="00D028FA">
      <w:pPr>
        <w:ind w:left="360"/>
      </w:pPr>
    </w:p>
    <w:p w:rsidR="00E31B46" w:rsidRPr="00965598" w:rsidRDefault="00DF0E58" w:rsidP="004760BC">
      <w:pPr>
        <w:numPr>
          <w:ilvl w:val="0"/>
          <w:numId w:val="48"/>
        </w:numPr>
        <w:tabs>
          <w:tab w:val="clear" w:pos="900"/>
          <w:tab w:val="num" w:pos="1260"/>
        </w:tabs>
        <w:ind w:left="1260"/>
        <w:rPr>
          <w:szCs w:val="22"/>
        </w:rPr>
      </w:pPr>
      <w:r w:rsidRPr="00965598">
        <w:rPr>
          <w:szCs w:val="22"/>
        </w:rPr>
        <w:t>Offset p</w:t>
      </w:r>
      <w:r w:rsidR="00E31B46" w:rsidRPr="00965598">
        <w:rPr>
          <w:szCs w:val="22"/>
        </w:rPr>
        <w:t xml:space="preserve">roject </w:t>
      </w:r>
      <w:r w:rsidR="00562EE1" w:rsidRPr="00965598">
        <w:rPr>
          <w:szCs w:val="22"/>
        </w:rPr>
        <w:t>n</w:t>
      </w:r>
      <w:r w:rsidR="00E31B46" w:rsidRPr="00965598">
        <w:rPr>
          <w:szCs w:val="22"/>
        </w:rPr>
        <w:t>am</w:t>
      </w:r>
      <w:r w:rsidR="00E31B46" w:rsidRPr="0090587C">
        <w:rPr>
          <w:szCs w:val="22"/>
        </w:rPr>
        <w:t>e</w:t>
      </w:r>
      <w:r w:rsidR="00E31B46" w:rsidRPr="00965598">
        <w:rPr>
          <w:szCs w:val="22"/>
        </w:rPr>
        <w:t>.</w:t>
      </w:r>
    </w:p>
    <w:p w:rsidR="00E31B46" w:rsidRPr="00965598" w:rsidRDefault="00DF0E58" w:rsidP="004760BC">
      <w:pPr>
        <w:numPr>
          <w:ilvl w:val="0"/>
          <w:numId w:val="48"/>
        </w:numPr>
        <w:tabs>
          <w:tab w:val="clear" w:pos="900"/>
          <w:tab w:val="num" w:pos="1260"/>
        </w:tabs>
        <w:ind w:left="1260"/>
        <w:rPr>
          <w:szCs w:val="22"/>
        </w:rPr>
      </w:pPr>
      <w:r w:rsidRPr="00965598">
        <w:rPr>
          <w:szCs w:val="22"/>
        </w:rPr>
        <w:t xml:space="preserve">Offset project </w:t>
      </w:r>
      <w:r w:rsidR="00562EE1" w:rsidRPr="00965598">
        <w:rPr>
          <w:szCs w:val="22"/>
        </w:rPr>
        <w:t>c</w:t>
      </w:r>
      <w:r w:rsidR="00E31B46" w:rsidRPr="00965598">
        <w:rPr>
          <w:szCs w:val="22"/>
        </w:rPr>
        <w:t xml:space="preserve">ontact </w:t>
      </w:r>
      <w:r w:rsidR="00562EE1" w:rsidRPr="00965598">
        <w:rPr>
          <w:szCs w:val="22"/>
        </w:rPr>
        <w:t>i</w:t>
      </w:r>
      <w:r w:rsidR="00E31B46" w:rsidRPr="00965598">
        <w:rPr>
          <w:szCs w:val="22"/>
        </w:rPr>
        <w:t>nformation, including</w:t>
      </w:r>
      <w:r w:rsidR="00342FFD" w:rsidRPr="00965598">
        <w:rPr>
          <w:szCs w:val="22"/>
        </w:rPr>
        <w:t xml:space="preserve"> name, phone number, address, and email address for</w:t>
      </w:r>
      <w:r w:rsidR="00E31B46" w:rsidRPr="00965598">
        <w:rPr>
          <w:szCs w:val="22"/>
        </w:rPr>
        <w:t>:</w:t>
      </w:r>
    </w:p>
    <w:p w:rsidR="00EE0428" w:rsidRPr="00965598" w:rsidRDefault="00BE29DE" w:rsidP="004760BC">
      <w:pPr>
        <w:numPr>
          <w:ilvl w:val="1"/>
          <w:numId w:val="48"/>
        </w:numPr>
        <w:tabs>
          <w:tab w:val="clear" w:pos="1440"/>
          <w:tab w:val="num" w:pos="1800"/>
        </w:tabs>
        <w:ind w:left="1800"/>
        <w:rPr>
          <w:szCs w:val="22"/>
        </w:rPr>
      </w:pPr>
      <w:r w:rsidRPr="00965598">
        <w:rPr>
          <w:szCs w:val="22"/>
        </w:rPr>
        <w:t xml:space="preserve">Offset Project Operator </w:t>
      </w:r>
    </w:p>
    <w:p w:rsidR="00BE29DE" w:rsidRPr="00965598" w:rsidRDefault="00BE29DE" w:rsidP="004760BC">
      <w:pPr>
        <w:numPr>
          <w:ilvl w:val="1"/>
          <w:numId w:val="48"/>
        </w:numPr>
        <w:tabs>
          <w:tab w:val="clear" w:pos="1440"/>
          <w:tab w:val="num" w:pos="1800"/>
        </w:tabs>
        <w:ind w:left="1800"/>
        <w:rPr>
          <w:szCs w:val="22"/>
        </w:rPr>
      </w:pPr>
      <w:r w:rsidRPr="00965598">
        <w:rPr>
          <w:szCs w:val="22"/>
        </w:rPr>
        <w:t>Authorized Project Designee (if applicable);</w:t>
      </w:r>
    </w:p>
    <w:p w:rsidR="00FF2195" w:rsidRPr="00965598" w:rsidRDefault="00FE076E" w:rsidP="004760BC">
      <w:pPr>
        <w:numPr>
          <w:ilvl w:val="0"/>
          <w:numId w:val="48"/>
        </w:numPr>
        <w:tabs>
          <w:tab w:val="clear" w:pos="900"/>
          <w:tab w:val="num" w:pos="1260"/>
        </w:tabs>
        <w:ind w:left="1260"/>
        <w:rPr>
          <w:szCs w:val="22"/>
        </w:rPr>
      </w:pPr>
      <w:r w:rsidRPr="00965598">
        <w:rPr>
          <w:szCs w:val="22"/>
        </w:rPr>
        <w:t>W</w:t>
      </w:r>
      <w:r w:rsidR="00FF2195" w:rsidRPr="00965598">
        <w:rPr>
          <w:szCs w:val="22"/>
        </w:rPr>
        <w:t>hether the Offset Project Operator is the owner in fee for the project area.</w:t>
      </w:r>
    </w:p>
    <w:p w:rsidR="00FF2195" w:rsidRPr="00965598" w:rsidRDefault="00FF2195" w:rsidP="004760BC">
      <w:pPr>
        <w:numPr>
          <w:ilvl w:val="1"/>
          <w:numId w:val="48"/>
        </w:numPr>
        <w:tabs>
          <w:tab w:val="clear" w:pos="1440"/>
          <w:tab w:val="num" w:pos="1800"/>
        </w:tabs>
        <w:ind w:left="1800"/>
        <w:rPr>
          <w:szCs w:val="22"/>
        </w:rPr>
      </w:pPr>
      <w:r w:rsidRPr="00965598">
        <w:rPr>
          <w:szCs w:val="22"/>
        </w:rPr>
        <w:t>If yes, provide documentation (e.g. deed of trust, title report) showing the Offset Project Operator’s ownership interest in the property and its interest in the trees and standing timber on the property.</w:t>
      </w:r>
    </w:p>
    <w:p w:rsidR="00FF2195" w:rsidRPr="00965598" w:rsidRDefault="00FF2195" w:rsidP="004760BC">
      <w:pPr>
        <w:numPr>
          <w:ilvl w:val="1"/>
          <w:numId w:val="48"/>
        </w:numPr>
        <w:tabs>
          <w:tab w:val="clear" w:pos="1440"/>
          <w:tab w:val="num" w:pos="1800"/>
        </w:tabs>
        <w:ind w:left="1800"/>
        <w:rPr>
          <w:szCs w:val="22"/>
        </w:rPr>
      </w:pPr>
      <w:r w:rsidRPr="00965598">
        <w:rPr>
          <w:szCs w:val="22"/>
        </w:rPr>
        <w:t xml:space="preserve">If no, </w:t>
      </w:r>
      <w:r w:rsidR="00F0071D" w:rsidRPr="00965598">
        <w:rPr>
          <w:szCs w:val="22"/>
        </w:rPr>
        <w:t xml:space="preserve">explain how the entity identified as the Offset Project Operator has the right to undertake </w:t>
      </w:r>
      <w:r w:rsidR="003F4DC9" w:rsidRPr="00965598">
        <w:rPr>
          <w:szCs w:val="22"/>
        </w:rPr>
        <w:t xml:space="preserve">and list </w:t>
      </w:r>
      <w:r w:rsidR="00F0071D" w:rsidRPr="00965598">
        <w:rPr>
          <w:szCs w:val="22"/>
        </w:rPr>
        <w:t>the project</w:t>
      </w:r>
      <w:r w:rsidR="00BE6E8F" w:rsidRPr="00965598">
        <w:rPr>
          <w:szCs w:val="22"/>
        </w:rPr>
        <w:t xml:space="preserve"> and provide documentation supporting the explanation</w:t>
      </w:r>
      <w:r w:rsidR="00F0071D" w:rsidRPr="00965598">
        <w:rPr>
          <w:szCs w:val="22"/>
        </w:rPr>
        <w:t>.</w:t>
      </w:r>
      <w:r w:rsidRPr="00965598">
        <w:rPr>
          <w:szCs w:val="22"/>
        </w:rPr>
        <w:t xml:space="preserve"> </w:t>
      </w:r>
    </w:p>
    <w:p w:rsidR="0002085D" w:rsidRPr="00562EE1" w:rsidRDefault="00DF0E58" w:rsidP="004760BC">
      <w:pPr>
        <w:numPr>
          <w:ilvl w:val="0"/>
          <w:numId w:val="48"/>
        </w:numPr>
        <w:tabs>
          <w:tab w:val="clear" w:pos="900"/>
          <w:tab w:val="num" w:pos="1260"/>
        </w:tabs>
        <w:ind w:left="1260"/>
        <w:rPr>
          <w:szCs w:val="22"/>
        </w:rPr>
      </w:pPr>
      <w:r w:rsidRPr="00965598">
        <w:rPr>
          <w:szCs w:val="22"/>
        </w:rPr>
        <w:t xml:space="preserve">Offset project </w:t>
      </w:r>
      <w:r w:rsidR="00FE5FE3" w:rsidRPr="00965598">
        <w:rPr>
          <w:szCs w:val="22"/>
        </w:rPr>
        <w:t>t</w:t>
      </w:r>
      <w:r w:rsidR="00EE0428" w:rsidRPr="00965598">
        <w:rPr>
          <w:szCs w:val="22"/>
        </w:rPr>
        <w:t>ype</w:t>
      </w:r>
      <w:r w:rsidR="00EE0428" w:rsidRPr="00FE5FE3">
        <w:rPr>
          <w:szCs w:val="22"/>
        </w:rPr>
        <w:t xml:space="preserve"> </w:t>
      </w:r>
      <w:r w:rsidR="00EE0428" w:rsidRPr="00562EE1">
        <w:rPr>
          <w:szCs w:val="22"/>
        </w:rPr>
        <w:t>(reforestation, improved forest management, or avoided conversion)</w:t>
      </w:r>
      <w:r w:rsidR="00F0071D" w:rsidRPr="00562EE1">
        <w:rPr>
          <w:szCs w:val="22"/>
        </w:rPr>
        <w:t>.</w:t>
      </w:r>
    </w:p>
    <w:p w:rsidR="000248E7" w:rsidRPr="000248E7" w:rsidRDefault="000248E7" w:rsidP="004760BC">
      <w:pPr>
        <w:numPr>
          <w:ilvl w:val="0"/>
          <w:numId w:val="48"/>
        </w:numPr>
        <w:tabs>
          <w:tab w:val="clear" w:pos="900"/>
          <w:tab w:val="num" w:pos="1260"/>
        </w:tabs>
        <w:rPr>
          <w:szCs w:val="22"/>
        </w:rPr>
      </w:pPr>
      <w:r>
        <w:lastRenderedPageBreak/>
        <w:tab/>
      </w:r>
      <w:r w:rsidR="00472F8F" w:rsidRPr="00776106">
        <w:t xml:space="preserve">A description of the management activities that will lead to increased carbon stocks in </w:t>
      </w:r>
      <w:r>
        <w:tab/>
      </w:r>
      <w:r w:rsidR="00472F8F" w:rsidRPr="00776106">
        <w:t>the Project Area, compared to the baseline.</w:t>
      </w:r>
    </w:p>
    <w:p w:rsidR="00974050" w:rsidRPr="000248E7" w:rsidRDefault="00974050" w:rsidP="004760BC">
      <w:pPr>
        <w:numPr>
          <w:ilvl w:val="0"/>
          <w:numId w:val="48"/>
        </w:numPr>
        <w:tabs>
          <w:tab w:val="clear" w:pos="900"/>
          <w:tab w:val="num" w:pos="1260"/>
        </w:tabs>
        <w:rPr>
          <w:szCs w:val="22"/>
        </w:rPr>
      </w:pPr>
      <w:r w:rsidRPr="000248E7">
        <w:rPr>
          <w:szCs w:val="22"/>
        </w:rPr>
        <w:t xml:space="preserve">Indicate if the offset project occurs on public or private lands, and further specify if the </w:t>
      </w:r>
      <w:r w:rsidRPr="000248E7">
        <w:rPr>
          <w:szCs w:val="22"/>
        </w:rPr>
        <w:tab/>
      </w:r>
      <w:r w:rsidRPr="000248E7">
        <w:rPr>
          <w:szCs w:val="22"/>
        </w:rPr>
        <w:tab/>
        <w:t xml:space="preserve"> offset project occurs on any of the following categories of land:</w:t>
      </w:r>
    </w:p>
    <w:p w:rsidR="00974050" w:rsidRPr="008D01A9" w:rsidRDefault="00974050" w:rsidP="00D028FA">
      <w:pPr>
        <w:ind w:left="1800" w:hanging="360"/>
        <w:rPr>
          <w:szCs w:val="22"/>
        </w:rPr>
      </w:pPr>
      <w:r w:rsidRPr="008D01A9">
        <w:rPr>
          <w:szCs w:val="22"/>
        </w:rPr>
        <w:t>a.</w:t>
      </w:r>
      <w:r w:rsidRPr="008D01A9">
        <w:rPr>
          <w:szCs w:val="22"/>
        </w:rPr>
        <w:tab/>
        <w:t xml:space="preserve">Land </w:t>
      </w:r>
      <w:r w:rsidRPr="008D01A9">
        <w:rPr>
          <w:rFonts w:cs="Arial"/>
        </w:rPr>
        <w:t xml:space="preserve">that is </w:t>
      </w:r>
      <w:r w:rsidRPr="008D01A9">
        <w:rPr>
          <w:rFonts w:eastAsia="Calibri" w:cs="Arial"/>
        </w:rPr>
        <w:t>owned by, or subject to an ownership or possessory interest of a Tribe;</w:t>
      </w:r>
    </w:p>
    <w:p w:rsidR="00974050" w:rsidRPr="008D01A9" w:rsidRDefault="00974050" w:rsidP="00D028FA">
      <w:pPr>
        <w:ind w:left="1800" w:hanging="360"/>
        <w:rPr>
          <w:szCs w:val="22"/>
        </w:rPr>
      </w:pPr>
      <w:r w:rsidRPr="008D01A9">
        <w:rPr>
          <w:rFonts w:eastAsia="Calibri" w:cs="Arial"/>
        </w:rPr>
        <w:t>b.</w:t>
      </w:r>
      <w:r w:rsidRPr="008D01A9">
        <w:rPr>
          <w:rFonts w:eastAsia="Calibri" w:cs="Arial"/>
        </w:rPr>
        <w:tab/>
        <w:t>Land that is “Indian lands” of a Tribe, as defined by 25 U.S.C. §81(a)(1); or</w:t>
      </w:r>
    </w:p>
    <w:p w:rsidR="00974050" w:rsidRPr="008D01A9" w:rsidRDefault="00974050" w:rsidP="00D028FA">
      <w:pPr>
        <w:ind w:left="1800" w:hanging="360"/>
        <w:rPr>
          <w:szCs w:val="22"/>
        </w:rPr>
      </w:pPr>
      <w:r w:rsidRPr="008D01A9">
        <w:rPr>
          <w:rFonts w:eastAsia="Calibri" w:cs="Arial"/>
        </w:rPr>
        <w:t>c.</w:t>
      </w:r>
      <w:r w:rsidRPr="008D01A9">
        <w:rPr>
          <w:rFonts w:eastAsia="Calibri" w:cs="Arial"/>
        </w:rPr>
        <w:tab/>
        <w:t>Land that is owned by any person, entity, or Tribe, within the external borders of such Indian lands.</w:t>
      </w:r>
    </w:p>
    <w:p w:rsidR="000C11F0" w:rsidRPr="008D01A9" w:rsidRDefault="000248E7" w:rsidP="00D028FA">
      <w:pPr>
        <w:ind w:left="360"/>
        <w:rPr>
          <w:szCs w:val="22"/>
        </w:rPr>
      </w:pPr>
      <w:r>
        <w:rPr>
          <w:szCs w:val="22"/>
        </w:rPr>
        <w:t xml:space="preserve">7. </w:t>
      </w:r>
      <w:r>
        <w:rPr>
          <w:szCs w:val="22"/>
        </w:rPr>
        <w:tab/>
      </w:r>
      <w:r w:rsidR="00DF0E58" w:rsidRPr="008D01A9">
        <w:rPr>
          <w:szCs w:val="22"/>
        </w:rPr>
        <w:t>Offset project</w:t>
      </w:r>
      <w:r w:rsidR="00FF2195" w:rsidRPr="008D01A9">
        <w:rPr>
          <w:szCs w:val="22"/>
        </w:rPr>
        <w:t xml:space="preserve"> commencement dat</w:t>
      </w:r>
      <w:r w:rsidR="00A53C39" w:rsidRPr="008D01A9">
        <w:rPr>
          <w:szCs w:val="22"/>
        </w:rPr>
        <w:t>e</w:t>
      </w:r>
      <w:r w:rsidR="00FF2195" w:rsidRPr="008D01A9">
        <w:rPr>
          <w:szCs w:val="22"/>
        </w:rPr>
        <w:t>, with a</w:t>
      </w:r>
      <w:r w:rsidR="000C11F0" w:rsidRPr="008D01A9">
        <w:rPr>
          <w:szCs w:val="22"/>
        </w:rPr>
        <w:t xml:space="preserve">n explanation and justification of the </w:t>
      </w:r>
      <w:r>
        <w:rPr>
          <w:szCs w:val="22"/>
        </w:rPr>
        <w:tab/>
      </w:r>
      <w:r w:rsidR="000C11F0" w:rsidRPr="008D01A9">
        <w:rPr>
          <w:szCs w:val="22"/>
        </w:rPr>
        <w:t>commencement date.</w:t>
      </w:r>
    </w:p>
    <w:p w:rsidR="000248E7" w:rsidRDefault="00974050" w:rsidP="00D028FA">
      <w:pPr>
        <w:ind w:left="1800"/>
        <w:rPr>
          <w:szCs w:val="22"/>
        </w:rPr>
      </w:pPr>
      <w:r>
        <w:rPr>
          <w:szCs w:val="22"/>
        </w:rPr>
        <w:t xml:space="preserve">a. </w:t>
      </w:r>
      <w:r w:rsidR="00D94708" w:rsidRPr="00965598">
        <w:rPr>
          <w:szCs w:val="22"/>
        </w:rPr>
        <w:t xml:space="preserve">Specify the action(s) that identify the </w:t>
      </w:r>
      <w:r w:rsidR="00DF0E58" w:rsidRPr="00965598">
        <w:rPr>
          <w:szCs w:val="22"/>
        </w:rPr>
        <w:t xml:space="preserve">offset project </w:t>
      </w:r>
      <w:r w:rsidR="00D94708" w:rsidRPr="00965598">
        <w:rPr>
          <w:szCs w:val="22"/>
        </w:rPr>
        <w:t>commencement date.</w:t>
      </w:r>
      <w:r w:rsidR="000248E7">
        <w:rPr>
          <w:szCs w:val="22"/>
        </w:rPr>
        <w:t xml:space="preserve"> </w:t>
      </w:r>
    </w:p>
    <w:p w:rsidR="00981F2F" w:rsidRPr="00974050" w:rsidRDefault="000248E7" w:rsidP="00D028FA">
      <w:pPr>
        <w:ind w:left="360"/>
        <w:rPr>
          <w:szCs w:val="22"/>
        </w:rPr>
      </w:pPr>
      <w:r>
        <w:rPr>
          <w:szCs w:val="22"/>
        </w:rPr>
        <w:t xml:space="preserve">8.  </w:t>
      </w:r>
      <w:r>
        <w:rPr>
          <w:szCs w:val="22"/>
        </w:rPr>
        <w:tab/>
      </w:r>
      <w:r w:rsidR="00C961D5" w:rsidRPr="00965598">
        <w:rPr>
          <w:szCs w:val="22"/>
        </w:rPr>
        <w:t xml:space="preserve">A statement as to whether any </w:t>
      </w:r>
      <w:r w:rsidR="00FE076E" w:rsidRPr="00965598">
        <w:rPr>
          <w:szCs w:val="22"/>
        </w:rPr>
        <w:t xml:space="preserve">GHG </w:t>
      </w:r>
      <w:r w:rsidR="00C961D5" w:rsidRPr="00965598">
        <w:rPr>
          <w:szCs w:val="22"/>
        </w:rPr>
        <w:t xml:space="preserve">reductions </w:t>
      </w:r>
      <w:r w:rsidR="00FE076E" w:rsidRPr="00965598">
        <w:rPr>
          <w:szCs w:val="22"/>
        </w:rPr>
        <w:t xml:space="preserve">or </w:t>
      </w:r>
      <w:r w:rsidR="00DF0E58" w:rsidRPr="00965598">
        <w:rPr>
          <w:szCs w:val="22"/>
        </w:rPr>
        <w:t xml:space="preserve">GHG </w:t>
      </w:r>
      <w:r w:rsidR="00FE076E" w:rsidRPr="00965598">
        <w:rPr>
          <w:szCs w:val="22"/>
        </w:rPr>
        <w:t xml:space="preserve">removal </w:t>
      </w:r>
      <w:r w:rsidR="00DF0E58" w:rsidRPr="00965598">
        <w:rPr>
          <w:szCs w:val="22"/>
        </w:rPr>
        <w:t xml:space="preserve">enhancements </w:t>
      </w:r>
      <w:r>
        <w:rPr>
          <w:szCs w:val="22"/>
        </w:rPr>
        <w:tab/>
      </w:r>
      <w:r w:rsidR="00C961D5" w:rsidRPr="00965598">
        <w:rPr>
          <w:szCs w:val="22"/>
        </w:rPr>
        <w:t xml:space="preserve">associated with the </w:t>
      </w:r>
      <w:r w:rsidR="00FE076E" w:rsidRPr="00965598">
        <w:rPr>
          <w:szCs w:val="22"/>
        </w:rPr>
        <w:t>P</w:t>
      </w:r>
      <w:r w:rsidR="00C961D5" w:rsidRPr="00965598">
        <w:rPr>
          <w:szCs w:val="22"/>
        </w:rPr>
        <w:t xml:space="preserve">roject </w:t>
      </w:r>
      <w:r w:rsidR="00FE076E" w:rsidRPr="00965598">
        <w:rPr>
          <w:szCs w:val="22"/>
        </w:rPr>
        <w:t xml:space="preserve">Lands </w:t>
      </w:r>
      <w:r w:rsidR="00FF2195" w:rsidRPr="00965598">
        <w:rPr>
          <w:szCs w:val="22"/>
        </w:rPr>
        <w:t xml:space="preserve">have </w:t>
      </w:r>
      <w:r w:rsidR="00C961D5" w:rsidRPr="00965598">
        <w:rPr>
          <w:szCs w:val="22"/>
        </w:rPr>
        <w:t>ever been</w:t>
      </w:r>
      <w:r w:rsidR="00B76B25" w:rsidRPr="00965598">
        <w:rPr>
          <w:szCs w:val="22"/>
        </w:rPr>
        <w:t xml:space="preserve"> listed or</w:t>
      </w:r>
      <w:r w:rsidR="00C961D5" w:rsidRPr="00965598">
        <w:rPr>
          <w:szCs w:val="22"/>
        </w:rPr>
        <w:t xml:space="preserve"> registered with</w:t>
      </w:r>
      <w:r w:rsidR="00B76B25">
        <w:rPr>
          <w:szCs w:val="22"/>
        </w:rPr>
        <w:t>,</w:t>
      </w:r>
      <w:r w:rsidR="00C961D5" w:rsidRPr="00EE0428">
        <w:rPr>
          <w:szCs w:val="22"/>
        </w:rPr>
        <w:t xml:space="preserve"> or </w:t>
      </w:r>
      <w:r w:rsidR="00B76B25">
        <w:rPr>
          <w:szCs w:val="22"/>
        </w:rPr>
        <w:t xml:space="preserve">otherwise </w:t>
      </w:r>
      <w:r>
        <w:rPr>
          <w:szCs w:val="22"/>
        </w:rPr>
        <w:tab/>
      </w:r>
      <w:r w:rsidR="00C961D5" w:rsidRPr="00EE0428">
        <w:rPr>
          <w:szCs w:val="22"/>
        </w:rPr>
        <w:t>claimed by</w:t>
      </w:r>
      <w:r w:rsidR="00B76B25">
        <w:rPr>
          <w:szCs w:val="22"/>
        </w:rPr>
        <w:t>,</w:t>
      </w:r>
      <w:r w:rsidR="00C961D5" w:rsidRPr="00EE0428">
        <w:rPr>
          <w:szCs w:val="22"/>
        </w:rPr>
        <w:t xml:space="preserve"> another registry or program, or sold to a t</w:t>
      </w:r>
      <w:r w:rsidR="00981F2F" w:rsidRPr="00EE0428">
        <w:rPr>
          <w:szCs w:val="22"/>
        </w:rPr>
        <w:t xml:space="preserve">hird party prior to listing, including; </w:t>
      </w:r>
    </w:p>
    <w:p w:rsidR="00981F2F" w:rsidRPr="00EE0428" w:rsidRDefault="00981F2F" w:rsidP="004760BC">
      <w:pPr>
        <w:numPr>
          <w:ilvl w:val="1"/>
          <w:numId w:val="94"/>
        </w:numPr>
        <w:tabs>
          <w:tab w:val="clear" w:pos="1440"/>
          <w:tab w:val="num" w:pos="1800"/>
        </w:tabs>
        <w:ind w:left="1800"/>
        <w:rPr>
          <w:rFonts w:cs="Arial"/>
          <w:szCs w:val="22"/>
        </w:rPr>
      </w:pPr>
      <w:r w:rsidRPr="00EE0428">
        <w:rPr>
          <w:rFonts w:cs="Arial"/>
          <w:szCs w:val="22"/>
        </w:rPr>
        <w:t xml:space="preserve">Have any lands within the </w:t>
      </w:r>
      <w:r w:rsidR="00FE076E">
        <w:rPr>
          <w:rFonts w:cs="Arial"/>
          <w:szCs w:val="22"/>
        </w:rPr>
        <w:t>P</w:t>
      </w:r>
      <w:r w:rsidRPr="00EE0428">
        <w:rPr>
          <w:rFonts w:cs="Arial"/>
          <w:szCs w:val="22"/>
        </w:rPr>
        <w:t xml:space="preserve">roject </w:t>
      </w:r>
      <w:r w:rsidR="00FE076E">
        <w:rPr>
          <w:rFonts w:cs="Arial"/>
          <w:szCs w:val="22"/>
        </w:rPr>
        <w:t>A</w:t>
      </w:r>
      <w:r w:rsidRPr="00EE0428">
        <w:rPr>
          <w:rFonts w:cs="Arial"/>
          <w:szCs w:val="22"/>
        </w:rPr>
        <w:t xml:space="preserve">rea ever been </w:t>
      </w:r>
      <w:r w:rsidR="00B76B25">
        <w:rPr>
          <w:rFonts w:cs="Arial"/>
          <w:szCs w:val="22"/>
        </w:rPr>
        <w:t xml:space="preserve">listed or </w:t>
      </w:r>
      <w:r w:rsidRPr="00EE0428">
        <w:rPr>
          <w:rFonts w:cs="Arial"/>
          <w:szCs w:val="22"/>
        </w:rPr>
        <w:t xml:space="preserve">registered with an offset project registry or program in the past?  </w:t>
      </w:r>
    </w:p>
    <w:p w:rsidR="00981F2F" w:rsidRPr="00EE0428" w:rsidRDefault="00981F2F" w:rsidP="004760BC">
      <w:pPr>
        <w:numPr>
          <w:ilvl w:val="1"/>
          <w:numId w:val="94"/>
        </w:numPr>
        <w:tabs>
          <w:tab w:val="clear" w:pos="1440"/>
          <w:tab w:val="num" w:pos="1800"/>
        </w:tabs>
        <w:ind w:left="1800"/>
        <w:rPr>
          <w:rFonts w:cs="Arial"/>
          <w:szCs w:val="22"/>
        </w:rPr>
      </w:pPr>
      <w:r w:rsidRPr="00EE0428">
        <w:rPr>
          <w:rFonts w:cs="Arial"/>
          <w:szCs w:val="22"/>
        </w:rPr>
        <w:t xml:space="preserve">Have greenhouse gas emission reductions or removal enhancements associated with lands within the </w:t>
      </w:r>
      <w:r w:rsidR="00FE076E">
        <w:rPr>
          <w:rFonts w:cs="Arial"/>
          <w:szCs w:val="22"/>
        </w:rPr>
        <w:t>P</w:t>
      </w:r>
      <w:r w:rsidRPr="00EE0428">
        <w:rPr>
          <w:rFonts w:cs="Arial"/>
          <w:szCs w:val="22"/>
        </w:rPr>
        <w:t xml:space="preserve">roject </w:t>
      </w:r>
      <w:r w:rsidR="00FE076E">
        <w:rPr>
          <w:rFonts w:cs="Arial"/>
          <w:szCs w:val="22"/>
        </w:rPr>
        <w:t>A</w:t>
      </w:r>
      <w:r w:rsidRPr="00EE0428">
        <w:rPr>
          <w:rFonts w:cs="Arial"/>
          <w:szCs w:val="22"/>
        </w:rPr>
        <w:t>rea been credited or claimed for the purpose of greenhouse gas mitigation or reduction goals, whether in a voluntary or regulatory context?</w:t>
      </w:r>
    </w:p>
    <w:p w:rsidR="000248E7" w:rsidRDefault="00C961D5" w:rsidP="004760BC">
      <w:pPr>
        <w:numPr>
          <w:ilvl w:val="1"/>
          <w:numId w:val="94"/>
        </w:numPr>
        <w:tabs>
          <w:tab w:val="clear" w:pos="1440"/>
          <w:tab w:val="num" w:pos="1800"/>
        </w:tabs>
        <w:ind w:left="1800"/>
        <w:rPr>
          <w:szCs w:val="22"/>
        </w:rPr>
      </w:pPr>
      <w:r w:rsidRPr="00EE0428">
        <w:rPr>
          <w:szCs w:val="22"/>
        </w:rPr>
        <w:t>If yes, identify the registry or program (</w:t>
      </w:r>
      <w:r w:rsidR="00FF2195">
        <w:rPr>
          <w:szCs w:val="22"/>
        </w:rPr>
        <w:t>include v</w:t>
      </w:r>
      <w:r w:rsidRPr="00EE0428">
        <w:rPr>
          <w:szCs w:val="22"/>
        </w:rPr>
        <w:t>intage</w:t>
      </w:r>
      <w:r w:rsidR="00FF2195">
        <w:rPr>
          <w:szCs w:val="22"/>
        </w:rPr>
        <w:t>s</w:t>
      </w:r>
      <w:r w:rsidRPr="00EE0428">
        <w:rPr>
          <w:szCs w:val="22"/>
        </w:rPr>
        <w:t xml:space="preserve"> and reporting period)</w:t>
      </w:r>
      <w:r w:rsidR="00581904" w:rsidRPr="00EE0428">
        <w:rPr>
          <w:szCs w:val="22"/>
        </w:rPr>
        <w:t>.</w:t>
      </w:r>
    </w:p>
    <w:p w:rsidR="005465DB" w:rsidRPr="000248E7" w:rsidRDefault="000248E7" w:rsidP="00D028FA">
      <w:pPr>
        <w:ind w:left="360"/>
        <w:rPr>
          <w:szCs w:val="22"/>
        </w:rPr>
      </w:pPr>
      <w:r w:rsidRPr="000248E7">
        <w:rPr>
          <w:szCs w:val="22"/>
        </w:rPr>
        <w:t>9.</w:t>
      </w:r>
      <w:r w:rsidRPr="000248E7">
        <w:rPr>
          <w:szCs w:val="22"/>
        </w:rPr>
        <w:tab/>
      </w:r>
      <w:r w:rsidR="005465DB" w:rsidRPr="000248E7">
        <w:rPr>
          <w:szCs w:val="22"/>
        </w:rPr>
        <w:t>A statement as to whether the project</w:t>
      </w:r>
      <w:r w:rsidR="002C576B" w:rsidRPr="000248E7">
        <w:rPr>
          <w:szCs w:val="22"/>
        </w:rPr>
        <w:t xml:space="preserve"> is</w:t>
      </w:r>
      <w:r w:rsidR="005465DB" w:rsidRPr="000248E7">
        <w:rPr>
          <w:szCs w:val="22"/>
        </w:rPr>
        <w:t xml:space="preserve"> being implemented and conducted as the result </w:t>
      </w:r>
      <w:r w:rsidR="00974050" w:rsidRPr="000248E7">
        <w:rPr>
          <w:szCs w:val="22"/>
        </w:rPr>
        <w:tab/>
      </w:r>
      <w:r w:rsidR="005465DB" w:rsidRPr="000248E7">
        <w:rPr>
          <w:szCs w:val="22"/>
        </w:rPr>
        <w:t xml:space="preserve">of any law, statute, regulation, court order, or other legally binding mandate?  If yes, </w:t>
      </w:r>
      <w:r w:rsidR="00974050" w:rsidRPr="000248E7">
        <w:rPr>
          <w:szCs w:val="22"/>
        </w:rPr>
        <w:tab/>
      </w:r>
      <w:r w:rsidR="005465DB" w:rsidRPr="000248E7">
        <w:rPr>
          <w:szCs w:val="22"/>
        </w:rPr>
        <w:t>explain.</w:t>
      </w:r>
    </w:p>
    <w:p w:rsidR="00974050" w:rsidRDefault="00974050" w:rsidP="00D028FA">
      <w:pPr>
        <w:autoSpaceDE w:val="0"/>
        <w:autoSpaceDN w:val="0"/>
        <w:adjustRightInd w:val="0"/>
        <w:ind w:left="360"/>
        <w:rPr>
          <w:rFonts w:cs="Arial"/>
          <w:szCs w:val="22"/>
        </w:rPr>
      </w:pPr>
      <w:r>
        <w:rPr>
          <w:szCs w:val="22"/>
        </w:rPr>
        <w:t xml:space="preserve">10. </w:t>
      </w:r>
      <w:r w:rsidR="000248E7">
        <w:rPr>
          <w:szCs w:val="22"/>
        </w:rPr>
        <w:tab/>
      </w:r>
      <w:r w:rsidR="000C11F0" w:rsidRPr="00FE5FE3">
        <w:rPr>
          <w:szCs w:val="22"/>
        </w:rPr>
        <w:t xml:space="preserve">Declaration that </w:t>
      </w:r>
      <w:r w:rsidR="000C11F0" w:rsidRPr="00965598">
        <w:rPr>
          <w:rFonts w:cs="Arial"/>
          <w:szCs w:val="22"/>
        </w:rPr>
        <w:t xml:space="preserve">the </w:t>
      </w:r>
      <w:r w:rsidR="00DF0E58" w:rsidRPr="00965598">
        <w:rPr>
          <w:szCs w:val="22"/>
        </w:rPr>
        <w:t xml:space="preserve">offset </w:t>
      </w:r>
      <w:r w:rsidR="000C11F0" w:rsidRPr="00965598">
        <w:rPr>
          <w:rFonts w:cs="Arial"/>
          <w:szCs w:val="22"/>
        </w:rPr>
        <w:t>project</w:t>
      </w:r>
      <w:r w:rsidR="000C11F0" w:rsidRPr="00FE5FE3">
        <w:rPr>
          <w:rFonts w:cs="Arial"/>
          <w:szCs w:val="22"/>
        </w:rPr>
        <w:t xml:space="preserve"> does </w:t>
      </w:r>
      <w:r w:rsidR="000C11F0" w:rsidRPr="00FE5FE3">
        <w:rPr>
          <w:rFonts w:cs="Arial"/>
          <w:i/>
          <w:szCs w:val="22"/>
        </w:rPr>
        <w:t xml:space="preserve">not </w:t>
      </w:r>
      <w:r>
        <w:rPr>
          <w:rFonts w:cs="Arial"/>
          <w:szCs w:val="22"/>
        </w:rPr>
        <w:t>employ broadcast fertilization.</w:t>
      </w:r>
    </w:p>
    <w:p w:rsidR="00974050" w:rsidRDefault="00974050" w:rsidP="00D028FA">
      <w:pPr>
        <w:autoSpaceDE w:val="0"/>
        <w:autoSpaceDN w:val="0"/>
        <w:adjustRightInd w:val="0"/>
        <w:ind w:left="360"/>
        <w:rPr>
          <w:szCs w:val="22"/>
        </w:rPr>
      </w:pPr>
      <w:r>
        <w:rPr>
          <w:rFonts w:cs="Arial"/>
          <w:szCs w:val="22"/>
        </w:rPr>
        <w:t xml:space="preserve">11. </w:t>
      </w:r>
      <w:r w:rsidR="000248E7">
        <w:rPr>
          <w:rFonts w:cs="Arial"/>
          <w:szCs w:val="22"/>
        </w:rPr>
        <w:tab/>
      </w:r>
      <w:r w:rsidR="000C11F0" w:rsidRPr="00FE5FE3">
        <w:rPr>
          <w:szCs w:val="22"/>
        </w:rPr>
        <w:t xml:space="preserve">If the Forest </w:t>
      </w:r>
      <w:r w:rsidR="000C11F0" w:rsidRPr="00965598">
        <w:rPr>
          <w:szCs w:val="22"/>
        </w:rPr>
        <w:t>Project is located on public land, a</w:t>
      </w:r>
      <w:r w:rsidR="000C11F0" w:rsidRPr="00965598">
        <w:rPr>
          <w:rStyle w:val="Emphasis"/>
          <w:i w:val="0"/>
          <w:szCs w:val="22"/>
        </w:rPr>
        <w:t xml:space="preserve"> description and copies of the </w:t>
      </w:r>
      <w:r w:rsidR="000248E7">
        <w:rPr>
          <w:rStyle w:val="Emphasis"/>
          <w:i w:val="0"/>
          <w:szCs w:val="22"/>
        </w:rPr>
        <w:tab/>
      </w:r>
      <w:r w:rsidR="000C11F0" w:rsidRPr="00965598">
        <w:rPr>
          <w:rStyle w:val="Emphasis"/>
          <w:i w:val="0"/>
          <w:szCs w:val="22"/>
        </w:rPr>
        <w:t xml:space="preserve">documentation demonstrating explicit approval of the </w:t>
      </w:r>
      <w:r w:rsidR="00DF0E58" w:rsidRPr="00965598">
        <w:rPr>
          <w:szCs w:val="22"/>
        </w:rPr>
        <w:t xml:space="preserve">offset </w:t>
      </w:r>
      <w:r w:rsidR="000C11F0" w:rsidRPr="00965598">
        <w:rPr>
          <w:rStyle w:val="Emphasis"/>
          <w:i w:val="0"/>
          <w:szCs w:val="22"/>
        </w:rPr>
        <w:t xml:space="preserve">project’s management </w:t>
      </w:r>
      <w:r w:rsidR="000248E7">
        <w:rPr>
          <w:rStyle w:val="Emphasis"/>
          <w:i w:val="0"/>
          <w:szCs w:val="22"/>
        </w:rPr>
        <w:tab/>
      </w:r>
      <w:r w:rsidR="000C11F0" w:rsidRPr="00965598">
        <w:rPr>
          <w:rStyle w:val="Emphasis"/>
          <w:i w:val="0"/>
          <w:szCs w:val="22"/>
        </w:rPr>
        <w:t xml:space="preserve">activities and baseline including any public vetting processes necessary to evaluate </w:t>
      </w:r>
      <w:r w:rsidR="000248E7">
        <w:rPr>
          <w:rStyle w:val="Emphasis"/>
          <w:i w:val="0"/>
          <w:szCs w:val="22"/>
        </w:rPr>
        <w:tab/>
      </w:r>
      <w:r w:rsidR="000C11F0" w:rsidRPr="00965598">
        <w:rPr>
          <w:rStyle w:val="Emphasis"/>
          <w:i w:val="0"/>
          <w:szCs w:val="22"/>
        </w:rPr>
        <w:t xml:space="preserve">management and policy decisions concerning the </w:t>
      </w:r>
      <w:r w:rsidR="00DF0E58" w:rsidRPr="00965598">
        <w:rPr>
          <w:szCs w:val="22"/>
        </w:rPr>
        <w:t xml:space="preserve">offset </w:t>
      </w:r>
      <w:r w:rsidR="000C11F0" w:rsidRPr="00965598">
        <w:rPr>
          <w:rStyle w:val="Emphasis"/>
          <w:i w:val="0"/>
          <w:szCs w:val="22"/>
        </w:rPr>
        <w:t>project.</w:t>
      </w:r>
      <w:r w:rsidR="000C11F0" w:rsidRPr="00965598">
        <w:rPr>
          <w:szCs w:val="22"/>
        </w:rPr>
        <w:t xml:space="preserve"> </w:t>
      </w:r>
    </w:p>
    <w:p w:rsidR="002436F0" w:rsidRPr="00965598" w:rsidRDefault="00974050" w:rsidP="00D028FA">
      <w:pPr>
        <w:autoSpaceDE w:val="0"/>
        <w:autoSpaceDN w:val="0"/>
        <w:adjustRightInd w:val="0"/>
        <w:ind w:left="360"/>
        <w:rPr>
          <w:strike/>
        </w:rPr>
      </w:pPr>
      <w:r>
        <w:rPr>
          <w:szCs w:val="22"/>
        </w:rPr>
        <w:t xml:space="preserve">12. </w:t>
      </w:r>
      <w:r w:rsidR="000248E7">
        <w:rPr>
          <w:szCs w:val="22"/>
        </w:rPr>
        <w:tab/>
      </w:r>
      <w:r w:rsidR="000C11F0" w:rsidRPr="00965598">
        <w:t xml:space="preserve">If the Forest Project is located </w:t>
      </w:r>
      <w:r w:rsidR="002436F0" w:rsidRPr="00965598">
        <w:t xml:space="preserve">on the following categories of land, </w:t>
      </w:r>
      <w:r w:rsidR="000C11F0" w:rsidRPr="00965598">
        <w:t xml:space="preserve">a description and </w:t>
      </w:r>
      <w:r w:rsidR="000248E7">
        <w:tab/>
      </w:r>
      <w:r w:rsidR="000C11F0" w:rsidRPr="00965598">
        <w:t xml:space="preserve">copies of documentation demonstrating that the land within the Project Area is owned by </w:t>
      </w:r>
      <w:r w:rsidR="000248E7">
        <w:tab/>
      </w:r>
      <w:r w:rsidR="000C11F0" w:rsidRPr="00965598">
        <w:t>a tribe or private entities</w:t>
      </w:r>
      <w:r w:rsidR="002436F0" w:rsidRPr="00965598">
        <w:t>:</w:t>
      </w:r>
    </w:p>
    <w:p w:rsidR="00C66341" w:rsidRPr="00965598" w:rsidRDefault="00C66341" w:rsidP="00D028FA">
      <w:pPr>
        <w:pStyle w:val="ListParagraph"/>
        <w:ind w:left="1800" w:hanging="360"/>
        <w:contextualSpacing/>
      </w:pPr>
      <w:r w:rsidRPr="00965598">
        <w:rPr>
          <w:rFonts w:cs="Arial"/>
        </w:rPr>
        <w:t>a.</w:t>
      </w:r>
      <w:r w:rsidRPr="00965598">
        <w:rPr>
          <w:rFonts w:cs="Arial"/>
        </w:rPr>
        <w:tab/>
        <w:t xml:space="preserve">Land that is </w:t>
      </w:r>
      <w:r w:rsidRPr="00965598">
        <w:rPr>
          <w:rFonts w:eastAsia="Calibri" w:cs="Arial"/>
        </w:rPr>
        <w:t>owned by, or subject to an ownership or possessory interest of a Tribe;</w:t>
      </w:r>
    </w:p>
    <w:p w:rsidR="00C66341" w:rsidRPr="00965598" w:rsidRDefault="00C66341" w:rsidP="00D028FA">
      <w:pPr>
        <w:pStyle w:val="ListParagraph"/>
        <w:ind w:left="1800" w:hanging="360"/>
        <w:contextualSpacing/>
      </w:pPr>
      <w:r w:rsidRPr="00965598">
        <w:rPr>
          <w:rFonts w:eastAsia="Calibri" w:cs="Arial"/>
        </w:rPr>
        <w:t>b.</w:t>
      </w:r>
      <w:r w:rsidRPr="00965598">
        <w:rPr>
          <w:rFonts w:eastAsia="Calibri" w:cs="Arial"/>
        </w:rPr>
        <w:tab/>
        <w:t xml:space="preserve">Land that is “Indian lands” of a Tribe, as defined by 25 U.S.C. §81(a)(1); or </w:t>
      </w:r>
    </w:p>
    <w:p w:rsidR="000248E7" w:rsidRDefault="00C66341" w:rsidP="00D028FA">
      <w:pPr>
        <w:ind w:left="1800" w:hanging="360"/>
        <w:rPr>
          <w:rFonts w:cs="Arial"/>
        </w:rPr>
      </w:pPr>
      <w:r w:rsidRPr="008D01A9">
        <w:rPr>
          <w:rFonts w:cs="Arial"/>
        </w:rPr>
        <w:t>c.</w:t>
      </w:r>
      <w:r w:rsidRPr="008D01A9">
        <w:rPr>
          <w:rFonts w:cs="Arial"/>
        </w:rPr>
        <w:tab/>
        <w:t>Land that is owned by any person, entity</w:t>
      </w:r>
      <w:r w:rsidR="00907579" w:rsidRPr="008D01A9">
        <w:rPr>
          <w:rFonts w:cs="Arial"/>
        </w:rPr>
        <w:t>,</w:t>
      </w:r>
      <w:r w:rsidRPr="008D01A9">
        <w:rPr>
          <w:rFonts w:cs="Arial"/>
        </w:rPr>
        <w:t xml:space="preserve"> or Tribe, within the external borders of such Indian lands.</w:t>
      </w:r>
    </w:p>
    <w:p w:rsidR="000248E7" w:rsidRDefault="000248E7" w:rsidP="00D028FA">
      <w:pPr>
        <w:ind w:left="360"/>
        <w:rPr>
          <w:strike/>
        </w:rPr>
      </w:pPr>
      <w:r>
        <w:t>13.</w:t>
      </w:r>
      <w:r>
        <w:tab/>
      </w:r>
      <w:r w:rsidR="000C11F0">
        <w:t xml:space="preserve">If </w:t>
      </w:r>
      <w:r w:rsidR="000C11F0" w:rsidRPr="00776106">
        <w:t xml:space="preserve">commercial harvesting is </w:t>
      </w:r>
      <w:r w:rsidR="000C11F0">
        <w:t xml:space="preserve">either planned or ongoing within the Project Area, a </w:t>
      </w:r>
      <w:r>
        <w:tab/>
      </w:r>
      <w:r w:rsidR="000C11F0">
        <w:t xml:space="preserve">description of how the </w:t>
      </w:r>
      <w:r w:rsidR="000C11F0" w:rsidRPr="009572C2">
        <w:t>Forest Owner</w:t>
      </w:r>
      <w:r w:rsidR="000C11F0">
        <w:t xml:space="preserve"> satisfies one of the three requirements for </w:t>
      </w:r>
      <w:r>
        <w:tab/>
      </w:r>
      <w:r w:rsidR="000C11F0">
        <w:t xml:space="preserve">employing and </w:t>
      </w:r>
      <w:r w:rsidR="000C11F0" w:rsidRPr="00965598">
        <w:t xml:space="preserve">demonstrating sustainable long-term harvesting practices on all of its </w:t>
      </w:r>
      <w:r>
        <w:tab/>
      </w:r>
      <w:r w:rsidR="000C11F0" w:rsidRPr="00965598">
        <w:t xml:space="preserve">forest landholdings (refer to Section </w:t>
      </w:r>
      <w:r w:rsidR="00FD240C" w:rsidRPr="00965598">
        <w:fldChar w:fldCharType="begin"/>
      </w:r>
      <w:r w:rsidR="004276D9" w:rsidRPr="00965598">
        <w:instrText xml:space="preserve"> REF _Ref272314975 \r \h </w:instrText>
      </w:r>
      <w:r w:rsidR="00FD240C" w:rsidRPr="00965598">
        <w:fldChar w:fldCharType="separate"/>
      </w:r>
      <w:r w:rsidR="00C872EC">
        <w:t>3.8.1</w:t>
      </w:r>
      <w:r w:rsidR="00FD240C" w:rsidRPr="00965598">
        <w:fldChar w:fldCharType="end"/>
      </w:r>
      <w:r w:rsidR="000C11F0" w:rsidRPr="00965598">
        <w:t>).</w:t>
      </w:r>
    </w:p>
    <w:p w:rsidR="000C11F0" w:rsidRPr="00965598" w:rsidRDefault="000248E7" w:rsidP="00D028FA">
      <w:pPr>
        <w:ind w:left="360"/>
        <w:rPr>
          <w:strike/>
        </w:rPr>
      </w:pPr>
      <w:r w:rsidRPr="000248E7">
        <w:t>14.</w:t>
      </w:r>
      <w:r w:rsidRPr="000248E7">
        <w:tab/>
      </w:r>
      <w:r w:rsidR="000C11F0" w:rsidRPr="000248E7">
        <w:t>A</w:t>
      </w:r>
      <w:r w:rsidR="000C11F0" w:rsidRPr="00965598">
        <w:t xml:space="preserve"> description of how the</w:t>
      </w:r>
      <w:r w:rsidR="00DF0E58" w:rsidRPr="00965598">
        <w:rPr>
          <w:szCs w:val="22"/>
        </w:rPr>
        <w:t xml:space="preserve"> offset</w:t>
      </w:r>
      <w:r w:rsidR="000C11F0" w:rsidRPr="00965598">
        <w:t xml:space="preserve"> project meets (or will meet) the definition of “Natural </w:t>
      </w:r>
      <w:r>
        <w:tab/>
      </w:r>
      <w:r w:rsidR="000C11F0" w:rsidRPr="00965598">
        <w:t xml:space="preserve">Forest Management” (refer to Section </w:t>
      </w:r>
      <w:r w:rsidR="007528F3">
        <w:fldChar w:fldCharType="begin"/>
      </w:r>
      <w:r w:rsidR="007528F3">
        <w:instrText xml:space="preserve"> REF _Ref232914568 \r \h  \* MERGEFORMAT </w:instrText>
      </w:r>
      <w:r w:rsidR="007528F3">
        <w:fldChar w:fldCharType="separate"/>
      </w:r>
      <w:r w:rsidR="00C872EC">
        <w:t>3.8.2</w:t>
      </w:r>
      <w:r w:rsidR="007528F3">
        <w:fldChar w:fldCharType="end"/>
      </w:r>
      <w:r w:rsidR="000C11F0" w:rsidRPr="00965598">
        <w:t>), including</w:t>
      </w:r>
      <w:r w:rsidR="0037212C" w:rsidRPr="00965598">
        <w:t>:</w:t>
      </w:r>
    </w:p>
    <w:p w:rsidR="0037212C" w:rsidRPr="00965598" w:rsidRDefault="0037212C" w:rsidP="004760BC">
      <w:pPr>
        <w:numPr>
          <w:ilvl w:val="1"/>
          <w:numId w:val="86"/>
        </w:numPr>
        <w:ind w:left="1800"/>
      </w:pPr>
      <w:r w:rsidRPr="00965598">
        <w:t>Composition of native species;</w:t>
      </w:r>
    </w:p>
    <w:p w:rsidR="007530C9" w:rsidRDefault="00317709" w:rsidP="004760BC">
      <w:pPr>
        <w:numPr>
          <w:ilvl w:val="1"/>
          <w:numId w:val="86"/>
        </w:numPr>
        <w:ind w:left="1800"/>
      </w:pPr>
      <w:r w:rsidRPr="00965598">
        <w:t xml:space="preserve">Distribution of age classes / sustainable </w:t>
      </w:r>
      <w:r w:rsidR="00804746" w:rsidRPr="00965598">
        <w:t>management</w:t>
      </w:r>
      <w:r>
        <w:t>;</w:t>
      </w:r>
    </w:p>
    <w:p w:rsidR="007530C9" w:rsidRDefault="0037212C" w:rsidP="004760BC">
      <w:pPr>
        <w:numPr>
          <w:ilvl w:val="1"/>
          <w:numId w:val="86"/>
        </w:numPr>
        <w:ind w:left="1800"/>
      </w:pPr>
      <w:r>
        <w:t>Structural elements (standing and lying dead wood);</w:t>
      </w:r>
    </w:p>
    <w:p w:rsidR="002F0D84" w:rsidRPr="007530C9" w:rsidRDefault="000434AD" w:rsidP="007530C9">
      <w:pPr>
        <w:ind w:left="360"/>
      </w:pPr>
      <w:r>
        <w:t xml:space="preserve">15.  Descriptions and </w:t>
      </w:r>
      <w:r w:rsidRPr="007530C9">
        <w:rPr>
          <w:strike/>
          <w:highlight w:val="yellow"/>
        </w:rPr>
        <w:t>maps</w:t>
      </w:r>
      <w:r>
        <w:t xml:space="preserve"> </w:t>
      </w:r>
      <w:r w:rsidR="007530C9" w:rsidRPr="007530C9">
        <w:rPr>
          <w:highlight w:val="yellow"/>
          <w:u w:val="single"/>
        </w:rPr>
        <w:t>a GIS file</w:t>
      </w:r>
      <w:r w:rsidR="007530C9">
        <w:t xml:space="preserve"> </w:t>
      </w:r>
      <w:r>
        <w:t>of the Project Area boundaries</w:t>
      </w:r>
      <w:r w:rsidR="007530C9">
        <w:t xml:space="preserve"> </w:t>
      </w:r>
      <w:r w:rsidR="00B1517D" w:rsidRPr="007530C9">
        <w:t>that</w:t>
      </w:r>
      <w:r w:rsidRPr="007530C9">
        <w:t xml:space="preserve"> </w:t>
      </w:r>
      <w:r w:rsidR="007530C9">
        <w:t>include</w:t>
      </w:r>
      <w:r w:rsidRPr="007530C9">
        <w:t>:</w:t>
      </w:r>
    </w:p>
    <w:p w:rsidR="000434AD" w:rsidRDefault="007530C9" w:rsidP="004760BC">
      <w:pPr>
        <w:numPr>
          <w:ilvl w:val="0"/>
          <w:numId w:val="87"/>
        </w:numPr>
        <w:ind w:left="1800"/>
      </w:pPr>
      <w:r>
        <w:t xml:space="preserve">Governing jurisdictions, </w:t>
      </w:r>
      <w:r w:rsidR="000434AD">
        <w:t>and latitude/longitude coordinates</w:t>
      </w:r>
      <w:r w:rsidR="000434AD" w:rsidRPr="00234E88">
        <w:t xml:space="preserve"> </w:t>
      </w:r>
    </w:p>
    <w:p w:rsidR="000C11F0" w:rsidRPr="00234E88" w:rsidRDefault="000C11F0" w:rsidP="004760BC">
      <w:pPr>
        <w:numPr>
          <w:ilvl w:val="0"/>
          <w:numId w:val="87"/>
        </w:numPr>
        <w:ind w:left="1800"/>
      </w:pPr>
      <w:r w:rsidRPr="00234E88">
        <w:t xml:space="preserve">Public and </w:t>
      </w:r>
      <w:r>
        <w:t>p</w:t>
      </w:r>
      <w:r w:rsidRPr="00234E88">
        <w:t xml:space="preserve">rivate </w:t>
      </w:r>
      <w:r>
        <w:t>r</w:t>
      </w:r>
      <w:r w:rsidRPr="00234E88">
        <w:t>oads (</w:t>
      </w:r>
      <w:r w:rsidR="00503F94">
        <w:t>m</w:t>
      </w:r>
      <w:r w:rsidR="00503F94" w:rsidRPr="00234E88">
        <w:t>ap</w:t>
      </w:r>
      <w:r w:rsidRPr="00234E88">
        <w:t>)</w:t>
      </w:r>
    </w:p>
    <w:p w:rsidR="000C11F0" w:rsidRPr="00234E88" w:rsidRDefault="000C11F0" w:rsidP="004760BC">
      <w:pPr>
        <w:numPr>
          <w:ilvl w:val="0"/>
          <w:numId w:val="87"/>
        </w:numPr>
        <w:ind w:left="1800"/>
      </w:pPr>
      <w:r w:rsidRPr="00234E88">
        <w:t>Towns (</w:t>
      </w:r>
      <w:r w:rsidR="00503F94">
        <w:t>m</w:t>
      </w:r>
      <w:r w:rsidR="00503F94" w:rsidRPr="00234E88">
        <w:t>ap</w:t>
      </w:r>
      <w:r w:rsidRPr="00234E88">
        <w:t>)</w:t>
      </w:r>
    </w:p>
    <w:p w:rsidR="000C11F0" w:rsidRPr="00234E88" w:rsidRDefault="000C11F0" w:rsidP="004760BC">
      <w:pPr>
        <w:numPr>
          <w:ilvl w:val="0"/>
          <w:numId w:val="87"/>
        </w:numPr>
        <w:ind w:left="1800"/>
      </w:pPr>
      <w:r w:rsidRPr="00234E88">
        <w:lastRenderedPageBreak/>
        <w:t xml:space="preserve">Major </w:t>
      </w:r>
      <w:r w:rsidR="00503F94">
        <w:t>w</w:t>
      </w:r>
      <w:r w:rsidR="00503F94" w:rsidRPr="00234E88">
        <w:t xml:space="preserve">atercourses </w:t>
      </w:r>
      <w:r w:rsidRPr="00234E88">
        <w:t>(4</w:t>
      </w:r>
      <w:r w:rsidRPr="00234E88">
        <w:rPr>
          <w:vertAlign w:val="superscript"/>
        </w:rPr>
        <w:t>th</w:t>
      </w:r>
      <w:r w:rsidRPr="00234E88">
        <w:t xml:space="preserve"> order or greater)</w:t>
      </w:r>
      <w:r w:rsidR="00490E0B">
        <w:t>, water bodies, and watershed description</w:t>
      </w:r>
      <w:r w:rsidRPr="00234E88">
        <w:t xml:space="preserve"> (</w:t>
      </w:r>
      <w:r w:rsidR="00503F94">
        <w:t>m</w:t>
      </w:r>
      <w:r w:rsidR="00503F94" w:rsidRPr="00234E88">
        <w:t>ap</w:t>
      </w:r>
      <w:r w:rsidRPr="00234E88">
        <w:t>)</w:t>
      </w:r>
    </w:p>
    <w:p w:rsidR="000C11F0" w:rsidRPr="00234E88" w:rsidRDefault="000C11F0" w:rsidP="004760BC">
      <w:pPr>
        <w:numPr>
          <w:ilvl w:val="0"/>
          <w:numId w:val="87"/>
        </w:numPr>
        <w:ind w:left="1800"/>
      </w:pPr>
      <w:r w:rsidRPr="00234E88">
        <w:t>Topography (</w:t>
      </w:r>
      <w:r w:rsidR="00503F94">
        <w:t>m</w:t>
      </w:r>
      <w:r w:rsidR="00503F94" w:rsidRPr="00234E88">
        <w:t>ap</w:t>
      </w:r>
      <w:r w:rsidRPr="00234E88">
        <w:t>)</w:t>
      </w:r>
    </w:p>
    <w:p w:rsidR="000C11F0" w:rsidRPr="00234E88" w:rsidRDefault="000C11F0" w:rsidP="004760BC">
      <w:pPr>
        <w:numPr>
          <w:ilvl w:val="0"/>
          <w:numId w:val="87"/>
        </w:numPr>
        <w:ind w:left="1800"/>
      </w:pPr>
      <w:r w:rsidRPr="00234E88">
        <w:t xml:space="preserve">Townships, </w:t>
      </w:r>
      <w:r w:rsidR="00503F94">
        <w:t>r</w:t>
      </w:r>
      <w:r w:rsidR="00503F94" w:rsidRPr="00234E88">
        <w:t>anges</w:t>
      </w:r>
      <w:r w:rsidRPr="00234E88">
        <w:t xml:space="preserve">, and </w:t>
      </w:r>
      <w:r w:rsidR="00503F94">
        <w:t>s</w:t>
      </w:r>
      <w:r w:rsidR="00503F94" w:rsidRPr="00234E88">
        <w:t xml:space="preserve">ections </w:t>
      </w:r>
      <w:r w:rsidRPr="00234E88">
        <w:t xml:space="preserve">or </w:t>
      </w:r>
      <w:r w:rsidR="00503F94">
        <w:t>l</w:t>
      </w:r>
      <w:r w:rsidR="00503F94" w:rsidRPr="00234E88">
        <w:t xml:space="preserve">atitude </w:t>
      </w:r>
      <w:r w:rsidRPr="00234E88">
        <w:t xml:space="preserve">and </w:t>
      </w:r>
      <w:r w:rsidR="00503F94">
        <w:t>l</w:t>
      </w:r>
      <w:r w:rsidR="00503F94" w:rsidRPr="00234E88">
        <w:t xml:space="preserve">ongitude </w:t>
      </w:r>
      <w:r w:rsidRPr="00234E88">
        <w:t>(</w:t>
      </w:r>
      <w:r w:rsidR="00503F94">
        <w:t>m</w:t>
      </w:r>
      <w:r w:rsidR="00503F94" w:rsidRPr="00234E88">
        <w:t>ap</w:t>
      </w:r>
      <w:r w:rsidRPr="00234E88">
        <w:t>)</w:t>
      </w:r>
    </w:p>
    <w:p w:rsidR="000C11F0" w:rsidRPr="00234E88" w:rsidRDefault="000C11F0" w:rsidP="004760BC">
      <w:pPr>
        <w:numPr>
          <w:ilvl w:val="0"/>
          <w:numId w:val="87"/>
        </w:numPr>
        <w:ind w:left="1800"/>
      </w:pPr>
      <w:r w:rsidRPr="00234E88">
        <w:t>Existing land cover and land use (</w:t>
      </w:r>
      <w:r w:rsidR="00503F94">
        <w:t>d</w:t>
      </w:r>
      <w:r w:rsidR="00503F94" w:rsidRPr="00234E88">
        <w:t xml:space="preserve">escription </w:t>
      </w:r>
      <w:r w:rsidRPr="00234E88">
        <w:t xml:space="preserve">with </w:t>
      </w:r>
      <w:r w:rsidR="00503F94">
        <w:t>o</w:t>
      </w:r>
      <w:r w:rsidR="00503F94" w:rsidRPr="00234E88">
        <w:t xml:space="preserve">ptional </w:t>
      </w:r>
      <w:r w:rsidR="00503F94">
        <w:t>m</w:t>
      </w:r>
      <w:r w:rsidR="00503F94" w:rsidRPr="00234E88">
        <w:t>ap</w:t>
      </w:r>
      <w:r w:rsidRPr="00234E88">
        <w:t>)</w:t>
      </w:r>
    </w:p>
    <w:p w:rsidR="000C11F0" w:rsidRPr="00234E88" w:rsidRDefault="000C11F0" w:rsidP="004760BC">
      <w:pPr>
        <w:numPr>
          <w:ilvl w:val="0"/>
          <w:numId w:val="87"/>
        </w:numPr>
        <w:ind w:left="1800"/>
      </w:pPr>
      <w:r w:rsidRPr="00234E88">
        <w:t>Forest vegetation types (</w:t>
      </w:r>
      <w:r w:rsidR="00503F94">
        <w:t>d</w:t>
      </w:r>
      <w:r w:rsidR="00503F94" w:rsidRPr="00234E88">
        <w:t xml:space="preserve">escription </w:t>
      </w:r>
      <w:r w:rsidRPr="00234E88">
        <w:t xml:space="preserve">with </w:t>
      </w:r>
      <w:r w:rsidR="00503F94">
        <w:t>o</w:t>
      </w:r>
      <w:r w:rsidR="00503F94" w:rsidRPr="00234E88">
        <w:t xml:space="preserve">ptional </w:t>
      </w:r>
      <w:r w:rsidR="00503F94">
        <w:t>m</w:t>
      </w:r>
      <w:r w:rsidR="00503F94" w:rsidRPr="00234E88">
        <w:t>ap</w:t>
      </w:r>
      <w:r w:rsidRPr="00234E88">
        <w:t>)</w:t>
      </w:r>
    </w:p>
    <w:p w:rsidR="000C11F0" w:rsidRPr="00234E88" w:rsidRDefault="000C11F0" w:rsidP="004760BC">
      <w:pPr>
        <w:numPr>
          <w:ilvl w:val="0"/>
          <w:numId w:val="87"/>
        </w:numPr>
        <w:ind w:left="1800"/>
      </w:pPr>
      <w:r w:rsidRPr="00234E88">
        <w:t>Site classes (</w:t>
      </w:r>
      <w:r w:rsidR="00503F94">
        <w:t>d</w:t>
      </w:r>
      <w:r w:rsidR="00503F94" w:rsidRPr="00234E88">
        <w:t xml:space="preserve">escription </w:t>
      </w:r>
      <w:r w:rsidRPr="00234E88">
        <w:t xml:space="preserve">with </w:t>
      </w:r>
      <w:r w:rsidR="00503F94">
        <w:t>o</w:t>
      </w:r>
      <w:r w:rsidR="00503F94" w:rsidRPr="00234E88">
        <w:t xml:space="preserve">ptional </w:t>
      </w:r>
      <w:r w:rsidR="00503F94">
        <w:t>m</w:t>
      </w:r>
      <w:r w:rsidR="00503F94" w:rsidRPr="00234E88">
        <w:t>ap</w:t>
      </w:r>
      <w:r w:rsidRPr="00234E88">
        <w:t>)</w:t>
      </w:r>
    </w:p>
    <w:p w:rsidR="000C11F0" w:rsidRDefault="000C11F0" w:rsidP="004760BC">
      <w:pPr>
        <w:numPr>
          <w:ilvl w:val="0"/>
          <w:numId w:val="87"/>
        </w:numPr>
        <w:ind w:left="1800"/>
      </w:pPr>
      <w:r w:rsidRPr="00234E88">
        <w:t>Land pressures and climate zone/classification (</w:t>
      </w:r>
      <w:r w:rsidR="00503F94">
        <w:t>d</w:t>
      </w:r>
      <w:r w:rsidR="00503F94" w:rsidRPr="00234E88">
        <w:t xml:space="preserve">escription </w:t>
      </w:r>
      <w:r w:rsidRPr="00234E88">
        <w:t xml:space="preserve">with </w:t>
      </w:r>
      <w:r w:rsidR="00503F94">
        <w:t>o</w:t>
      </w:r>
      <w:r w:rsidR="00503F94" w:rsidRPr="00234E88">
        <w:t xml:space="preserve">ptional </w:t>
      </w:r>
      <w:r w:rsidR="00503F94">
        <w:t>m</w:t>
      </w:r>
      <w:r w:rsidR="00503F94" w:rsidRPr="00234E88">
        <w:t>ap</w:t>
      </w:r>
      <w:r w:rsidRPr="00234E88">
        <w:t>)</w:t>
      </w:r>
    </w:p>
    <w:p w:rsidR="009772F4" w:rsidRPr="00BE3A40" w:rsidRDefault="009772F4" w:rsidP="004760BC">
      <w:pPr>
        <w:numPr>
          <w:ilvl w:val="0"/>
          <w:numId w:val="87"/>
        </w:numPr>
        <w:ind w:left="1800"/>
        <w:rPr>
          <w:szCs w:val="22"/>
        </w:rPr>
      </w:pPr>
      <w:r w:rsidRPr="00FB4D39">
        <w:rPr>
          <w:szCs w:val="22"/>
        </w:rPr>
        <w:t>Historical land uses, current zoning, and projected land use within project area and surrounding areas</w:t>
      </w:r>
      <w:r>
        <w:rPr>
          <w:szCs w:val="22"/>
        </w:rPr>
        <w:t xml:space="preserve"> </w:t>
      </w:r>
      <w:r w:rsidRPr="00234E88">
        <w:t>(</w:t>
      </w:r>
      <w:r>
        <w:t>d</w:t>
      </w:r>
      <w:r w:rsidRPr="00234E88">
        <w:t xml:space="preserve">escription with </w:t>
      </w:r>
      <w:r>
        <w:t>o</w:t>
      </w:r>
      <w:r w:rsidRPr="00234E88">
        <w:t xml:space="preserve">ptional </w:t>
      </w:r>
      <w:r>
        <w:t>m</w:t>
      </w:r>
      <w:r w:rsidRPr="00234E88">
        <w:t>ap)</w:t>
      </w:r>
    </w:p>
    <w:p w:rsidR="00204863" w:rsidRDefault="002436F0" w:rsidP="00D028FA">
      <w:pPr>
        <w:ind w:left="1800" w:hanging="360"/>
      </w:pPr>
      <w:r w:rsidRPr="00204863">
        <w:rPr>
          <w:highlight w:val="yellow"/>
        </w:rPr>
        <w:t>l.</w:t>
      </w:r>
      <w:r w:rsidRPr="00204863">
        <w:rPr>
          <w:highlight w:val="yellow"/>
        </w:rPr>
        <w:tab/>
      </w:r>
      <w:r w:rsidR="00204863" w:rsidRPr="00204863">
        <w:rPr>
          <w:strike/>
          <w:highlight w:val="yellow"/>
        </w:rPr>
        <w:t>A georeferecned shape file (or other electronic file that can be read in a geographic information system) that clearly identifies the project area and boundaries. This file may constitute the required map if it includes the required map information listed above.</w:t>
      </w:r>
      <w:r w:rsidR="00204863">
        <w:t xml:space="preserve"> </w:t>
      </w:r>
    </w:p>
    <w:p w:rsidR="00204863" w:rsidRDefault="00204863" w:rsidP="00D028FA">
      <w:pPr>
        <w:ind w:left="1440" w:hanging="360"/>
      </w:pPr>
      <w:r>
        <w:t xml:space="preserve">16. </w:t>
      </w:r>
      <w:r w:rsidR="00A56457">
        <w:t xml:space="preserve">Identify what assessment area or areas contain lands within the </w:t>
      </w:r>
      <w:r w:rsidR="00573EC0">
        <w:t>P</w:t>
      </w:r>
      <w:r w:rsidR="00A56457">
        <w:t xml:space="preserve">roject </w:t>
      </w:r>
      <w:r w:rsidR="00573EC0">
        <w:t>A</w:t>
      </w:r>
      <w:r w:rsidR="00A56457">
        <w:t xml:space="preserve">rea. </w:t>
      </w:r>
    </w:p>
    <w:p w:rsidR="00204863" w:rsidRDefault="00204863" w:rsidP="00D028FA">
      <w:pPr>
        <w:ind w:left="1440" w:hanging="360"/>
      </w:pPr>
      <w:r>
        <w:tab/>
        <w:t xml:space="preserve">a. Include how many acres of project lands fall within each assessment area. </w:t>
      </w:r>
    </w:p>
    <w:p w:rsidR="00202D4A" w:rsidRDefault="00204863" w:rsidP="00D028FA">
      <w:pPr>
        <w:ind w:left="1440" w:hanging="360"/>
      </w:pPr>
      <w:r>
        <w:tab/>
        <w:t xml:space="preserve">b. Include a value for total project area acreage. </w:t>
      </w:r>
      <w:r w:rsidR="00687A5C">
        <w:t xml:space="preserve">  </w:t>
      </w:r>
    </w:p>
    <w:p w:rsidR="00573EC0" w:rsidRDefault="00204863" w:rsidP="00D028FA">
      <w:pPr>
        <w:ind w:left="1440" w:hanging="360"/>
      </w:pPr>
      <w:r>
        <w:t>17.</w:t>
      </w:r>
      <w:r w:rsidR="00202D4A">
        <w:tab/>
      </w:r>
      <w:r w:rsidR="00573EC0">
        <w:t>General description of the forest conditions within the Project Area:</w:t>
      </w:r>
    </w:p>
    <w:p w:rsidR="00573EC0" w:rsidRDefault="00573EC0" w:rsidP="004760BC">
      <w:pPr>
        <w:numPr>
          <w:ilvl w:val="0"/>
          <w:numId w:val="88"/>
        </w:numPr>
        <w:autoSpaceDE w:val="0"/>
        <w:autoSpaceDN w:val="0"/>
        <w:adjustRightInd w:val="0"/>
        <w:ind w:left="1800"/>
      </w:pPr>
      <w:r>
        <w:t>Species (tree) composition;</w:t>
      </w:r>
    </w:p>
    <w:p w:rsidR="00573EC0" w:rsidRDefault="00573EC0" w:rsidP="004760BC">
      <w:pPr>
        <w:numPr>
          <w:ilvl w:val="0"/>
          <w:numId w:val="88"/>
        </w:numPr>
        <w:autoSpaceDE w:val="0"/>
        <w:autoSpaceDN w:val="0"/>
        <w:adjustRightInd w:val="0"/>
        <w:ind w:left="1800"/>
      </w:pPr>
      <w:r>
        <w:t>Age class distribution;</w:t>
      </w:r>
    </w:p>
    <w:p w:rsidR="000434AD" w:rsidRDefault="00DA0A8E" w:rsidP="004760BC">
      <w:pPr>
        <w:numPr>
          <w:ilvl w:val="0"/>
          <w:numId w:val="88"/>
        </w:numPr>
        <w:autoSpaceDE w:val="0"/>
        <w:autoSpaceDN w:val="0"/>
        <w:adjustRightInd w:val="0"/>
        <w:ind w:left="1800"/>
      </w:pPr>
      <w:r>
        <w:t>Management history;</w:t>
      </w:r>
    </w:p>
    <w:p w:rsidR="00D666BB" w:rsidRDefault="00204863" w:rsidP="00D028FA">
      <w:pPr>
        <w:autoSpaceDE w:val="0"/>
        <w:autoSpaceDN w:val="0"/>
        <w:adjustRightInd w:val="0"/>
        <w:ind w:left="1080"/>
      </w:pPr>
      <w:r>
        <w:t xml:space="preserve">18. </w:t>
      </w:r>
      <w:r w:rsidR="00D666BB">
        <w:t xml:space="preserve">Indicate whether the project will employ a </w:t>
      </w:r>
      <w:r w:rsidR="00695109">
        <w:t>Qualified Conservation Easement</w:t>
      </w:r>
      <w:r w:rsidR="00D666BB">
        <w:t>.</w:t>
      </w:r>
    </w:p>
    <w:p w:rsidR="00D50118" w:rsidRDefault="00D666BB" w:rsidP="004760BC">
      <w:pPr>
        <w:numPr>
          <w:ilvl w:val="0"/>
          <w:numId w:val="89"/>
        </w:numPr>
        <w:autoSpaceDE w:val="0"/>
        <w:autoSpaceDN w:val="0"/>
        <w:adjustRightInd w:val="0"/>
        <w:ind w:left="1800"/>
        <w:rPr>
          <w:highlight w:val="yellow"/>
        </w:rPr>
      </w:pPr>
      <w:r>
        <w:t xml:space="preserve">If yes, include the date the </w:t>
      </w:r>
      <w:r w:rsidR="00695109">
        <w:t xml:space="preserve">Qualified Conservation Easement </w:t>
      </w:r>
      <w:r>
        <w:t xml:space="preserve">was or will be recorded, </w:t>
      </w:r>
      <w:r w:rsidRPr="00965598">
        <w:t xml:space="preserve">the terms that affect forest management within the easement, </w:t>
      </w:r>
      <w:r w:rsidR="009152E1" w:rsidRPr="00965598">
        <w:t>and</w:t>
      </w:r>
      <w:r w:rsidR="009152E1" w:rsidRPr="00965598">
        <w:rPr>
          <w:strike/>
        </w:rPr>
        <w:t xml:space="preserve"> </w:t>
      </w:r>
      <w:r w:rsidR="009152E1" w:rsidRPr="009152E1">
        <w:t>provide</w:t>
      </w:r>
      <w:r w:rsidRPr="00965598">
        <w:t xml:space="preserve"> a copy of the </w:t>
      </w:r>
      <w:r w:rsidR="00695109" w:rsidRPr="00965598">
        <w:t xml:space="preserve">Qualified Conservation Easement </w:t>
      </w:r>
      <w:r w:rsidR="009859F6" w:rsidRPr="00965598">
        <w:t>to ARB</w:t>
      </w:r>
      <w:r w:rsidR="007530C9">
        <w:rPr>
          <w:highlight w:val="yellow"/>
        </w:rPr>
        <w:t>.</w:t>
      </w:r>
    </w:p>
    <w:p w:rsidR="00D666BB" w:rsidRPr="00D50118" w:rsidRDefault="00AF3B73" w:rsidP="004760BC">
      <w:pPr>
        <w:numPr>
          <w:ilvl w:val="0"/>
          <w:numId w:val="89"/>
        </w:numPr>
        <w:autoSpaceDE w:val="0"/>
        <w:autoSpaceDN w:val="0"/>
        <w:adjustRightInd w:val="0"/>
        <w:ind w:left="1800"/>
        <w:rPr>
          <w:highlight w:val="yellow"/>
          <w:u w:val="single"/>
        </w:rPr>
      </w:pPr>
      <w:r>
        <w:rPr>
          <w:highlight w:val="yellow"/>
          <w:u w:val="single"/>
        </w:rPr>
        <w:t xml:space="preserve">Indicate </w:t>
      </w:r>
      <w:r w:rsidR="004057FE" w:rsidRPr="00D50118">
        <w:rPr>
          <w:highlight w:val="yellow"/>
          <w:u w:val="single"/>
        </w:rPr>
        <w:t xml:space="preserve">whether the project is located in a state that requires third-party beneficiaries to sign the Qualified Conservation Easement. </w:t>
      </w:r>
    </w:p>
    <w:p w:rsidR="000C11F0" w:rsidRPr="00965598" w:rsidRDefault="000C11F0" w:rsidP="004760BC">
      <w:pPr>
        <w:numPr>
          <w:ilvl w:val="0"/>
          <w:numId w:val="95"/>
        </w:numPr>
        <w:tabs>
          <w:tab w:val="clear" w:pos="900"/>
          <w:tab w:val="num" w:pos="1260"/>
        </w:tabs>
        <w:autoSpaceDE w:val="0"/>
        <w:autoSpaceDN w:val="0"/>
        <w:adjustRightInd w:val="0"/>
        <w:ind w:left="1260"/>
      </w:pPr>
      <w:r w:rsidRPr="00965598">
        <w:t>*A description of the inventory methodology for each of the carbon pools included in the Forest Project’s Offset Project Boundary</w:t>
      </w:r>
      <w:r w:rsidR="009152E1" w:rsidRPr="00965598">
        <w:t xml:space="preserve">.  </w:t>
      </w:r>
      <w:r w:rsidRPr="00965598">
        <w:t>The inventory methodology must describe</w:t>
      </w:r>
      <w:r w:rsidR="00934EAA" w:rsidRPr="00965598">
        <w:t xml:space="preserve"> the information required in Appendix A.3.</w:t>
      </w:r>
    </w:p>
    <w:p w:rsidR="000C11F0" w:rsidRDefault="000C11F0" w:rsidP="004760BC">
      <w:pPr>
        <w:numPr>
          <w:ilvl w:val="0"/>
          <w:numId w:val="95"/>
        </w:numPr>
        <w:tabs>
          <w:tab w:val="clear" w:pos="900"/>
          <w:tab w:val="num" w:pos="1260"/>
        </w:tabs>
        <w:ind w:left="1260"/>
      </w:pPr>
      <w:r w:rsidRPr="00965598">
        <w:t xml:space="preserve">*A description of the calculation methodologies for determining metric tons per </w:t>
      </w:r>
      <w:r w:rsidR="009D704B" w:rsidRPr="00965598">
        <w:t xml:space="preserve">acre </w:t>
      </w:r>
      <w:r w:rsidRPr="00965598">
        <w:t xml:space="preserve">for each of the carbon pools included in the </w:t>
      </w:r>
      <w:r w:rsidR="00DF0E58" w:rsidRPr="00965598">
        <w:t>Offset P</w:t>
      </w:r>
      <w:r w:rsidRPr="00965598">
        <w:t xml:space="preserve">roject </w:t>
      </w:r>
      <w:r w:rsidR="00DF0E58" w:rsidRPr="00965598">
        <w:t>Data R</w:t>
      </w:r>
      <w:r w:rsidRPr="00965598">
        <w:t>eport</w:t>
      </w:r>
      <w:r w:rsidRPr="00776106">
        <w:t>.</w:t>
      </w:r>
    </w:p>
    <w:p w:rsidR="000C11F0" w:rsidRDefault="000C11F0" w:rsidP="004760BC">
      <w:pPr>
        <w:numPr>
          <w:ilvl w:val="0"/>
          <w:numId w:val="95"/>
        </w:numPr>
        <w:tabs>
          <w:tab w:val="clear" w:pos="900"/>
          <w:tab w:val="num" w:pos="1260"/>
        </w:tabs>
        <w:ind w:left="1260"/>
      </w:pPr>
      <w:r>
        <w:t xml:space="preserve">*A </w:t>
      </w:r>
      <w:r w:rsidRPr="00776106">
        <w:t>modeling plan, following the requirements</w:t>
      </w:r>
      <w:r>
        <w:t xml:space="preserve"> and methods</w:t>
      </w:r>
      <w:r w:rsidRPr="00776106">
        <w:t xml:space="preserve"> in </w:t>
      </w:r>
      <w:r w:rsidR="007528F3">
        <w:fldChar w:fldCharType="begin"/>
      </w:r>
      <w:r w:rsidR="007528F3">
        <w:instrText xml:space="preserve"> REF _Ref216086353 \r \h  \* MERGEFORMAT </w:instrText>
      </w:r>
      <w:r w:rsidR="007528F3">
        <w:fldChar w:fldCharType="separate"/>
      </w:r>
      <w:r w:rsidR="00C872EC">
        <w:t>Appendix B</w:t>
      </w:r>
      <w:r w:rsidR="007528F3">
        <w:fldChar w:fldCharType="end"/>
      </w:r>
      <w:r w:rsidRPr="00776106">
        <w:t xml:space="preserve">, Section </w:t>
      </w:r>
      <w:r w:rsidR="007528F3">
        <w:fldChar w:fldCharType="begin"/>
      </w:r>
      <w:r w:rsidR="007528F3">
        <w:instrText xml:space="preserve"> REF _Ref233452748 \r \h  \* MERGEFORMAT </w:instrText>
      </w:r>
      <w:r w:rsidR="007528F3">
        <w:fldChar w:fldCharType="separate"/>
      </w:r>
      <w:r w:rsidR="00C872EC">
        <w:t>B.3</w:t>
      </w:r>
      <w:r w:rsidR="007528F3">
        <w:fldChar w:fldCharType="end"/>
      </w:r>
      <w:r w:rsidR="00D50118">
        <w:t xml:space="preserve"> </w:t>
      </w:r>
      <w:r w:rsidR="007530C9" w:rsidRPr="00D50118">
        <w:rPr>
          <w:highlight w:val="yellow"/>
          <w:u w:val="single"/>
        </w:rPr>
        <w:t>and identifying</w:t>
      </w:r>
      <w:r w:rsidR="0090353E" w:rsidRPr="00D50118">
        <w:rPr>
          <w:highlight w:val="yellow"/>
          <w:u w:val="single"/>
        </w:rPr>
        <w:t xml:space="preserve"> the ARB-approved growth model to be used for the project</w:t>
      </w:r>
      <w:r w:rsidR="00D50118" w:rsidRPr="00D50118">
        <w:rPr>
          <w:highlight w:val="yellow"/>
          <w:u w:val="single"/>
        </w:rPr>
        <w:t>.</w:t>
      </w:r>
    </w:p>
    <w:p w:rsidR="000C11F0" w:rsidRPr="00D50118" w:rsidRDefault="00475866" w:rsidP="004760BC">
      <w:pPr>
        <w:numPr>
          <w:ilvl w:val="0"/>
          <w:numId w:val="95"/>
        </w:numPr>
        <w:tabs>
          <w:tab w:val="clear" w:pos="900"/>
          <w:tab w:val="num" w:pos="1260"/>
        </w:tabs>
        <w:ind w:left="1260"/>
        <w:rPr>
          <w:strike/>
        </w:rPr>
      </w:pPr>
      <w:r w:rsidRPr="00DD66A9">
        <w:rPr>
          <w:strike/>
          <w:highlight w:val="yellow"/>
        </w:rPr>
        <w:t>*</w:t>
      </w:r>
      <w:r w:rsidR="000C11F0" w:rsidRPr="00DD66A9">
        <w:rPr>
          <w:strike/>
          <w:highlight w:val="yellow"/>
        </w:rPr>
        <w:t xml:space="preserve">A diagram of the final baseline incorporating all required </w:t>
      </w:r>
      <w:r w:rsidR="00C519C7" w:rsidRPr="00DD66A9">
        <w:rPr>
          <w:strike/>
          <w:highlight w:val="yellow"/>
        </w:rPr>
        <w:t>carbon stocks</w:t>
      </w:r>
      <w:r w:rsidR="000C11F0" w:rsidRPr="00DD66A9">
        <w:rPr>
          <w:strike/>
          <w:highlight w:val="yellow"/>
        </w:rPr>
        <w:t>.</w:t>
      </w:r>
      <w:r w:rsidR="00E7648A" w:rsidRPr="00DD66A9">
        <w:rPr>
          <w:rFonts w:cs="Arial"/>
          <w:szCs w:val="22"/>
          <w:highlight w:val="yellow"/>
          <w:u w:val="single"/>
        </w:rPr>
        <w:t xml:space="preserve"> A graph illustrating each required 100</w:t>
      </w:r>
      <w:r w:rsidR="00DD66A9">
        <w:rPr>
          <w:rFonts w:cs="Arial"/>
          <w:szCs w:val="22"/>
          <w:highlight w:val="yellow"/>
          <w:u w:val="single"/>
        </w:rPr>
        <w:t>-</w:t>
      </w:r>
      <w:r w:rsidR="00E7648A" w:rsidRPr="00DD66A9">
        <w:rPr>
          <w:rFonts w:cs="Arial"/>
          <w:szCs w:val="22"/>
          <w:highlight w:val="yellow"/>
          <w:u w:val="single"/>
        </w:rPr>
        <w:t xml:space="preserve">year modeled and averaged carbon </w:t>
      </w:r>
      <w:r w:rsidR="00DD66A9">
        <w:rPr>
          <w:rFonts w:cs="Arial"/>
          <w:szCs w:val="22"/>
          <w:highlight w:val="yellow"/>
          <w:u w:val="single"/>
        </w:rPr>
        <w:t xml:space="preserve">pools </w:t>
      </w:r>
      <w:r w:rsidR="00E7648A" w:rsidRPr="00DD66A9">
        <w:rPr>
          <w:rFonts w:cs="Arial"/>
          <w:szCs w:val="22"/>
          <w:highlight w:val="yellow"/>
          <w:u w:val="single"/>
        </w:rPr>
        <w:t xml:space="preserve"> </w:t>
      </w:r>
      <w:r w:rsidR="00E7648A">
        <w:rPr>
          <w:rFonts w:cs="Arial"/>
          <w:szCs w:val="22"/>
          <w:highlight w:val="yellow"/>
          <w:u w:val="single"/>
        </w:rPr>
        <w:t>separately.</w:t>
      </w:r>
    </w:p>
    <w:p w:rsidR="000C11F0" w:rsidRPr="00776106" w:rsidRDefault="000C11F0" w:rsidP="004760BC">
      <w:pPr>
        <w:numPr>
          <w:ilvl w:val="0"/>
          <w:numId w:val="95"/>
        </w:numPr>
        <w:tabs>
          <w:tab w:val="clear" w:pos="900"/>
          <w:tab w:val="num" w:pos="1260"/>
        </w:tabs>
        <w:ind w:left="1260"/>
      </w:pPr>
      <w:r w:rsidRPr="00D50118">
        <w:rPr>
          <w:strike/>
          <w:highlight w:val="yellow"/>
        </w:rPr>
        <w:t>*</w:t>
      </w:r>
      <w:r w:rsidRPr="00776106">
        <w:t xml:space="preserve">A summary of the </w:t>
      </w:r>
      <w:r w:rsidR="00C519C7">
        <w:t xml:space="preserve">inventory of </w:t>
      </w:r>
      <w:r>
        <w:t>carbon stock</w:t>
      </w:r>
      <w:r w:rsidR="00C519C7">
        <w:t>s</w:t>
      </w:r>
      <w:r>
        <w:t xml:space="preserve"> </w:t>
      </w:r>
      <w:r w:rsidR="00C519C7">
        <w:t>for</w:t>
      </w:r>
      <w:r w:rsidRPr="00776106">
        <w:t xml:space="preserve"> each </w:t>
      </w:r>
      <w:r>
        <w:t xml:space="preserve">carbon </w:t>
      </w:r>
      <w:r w:rsidRPr="00776106">
        <w:t>pool.</w:t>
      </w:r>
    </w:p>
    <w:p w:rsidR="000C11F0" w:rsidRPr="00776106" w:rsidRDefault="000C11F0" w:rsidP="004760BC">
      <w:pPr>
        <w:numPr>
          <w:ilvl w:val="0"/>
          <w:numId w:val="95"/>
        </w:numPr>
        <w:tabs>
          <w:tab w:val="clear" w:pos="900"/>
          <w:tab w:val="num" w:pos="1260"/>
        </w:tabs>
        <w:ind w:left="1260"/>
      </w:pPr>
      <w:r>
        <w:t>*</w:t>
      </w:r>
      <w:r w:rsidRPr="00776106">
        <w:t xml:space="preserve">A summary of inventory confidence statistics. </w:t>
      </w:r>
    </w:p>
    <w:p w:rsidR="0005251E" w:rsidRPr="007530C9" w:rsidRDefault="00E85867" w:rsidP="004760BC">
      <w:pPr>
        <w:numPr>
          <w:ilvl w:val="0"/>
          <w:numId w:val="95"/>
        </w:numPr>
        <w:tabs>
          <w:tab w:val="clear" w:pos="900"/>
          <w:tab w:val="num" w:pos="1260"/>
        </w:tabs>
        <w:ind w:left="1260"/>
        <w:rPr>
          <w:highlight w:val="yellow"/>
          <w:u w:val="single"/>
        </w:rPr>
      </w:pPr>
      <w:r>
        <w:rPr>
          <w:rFonts w:cs="Arial"/>
          <w:szCs w:val="22"/>
        </w:rPr>
        <w:t>*</w:t>
      </w:r>
      <w:r w:rsidR="000C11F0" w:rsidRPr="00DD66A9">
        <w:rPr>
          <w:rFonts w:cs="Arial"/>
          <w:szCs w:val="22"/>
        </w:rPr>
        <w:t xml:space="preserve">A </w:t>
      </w:r>
      <w:r w:rsidR="001F0CFE" w:rsidRPr="00DD66A9">
        <w:rPr>
          <w:rFonts w:cs="Arial"/>
          <w:szCs w:val="22"/>
          <w:u w:val="single"/>
        </w:rPr>
        <w:t xml:space="preserve"> </w:t>
      </w:r>
      <w:r w:rsidR="001F0CFE" w:rsidRPr="00C822C2">
        <w:rPr>
          <w:rFonts w:cs="Arial"/>
          <w:szCs w:val="22"/>
          <w:highlight w:val="yellow"/>
          <w:u w:val="single"/>
        </w:rPr>
        <w:t>written</w:t>
      </w:r>
      <w:r w:rsidR="001F0CFE" w:rsidRPr="00C822C2">
        <w:rPr>
          <w:rFonts w:cs="Arial"/>
          <w:szCs w:val="22"/>
          <w:highlight w:val="yellow"/>
        </w:rPr>
        <w:t xml:space="preserve"> </w:t>
      </w:r>
      <w:r w:rsidR="000C11F0" w:rsidRPr="00DD66A9">
        <w:rPr>
          <w:rFonts w:cs="Arial"/>
          <w:szCs w:val="22"/>
        </w:rPr>
        <w:t xml:space="preserve">description and estimate of the Forest Project’s </w:t>
      </w:r>
      <w:r w:rsidR="001F0CFE" w:rsidRPr="00C822C2">
        <w:rPr>
          <w:rFonts w:cs="Arial"/>
          <w:szCs w:val="22"/>
          <w:highlight w:val="yellow"/>
          <w:u w:val="single"/>
        </w:rPr>
        <w:t xml:space="preserve">final </w:t>
      </w:r>
      <w:r w:rsidR="000C11F0" w:rsidRPr="00E34817">
        <w:rPr>
          <w:rFonts w:cs="Arial"/>
          <w:szCs w:val="22"/>
        </w:rPr>
        <w:t>baseline onsite carbon stocks</w:t>
      </w:r>
      <w:r w:rsidR="00DD66A9" w:rsidRPr="00E34817">
        <w:rPr>
          <w:rFonts w:cs="Arial"/>
          <w:szCs w:val="22"/>
        </w:rPr>
        <w:t>. Baseline onsite carbon stocks must be portrayed in a gra</w:t>
      </w:r>
      <w:r w:rsidR="00DD66A9" w:rsidRPr="00DD66A9">
        <w:rPr>
          <w:rFonts w:cs="Arial"/>
          <w:szCs w:val="22"/>
        </w:rPr>
        <w:t xml:space="preserve">ph depicting time in the x-axis and metric tons CO2-equivalent in the y-axis. The graph should be supported with written characterizations that explain any annual changes in baseline carbon stocks over time. </w:t>
      </w:r>
      <w:r w:rsidR="00DD66A9" w:rsidRPr="007530C9">
        <w:rPr>
          <w:rFonts w:cs="Arial"/>
          <w:szCs w:val="22"/>
          <w:highlight w:val="yellow"/>
          <w:u w:val="single"/>
        </w:rPr>
        <w:t xml:space="preserve">The graph should include:  </w:t>
      </w:r>
    </w:p>
    <w:p w:rsidR="00D154C6" w:rsidRPr="007530C9" w:rsidRDefault="00E34817" w:rsidP="004760BC">
      <w:pPr>
        <w:numPr>
          <w:ilvl w:val="0"/>
          <w:numId w:val="96"/>
        </w:numPr>
        <w:tabs>
          <w:tab w:val="clear" w:pos="1440"/>
          <w:tab w:val="num" w:pos="1800"/>
        </w:tabs>
        <w:ind w:left="1800"/>
        <w:rPr>
          <w:highlight w:val="yellow"/>
          <w:u w:val="single"/>
        </w:rPr>
      </w:pPr>
      <w:r w:rsidRPr="007530C9">
        <w:rPr>
          <w:rFonts w:cs="Arial"/>
          <w:szCs w:val="22"/>
          <w:highlight w:val="yellow"/>
          <w:u w:val="single"/>
        </w:rPr>
        <w:t xml:space="preserve">The project’s baseline </w:t>
      </w:r>
    </w:p>
    <w:p w:rsidR="00E34817" w:rsidRPr="007530C9" w:rsidRDefault="00E34817" w:rsidP="004760BC">
      <w:pPr>
        <w:numPr>
          <w:ilvl w:val="0"/>
          <w:numId w:val="96"/>
        </w:numPr>
        <w:tabs>
          <w:tab w:val="clear" w:pos="1440"/>
          <w:tab w:val="num" w:pos="1800"/>
        </w:tabs>
        <w:ind w:left="1800"/>
        <w:rPr>
          <w:highlight w:val="yellow"/>
          <w:u w:val="single"/>
        </w:rPr>
      </w:pPr>
      <w:r w:rsidRPr="007530C9">
        <w:rPr>
          <w:rFonts w:cs="Arial"/>
          <w:szCs w:val="22"/>
          <w:highlight w:val="yellow"/>
          <w:u w:val="single"/>
        </w:rPr>
        <w:t>The Project Common Practice value</w:t>
      </w:r>
      <w:r w:rsidR="008E2A9D" w:rsidRPr="007530C9">
        <w:rPr>
          <w:rFonts w:cs="Arial"/>
          <w:szCs w:val="22"/>
          <w:highlight w:val="yellow"/>
          <w:u w:val="single"/>
        </w:rPr>
        <w:t xml:space="preserve"> (IFM projects only)</w:t>
      </w:r>
      <w:r w:rsidRPr="007530C9">
        <w:rPr>
          <w:rFonts w:cs="Arial"/>
          <w:szCs w:val="22"/>
          <w:highlight w:val="yellow"/>
          <w:u w:val="single"/>
        </w:rPr>
        <w:t xml:space="preserve"> </w:t>
      </w:r>
    </w:p>
    <w:p w:rsidR="00E34817" w:rsidRPr="007530C9" w:rsidRDefault="00E34817" w:rsidP="004760BC">
      <w:pPr>
        <w:numPr>
          <w:ilvl w:val="0"/>
          <w:numId w:val="96"/>
        </w:numPr>
        <w:tabs>
          <w:tab w:val="clear" w:pos="1440"/>
          <w:tab w:val="num" w:pos="1800"/>
        </w:tabs>
        <w:ind w:left="1800"/>
        <w:rPr>
          <w:highlight w:val="yellow"/>
          <w:u w:val="single"/>
        </w:rPr>
      </w:pPr>
      <w:r w:rsidRPr="007530C9">
        <w:rPr>
          <w:rFonts w:cs="Arial"/>
          <w:szCs w:val="22"/>
          <w:highlight w:val="yellow"/>
          <w:u w:val="single"/>
        </w:rPr>
        <w:t>The Project Minimum Baseline Level</w:t>
      </w:r>
      <w:r w:rsidR="008E2A9D" w:rsidRPr="007530C9">
        <w:rPr>
          <w:rFonts w:cs="Arial"/>
          <w:szCs w:val="22"/>
          <w:highlight w:val="yellow"/>
          <w:u w:val="single"/>
        </w:rPr>
        <w:t xml:space="preserve"> (IFM projects only) </w:t>
      </w:r>
    </w:p>
    <w:p w:rsidR="00E34817" w:rsidRPr="007530C9" w:rsidRDefault="00E34817" w:rsidP="004760BC">
      <w:pPr>
        <w:numPr>
          <w:ilvl w:val="0"/>
          <w:numId w:val="96"/>
        </w:numPr>
        <w:tabs>
          <w:tab w:val="clear" w:pos="1440"/>
          <w:tab w:val="num" w:pos="1800"/>
        </w:tabs>
        <w:ind w:left="1800"/>
        <w:rPr>
          <w:highlight w:val="yellow"/>
          <w:u w:val="single"/>
        </w:rPr>
      </w:pPr>
      <w:r w:rsidRPr="007530C9">
        <w:rPr>
          <w:rFonts w:cs="Arial"/>
          <w:szCs w:val="22"/>
          <w:highlight w:val="yellow"/>
          <w:u w:val="single"/>
        </w:rPr>
        <w:t xml:space="preserve">A data point indicating the project’s initial above-ground standing live carbon stocks  </w:t>
      </w:r>
    </w:p>
    <w:p w:rsidR="000C11F0" w:rsidRPr="00965598" w:rsidRDefault="00E85867" w:rsidP="004760BC">
      <w:pPr>
        <w:numPr>
          <w:ilvl w:val="0"/>
          <w:numId w:val="95"/>
        </w:numPr>
        <w:tabs>
          <w:tab w:val="clear" w:pos="900"/>
          <w:tab w:val="num" w:pos="1260"/>
        </w:tabs>
        <w:ind w:left="1260"/>
      </w:pPr>
      <w:r>
        <w:rPr>
          <w:rFonts w:cs="Arial"/>
          <w:szCs w:val="22"/>
        </w:rPr>
        <w:lastRenderedPageBreak/>
        <w:t>*An e</w:t>
      </w:r>
      <w:r w:rsidR="000C11F0" w:rsidRPr="00965598">
        <w:rPr>
          <w:rFonts w:cs="Arial"/>
          <w:szCs w:val="22"/>
        </w:rPr>
        <w:t>stimate of carbon that will be stored long-term in harvested wood products in the baseline.</w:t>
      </w:r>
    </w:p>
    <w:p w:rsidR="000C11F0" w:rsidRDefault="00AE2D77" w:rsidP="00D028FA">
      <w:pPr>
        <w:ind w:left="1260" w:hanging="360"/>
        <w:rPr>
          <w:rFonts w:cs="Arial"/>
          <w:szCs w:val="22"/>
        </w:rPr>
      </w:pPr>
      <w:r w:rsidRPr="00965598">
        <w:rPr>
          <w:rFonts w:cs="Arial"/>
          <w:szCs w:val="22"/>
        </w:rPr>
        <w:t>27.</w:t>
      </w:r>
      <w:r w:rsidR="000C11F0" w:rsidRPr="00965598">
        <w:rPr>
          <w:rFonts w:cs="Arial"/>
          <w:szCs w:val="22"/>
        </w:rPr>
        <w:t xml:space="preserve">*Calculation of the </w:t>
      </w:r>
      <w:r w:rsidR="00DF0E58" w:rsidRPr="00965598">
        <w:rPr>
          <w:szCs w:val="22"/>
        </w:rPr>
        <w:t xml:space="preserve">offset </w:t>
      </w:r>
      <w:r w:rsidR="000C11F0" w:rsidRPr="00965598">
        <w:rPr>
          <w:rFonts w:cs="Arial"/>
          <w:szCs w:val="22"/>
        </w:rPr>
        <w:t xml:space="preserve">project’s reversal risk rating and contribution to the </w:t>
      </w:r>
      <w:r w:rsidR="00B14633" w:rsidRPr="00965598">
        <w:rPr>
          <w:rFonts w:cs="Arial"/>
          <w:szCs w:val="22"/>
        </w:rPr>
        <w:t xml:space="preserve">Forest </w:t>
      </w:r>
      <w:r w:rsidR="000C11F0" w:rsidRPr="00965598">
        <w:rPr>
          <w:rFonts w:cs="Arial"/>
          <w:szCs w:val="22"/>
        </w:rPr>
        <w:t>Buffer Account.</w:t>
      </w:r>
    </w:p>
    <w:p w:rsidR="00E85867" w:rsidRPr="00965598" w:rsidRDefault="00E85867" w:rsidP="00D028FA">
      <w:pPr>
        <w:ind w:left="1260" w:hanging="360"/>
      </w:pPr>
      <w:r w:rsidRPr="00E85867">
        <w:rPr>
          <w:rFonts w:cs="Arial"/>
          <w:szCs w:val="22"/>
          <w:highlight w:val="yellow"/>
        </w:rPr>
        <w:t xml:space="preserve">28. </w:t>
      </w:r>
      <w:r w:rsidRPr="007530C9">
        <w:rPr>
          <w:rFonts w:cs="Arial"/>
          <w:szCs w:val="22"/>
          <w:highlight w:val="yellow"/>
          <w:u w:val="single"/>
        </w:rPr>
        <w:t>A description of forestland ownership within the Project Area and a list of all forest owners including in</w:t>
      </w:r>
      <w:r w:rsidR="00AF3B73">
        <w:rPr>
          <w:rFonts w:cs="Arial"/>
          <w:szCs w:val="22"/>
          <w:highlight w:val="yellow"/>
          <w:u w:val="single"/>
        </w:rPr>
        <w:t xml:space="preserve"> </w:t>
      </w:r>
      <w:r w:rsidRPr="007530C9">
        <w:rPr>
          <w:rFonts w:cs="Arial"/>
          <w:szCs w:val="22"/>
          <w:highlight w:val="yellow"/>
          <w:u w:val="single"/>
        </w:rPr>
        <w:t>fee as well as third parties with existing property interests within the Project Area that may have an effect on the trees and standing timber located in the Project Area (e.g. mineral rights, timber rights, easements, rights of way, leases, etc.).</w:t>
      </w:r>
      <w:r>
        <w:rPr>
          <w:rFonts w:cs="Arial"/>
          <w:szCs w:val="22"/>
        </w:rPr>
        <w:t xml:space="preserve"> </w:t>
      </w:r>
    </w:p>
    <w:p w:rsidR="000C11F0" w:rsidRPr="00265C42" w:rsidRDefault="000C11F0" w:rsidP="004760BC">
      <w:pPr>
        <w:pStyle w:val="Heading4"/>
        <w:numPr>
          <w:ilvl w:val="2"/>
          <w:numId w:val="111"/>
        </w:numPr>
      </w:pPr>
      <w:r w:rsidRPr="00265C42">
        <w:t>Reforestation Projects</w:t>
      </w:r>
    </w:p>
    <w:p w:rsidR="000C11F0" w:rsidRDefault="000C11F0" w:rsidP="00D028FA">
      <w:pPr>
        <w:autoSpaceDE w:val="0"/>
        <w:autoSpaceDN w:val="0"/>
        <w:adjustRightInd w:val="0"/>
        <w:ind w:left="360"/>
        <w:rPr>
          <w:rFonts w:cs="Arial"/>
          <w:szCs w:val="22"/>
        </w:rPr>
      </w:pPr>
      <w:r w:rsidRPr="00776106">
        <w:rPr>
          <w:rFonts w:cs="Arial"/>
          <w:szCs w:val="22"/>
        </w:rPr>
        <w:t xml:space="preserve">In addition to the information in Section </w:t>
      </w:r>
      <w:r w:rsidR="007528F3">
        <w:fldChar w:fldCharType="begin"/>
      </w:r>
      <w:r w:rsidR="007528F3">
        <w:instrText xml:space="preserve"> REF _Ref233373234 \r \h  \* MERGEFORMAT </w:instrText>
      </w:r>
      <w:r w:rsidR="007528F3">
        <w:fldChar w:fldCharType="separate"/>
      </w:r>
      <w:r w:rsidR="00C872EC" w:rsidRPr="00C872EC">
        <w:rPr>
          <w:rFonts w:cs="Arial"/>
          <w:szCs w:val="22"/>
        </w:rPr>
        <w:t>9.1.1.1</w:t>
      </w:r>
      <w:r w:rsidR="007528F3">
        <w:fldChar w:fldCharType="end"/>
      </w:r>
      <w:r w:rsidRPr="00776106">
        <w:rPr>
          <w:rFonts w:cs="Arial"/>
          <w:szCs w:val="22"/>
        </w:rPr>
        <w:t>, the following information</w:t>
      </w:r>
      <w:r>
        <w:rPr>
          <w:rFonts w:cs="Arial"/>
          <w:szCs w:val="22"/>
        </w:rPr>
        <w:t xml:space="preserve"> must be provided</w:t>
      </w:r>
      <w:r w:rsidR="0063262A">
        <w:rPr>
          <w:rFonts w:cs="Arial"/>
          <w:szCs w:val="22"/>
        </w:rPr>
        <w:t xml:space="preserve"> for </w:t>
      </w:r>
      <w:r w:rsidR="00265F64">
        <w:rPr>
          <w:rFonts w:cs="Arial"/>
          <w:szCs w:val="22"/>
        </w:rPr>
        <w:t xml:space="preserve">Reforestation </w:t>
      </w:r>
      <w:r w:rsidR="0063262A">
        <w:rPr>
          <w:rFonts w:cs="Arial"/>
          <w:szCs w:val="22"/>
        </w:rPr>
        <w:t>projects</w:t>
      </w:r>
      <w:r w:rsidRPr="00776106">
        <w:rPr>
          <w:rFonts w:cs="Arial"/>
          <w:szCs w:val="22"/>
        </w:rPr>
        <w:t>:</w:t>
      </w:r>
    </w:p>
    <w:p w:rsidR="000C11F0" w:rsidRPr="00776106" w:rsidRDefault="000C11F0" w:rsidP="00D028FA">
      <w:pPr>
        <w:autoSpaceDE w:val="0"/>
        <w:autoSpaceDN w:val="0"/>
        <w:adjustRightInd w:val="0"/>
        <w:ind w:left="360"/>
        <w:rPr>
          <w:rFonts w:cs="Arial"/>
          <w:szCs w:val="22"/>
        </w:rPr>
      </w:pPr>
    </w:p>
    <w:p w:rsidR="000C11F0" w:rsidRPr="00776106" w:rsidRDefault="000C11F0" w:rsidP="004760BC">
      <w:pPr>
        <w:numPr>
          <w:ilvl w:val="0"/>
          <w:numId w:val="49"/>
        </w:numPr>
        <w:tabs>
          <w:tab w:val="clear" w:pos="720"/>
          <w:tab w:val="num" w:pos="1080"/>
        </w:tabs>
        <w:ind w:left="1080"/>
      </w:pPr>
      <w:r w:rsidRPr="00776106">
        <w:t xml:space="preserve">An explanation of how the </w:t>
      </w:r>
      <w:r w:rsidR="00B14633">
        <w:t>Project Lands</w:t>
      </w:r>
      <w:r w:rsidRPr="00965598">
        <w:t xml:space="preserve">, at the time of </w:t>
      </w:r>
      <w:r w:rsidR="00FE5FE3" w:rsidRPr="00965598">
        <w:t xml:space="preserve">offset </w:t>
      </w:r>
      <w:r w:rsidRPr="00965598">
        <w:t xml:space="preserve">project </w:t>
      </w:r>
      <w:r w:rsidR="00F95D72" w:rsidRPr="00965598">
        <w:t>commencement</w:t>
      </w:r>
      <w:r w:rsidRPr="00776106">
        <w:t xml:space="preserve">, meets the eligibility requirements of </w:t>
      </w:r>
      <w:r w:rsidRPr="00D17CAD">
        <w:rPr>
          <w:rFonts w:cs="Arial"/>
          <w:szCs w:val="22"/>
        </w:rPr>
        <w:t>a) less than 10 percent tree canopy cover for a minimum of 10 years; or b)</w:t>
      </w:r>
      <w:r w:rsidRPr="00E40350">
        <w:rPr>
          <w:rFonts w:cs="Arial"/>
          <w:szCs w:val="22"/>
        </w:rPr>
        <w:t xml:space="preserve"> subject to a significant d</w:t>
      </w:r>
      <w:r w:rsidRPr="00C375E6">
        <w:rPr>
          <w:rFonts w:cs="Arial"/>
          <w:szCs w:val="22"/>
        </w:rPr>
        <w:t>isturbance that has removed at least 20 percent of the land’s above-ground live biomass.</w:t>
      </w:r>
      <w:r w:rsidRPr="00D03777">
        <w:rPr>
          <w:rFonts w:cs="Arial"/>
          <w:szCs w:val="22"/>
        </w:rPr>
        <w:t xml:space="preserve"> The explanation should include </w:t>
      </w:r>
      <w:r w:rsidRPr="00776106">
        <w:t>why the forest was out of forest cover or a description of the disturbance if a natural significant disturbance occurred.</w:t>
      </w:r>
    </w:p>
    <w:p w:rsidR="000C11F0" w:rsidRPr="00BD2E3B" w:rsidRDefault="000C11F0" w:rsidP="004760BC">
      <w:pPr>
        <w:numPr>
          <w:ilvl w:val="0"/>
          <w:numId w:val="49"/>
        </w:numPr>
        <w:tabs>
          <w:tab w:val="clear" w:pos="720"/>
          <w:tab w:val="num" w:pos="1080"/>
        </w:tabs>
        <w:ind w:left="1080"/>
      </w:pPr>
      <w:r w:rsidRPr="00776106">
        <w:t xml:space="preserve">For a Reforestation Project that occurs on land that has undergone a recent Significant Disturbance, indicate the eligibility scenario pertaining to the project site as identified in </w:t>
      </w:r>
      <w:r w:rsidR="007528F3">
        <w:fldChar w:fldCharType="begin"/>
      </w:r>
      <w:r w:rsidR="007528F3">
        <w:instrText xml:space="preserve"> REF _Ref232748296 \r \h  \* MERGEFORMAT </w:instrText>
      </w:r>
      <w:r w:rsidR="007528F3">
        <w:fldChar w:fldCharType="separate"/>
      </w:r>
      <w:r w:rsidR="00C872EC">
        <w:t>Appendix E</w:t>
      </w:r>
      <w:r w:rsidR="007528F3">
        <w:fldChar w:fldCharType="end"/>
      </w:r>
      <w:r>
        <w:t>, or a description of how t</w:t>
      </w:r>
      <w:r w:rsidRPr="00BD2E3B">
        <w:t xml:space="preserve">he Forest Project occurs on a type of land for which the Forest Owner has not historically engaged in or allowed timber harvesting. </w:t>
      </w:r>
    </w:p>
    <w:p w:rsidR="000C11F0" w:rsidRDefault="000C11F0" w:rsidP="004760BC">
      <w:pPr>
        <w:numPr>
          <w:ilvl w:val="0"/>
          <w:numId w:val="49"/>
        </w:numPr>
        <w:tabs>
          <w:tab w:val="clear" w:pos="720"/>
          <w:tab w:val="num" w:pos="1080"/>
        </w:tabs>
        <w:ind w:left="1080"/>
      </w:pPr>
      <w:r w:rsidRPr="00776106">
        <w:t>A qualitative characterization of baseline conditions, including an assessment of the likely vegetative conditions and activities that would have occurred</w:t>
      </w:r>
      <w:r>
        <w:t xml:space="preserve"> in the absence of the project</w:t>
      </w:r>
      <w:r w:rsidRPr="00776106">
        <w:t>, taking into consideration any laws, statutes, regulations, or other legal mandates that would encourage or require reforestation on the Project Area.</w:t>
      </w:r>
      <w:r>
        <w:t xml:space="preserve"> The qualitative assessment shall include an assessment of the commercial value of trees within the project area over the next 30 years.</w:t>
      </w:r>
    </w:p>
    <w:p w:rsidR="00D154C6" w:rsidRPr="007530C9" w:rsidRDefault="00183669" w:rsidP="004760BC">
      <w:pPr>
        <w:numPr>
          <w:ilvl w:val="0"/>
          <w:numId w:val="49"/>
        </w:numPr>
        <w:tabs>
          <w:tab w:val="clear" w:pos="720"/>
          <w:tab w:val="num" w:pos="1080"/>
        </w:tabs>
        <w:ind w:left="1080"/>
        <w:rPr>
          <w:highlight w:val="yellow"/>
          <w:u w:val="single"/>
        </w:rPr>
      </w:pPr>
      <w:r>
        <w:t>List any laws, statutes, regulations or other legal mandates that would encourage or require reforestation on the project area</w:t>
      </w:r>
      <w:r w:rsidR="00D154C6">
        <w:t xml:space="preserve"> </w:t>
      </w:r>
      <w:r w:rsidR="00382393" w:rsidRPr="00382393">
        <w:rPr>
          <w:highlight w:val="yellow"/>
          <w:u w:val="single"/>
        </w:rPr>
        <w:t xml:space="preserve">and </w:t>
      </w:r>
      <w:r w:rsidR="00D154C6" w:rsidRPr="00382393">
        <w:rPr>
          <w:highlight w:val="yellow"/>
          <w:u w:val="single"/>
        </w:rPr>
        <w:t xml:space="preserve">include </w:t>
      </w:r>
      <w:r w:rsidR="00D154C6" w:rsidRPr="007530C9">
        <w:rPr>
          <w:highlight w:val="yellow"/>
          <w:u w:val="single"/>
        </w:rPr>
        <w:t>the following:</w:t>
      </w:r>
      <w:r w:rsidRPr="007530C9">
        <w:rPr>
          <w:strike/>
          <w:highlight w:val="yellow"/>
          <w:u w:val="single"/>
        </w:rPr>
        <w:t>.</w:t>
      </w:r>
    </w:p>
    <w:p w:rsidR="00D154C6" w:rsidRPr="007530C9" w:rsidRDefault="00D17CAD" w:rsidP="004760BC">
      <w:pPr>
        <w:numPr>
          <w:ilvl w:val="2"/>
          <w:numId w:val="49"/>
        </w:numPr>
        <w:tabs>
          <w:tab w:val="clear" w:pos="1620"/>
          <w:tab w:val="num" w:pos="1980"/>
        </w:tabs>
        <w:ind w:left="1980"/>
        <w:rPr>
          <w:highlight w:val="yellow"/>
          <w:u w:val="single"/>
        </w:rPr>
      </w:pPr>
      <w:r w:rsidRPr="007530C9">
        <w:rPr>
          <w:bCs/>
          <w:highlight w:val="yellow"/>
          <w:u w:val="single"/>
        </w:rPr>
        <w:t xml:space="preserve">A description of each </w:t>
      </w:r>
      <w:r w:rsidR="000A48E0" w:rsidRPr="007530C9">
        <w:rPr>
          <w:bCs/>
          <w:highlight w:val="yellow"/>
          <w:u w:val="single"/>
        </w:rPr>
        <w:t xml:space="preserve">law or management requirement. </w:t>
      </w:r>
    </w:p>
    <w:p w:rsidR="00D154C6" w:rsidRPr="007530C9" w:rsidRDefault="00D17CAD" w:rsidP="004760BC">
      <w:pPr>
        <w:numPr>
          <w:ilvl w:val="2"/>
          <w:numId w:val="49"/>
        </w:numPr>
        <w:tabs>
          <w:tab w:val="clear" w:pos="1620"/>
          <w:tab w:val="num" w:pos="1980"/>
        </w:tabs>
        <w:ind w:left="1980"/>
        <w:rPr>
          <w:highlight w:val="yellow"/>
          <w:u w:val="single"/>
        </w:rPr>
      </w:pPr>
      <w:r w:rsidRPr="007530C9">
        <w:rPr>
          <w:bCs/>
          <w:highlight w:val="yellow"/>
          <w:u w:val="single"/>
        </w:rPr>
        <w:t xml:space="preserve">A geographic parameter and associated local, state or federal agency for each </w:t>
      </w:r>
      <w:r w:rsidR="000A48E0" w:rsidRPr="007530C9">
        <w:rPr>
          <w:bCs/>
          <w:highlight w:val="yellow"/>
          <w:u w:val="single"/>
        </w:rPr>
        <w:t xml:space="preserve">law or management requirement. </w:t>
      </w:r>
    </w:p>
    <w:p w:rsidR="00D154C6" w:rsidRPr="007530C9" w:rsidRDefault="00D17CAD" w:rsidP="004760BC">
      <w:pPr>
        <w:numPr>
          <w:ilvl w:val="2"/>
          <w:numId w:val="49"/>
        </w:numPr>
        <w:tabs>
          <w:tab w:val="clear" w:pos="1620"/>
          <w:tab w:val="num" w:pos="1980"/>
        </w:tabs>
        <w:ind w:left="1980"/>
        <w:rPr>
          <w:highlight w:val="yellow"/>
          <w:u w:val="single"/>
        </w:rPr>
      </w:pPr>
      <w:r w:rsidRPr="007530C9">
        <w:rPr>
          <w:bCs/>
          <w:highlight w:val="yellow"/>
          <w:u w:val="single"/>
        </w:rPr>
        <w:t xml:space="preserve">A narrative that describes the effect of the </w:t>
      </w:r>
      <w:r w:rsidR="000A48E0" w:rsidRPr="007530C9">
        <w:rPr>
          <w:bCs/>
          <w:highlight w:val="yellow"/>
          <w:u w:val="single"/>
        </w:rPr>
        <w:t xml:space="preserve">law or management requirement. </w:t>
      </w:r>
      <w:r w:rsidRPr="007530C9">
        <w:rPr>
          <w:bCs/>
          <w:highlight w:val="yellow"/>
          <w:u w:val="single"/>
        </w:rPr>
        <w:t>Include a</w:t>
      </w:r>
      <w:r w:rsidRPr="007530C9">
        <w:rPr>
          <w:highlight w:val="yellow"/>
          <w:u w:val="single"/>
        </w:rPr>
        <w:t xml:space="preserve">ssumptions used for canopy retention and/or habitat conditions and specify any required temporal conditions. </w:t>
      </w:r>
    </w:p>
    <w:p w:rsidR="00D17CAD" w:rsidRPr="007530C9" w:rsidRDefault="00D17CAD" w:rsidP="004760BC">
      <w:pPr>
        <w:numPr>
          <w:ilvl w:val="2"/>
          <w:numId w:val="49"/>
        </w:numPr>
        <w:tabs>
          <w:tab w:val="clear" w:pos="1620"/>
          <w:tab w:val="num" w:pos="1980"/>
        </w:tabs>
        <w:ind w:left="1980"/>
        <w:rPr>
          <w:highlight w:val="yellow"/>
          <w:u w:val="single"/>
        </w:rPr>
      </w:pPr>
      <w:r w:rsidRPr="007530C9">
        <w:rPr>
          <w:bCs/>
          <w:highlight w:val="yellow"/>
          <w:u w:val="single"/>
        </w:rPr>
        <w:t>A description of the modeling techniques used to simulate</w:t>
      </w:r>
      <w:r w:rsidR="00697BD3" w:rsidRPr="007530C9">
        <w:rPr>
          <w:bCs/>
          <w:highlight w:val="yellow"/>
          <w:u w:val="single"/>
        </w:rPr>
        <w:t xml:space="preserve"> forest management activities that may affect carbon stock and </w:t>
      </w:r>
      <w:r w:rsidR="000A48E0" w:rsidRPr="007530C9">
        <w:rPr>
          <w:bCs/>
          <w:highlight w:val="yellow"/>
          <w:u w:val="single"/>
        </w:rPr>
        <w:t xml:space="preserve">growth.  </w:t>
      </w:r>
    </w:p>
    <w:p w:rsidR="00D17CAD" w:rsidRPr="00776106" w:rsidRDefault="00D17CAD" w:rsidP="00D028FA">
      <w:pPr>
        <w:ind w:left="720"/>
      </w:pPr>
    </w:p>
    <w:p w:rsidR="000C11F0" w:rsidRPr="00265C42" w:rsidRDefault="004760BC" w:rsidP="004760BC">
      <w:pPr>
        <w:pStyle w:val="Heading4"/>
        <w:numPr>
          <w:ilvl w:val="0"/>
          <w:numId w:val="0"/>
        </w:numPr>
        <w:ind w:left="360"/>
      </w:pPr>
      <w:r>
        <w:t xml:space="preserve">9.1.1.3 </w:t>
      </w:r>
      <w:r w:rsidR="000C11F0" w:rsidRPr="00265C42">
        <w:t>Improved Forest Management Projects on Private Lands</w:t>
      </w:r>
    </w:p>
    <w:p w:rsidR="00E3014D" w:rsidRDefault="00265F64" w:rsidP="00D028FA">
      <w:pPr>
        <w:ind w:left="360"/>
        <w:rPr>
          <w:rFonts w:cs="Arial"/>
          <w:szCs w:val="22"/>
        </w:rPr>
      </w:pPr>
      <w:r w:rsidRPr="00776106">
        <w:rPr>
          <w:rFonts w:cs="Arial"/>
          <w:szCs w:val="22"/>
        </w:rPr>
        <w:t xml:space="preserve">In addition to the information in Section </w:t>
      </w:r>
      <w:r w:rsidR="007528F3">
        <w:fldChar w:fldCharType="begin"/>
      </w:r>
      <w:r w:rsidR="007528F3">
        <w:instrText xml:space="preserve"> REF _Ref233373234 \r \h  \* MERGEFORMAT </w:instrText>
      </w:r>
      <w:r w:rsidR="007528F3">
        <w:fldChar w:fldCharType="separate"/>
      </w:r>
      <w:r w:rsidR="00C872EC" w:rsidRPr="00C872EC">
        <w:rPr>
          <w:rFonts w:cs="Arial"/>
          <w:szCs w:val="22"/>
        </w:rPr>
        <w:t>9.1.1.1</w:t>
      </w:r>
      <w:r w:rsidR="007528F3">
        <w:fldChar w:fldCharType="end"/>
      </w:r>
      <w:r w:rsidRPr="00776106">
        <w:rPr>
          <w:rFonts w:cs="Arial"/>
          <w:szCs w:val="22"/>
        </w:rPr>
        <w:t>, the following information</w:t>
      </w:r>
      <w:r>
        <w:rPr>
          <w:rFonts w:cs="Arial"/>
          <w:szCs w:val="22"/>
        </w:rPr>
        <w:t xml:space="preserve"> must be provided for Improved Forest Management projects</w:t>
      </w:r>
      <w:r w:rsidR="00E3014D">
        <w:rPr>
          <w:rFonts w:cs="Arial"/>
          <w:szCs w:val="22"/>
        </w:rPr>
        <w:t xml:space="preserve"> on private lands</w:t>
      </w:r>
      <w:r w:rsidRPr="00776106">
        <w:rPr>
          <w:rFonts w:cs="Arial"/>
          <w:szCs w:val="22"/>
        </w:rPr>
        <w:t>:</w:t>
      </w:r>
    </w:p>
    <w:p w:rsidR="000C11F0" w:rsidRPr="00776106" w:rsidRDefault="000C11F0" w:rsidP="00D028FA">
      <w:pPr>
        <w:ind w:left="360"/>
        <w:rPr>
          <w:rFonts w:cs="Arial"/>
          <w:szCs w:val="22"/>
        </w:rPr>
      </w:pPr>
    </w:p>
    <w:p w:rsidR="000C11F0" w:rsidRPr="00776106" w:rsidRDefault="000C11F0" w:rsidP="004760BC">
      <w:pPr>
        <w:pStyle w:val="ListParagraph"/>
        <w:numPr>
          <w:ilvl w:val="0"/>
          <w:numId w:val="91"/>
        </w:numPr>
        <w:ind w:left="1080"/>
      </w:pPr>
      <w:r>
        <w:t>Documentation that t</w:t>
      </w:r>
      <w:r w:rsidRPr="00776106">
        <w:t xml:space="preserve">he </w:t>
      </w:r>
      <w:r>
        <w:t xml:space="preserve">Project Area </w:t>
      </w:r>
      <w:r w:rsidRPr="00776106">
        <w:t>has greater than 10 percent tree canopy cover.</w:t>
      </w:r>
    </w:p>
    <w:p w:rsidR="000C11F0" w:rsidRPr="00776106" w:rsidRDefault="007F57C9" w:rsidP="004760BC">
      <w:pPr>
        <w:pStyle w:val="ListParagraph"/>
        <w:numPr>
          <w:ilvl w:val="0"/>
          <w:numId w:val="91"/>
        </w:numPr>
        <w:ind w:left="1080"/>
      </w:pPr>
      <w:r>
        <w:t>A d</w:t>
      </w:r>
      <w:r w:rsidR="000C11F0" w:rsidRPr="00776106">
        <w:t xml:space="preserve">etermination of how the Forest Project’s initial </w:t>
      </w:r>
      <w:r w:rsidR="000C11F0">
        <w:t>standing live</w:t>
      </w:r>
      <w:r w:rsidR="000C11F0" w:rsidRPr="00776106">
        <w:t xml:space="preserve"> </w:t>
      </w:r>
      <w:r w:rsidR="000C11F0">
        <w:t xml:space="preserve">carbon </w:t>
      </w:r>
      <w:r w:rsidR="000C11F0" w:rsidRPr="00776106">
        <w:t xml:space="preserve">stocks compare to Common Practice, as required in Section </w:t>
      </w:r>
      <w:r w:rsidR="007528F3">
        <w:fldChar w:fldCharType="begin"/>
      </w:r>
      <w:r w:rsidR="007528F3">
        <w:instrText xml:space="preserve"> REF _Ref233176657 \r \h  \* MERGEFORMAT </w:instrText>
      </w:r>
      <w:r w:rsidR="007528F3">
        <w:fldChar w:fldCharType="separate"/>
      </w:r>
      <w:r w:rsidR="00C872EC">
        <w:t>6.2.1</w:t>
      </w:r>
      <w:r w:rsidR="007528F3">
        <w:fldChar w:fldCharType="end"/>
      </w:r>
      <w:r w:rsidR="000C11F0" w:rsidRPr="00776106">
        <w:t>.</w:t>
      </w:r>
      <w:r w:rsidR="00813866">
        <w:t xml:space="preserve"> </w:t>
      </w:r>
    </w:p>
    <w:p w:rsidR="00E85867" w:rsidRPr="005B7E53" w:rsidRDefault="00E85867" w:rsidP="004760BC">
      <w:pPr>
        <w:pStyle w:val="ListParagraph"/>
        <w:numPr>
          <w:ilvl w:val="0"/>
          <w:numId w:val="91"/>
        </w:numPr>
        <w:ind w:left="1080"/>
        <w:rPr>
          <w:highlight w:val="yellow"/>
        </w:rPr>
      </w:pPr>
      <w:r w:rsidRPr="002A509B">
        <w:lastRenderedPageBreak/>
        <w:t>If the Forest Project’s initial standing live carbon stocks are below Common Practice</w:t>
      </w:r>
      <w:r w:rsidR="007530C9">
        <w:t xml:space="preserve">, </w:t>
      </w:r>
      <w:r w:rsidRPr="002A509B">
        <w:t xml:space="preserve">a determination of the “High Stocking </w:t>
      </w:r>
      <w:r>
        <w:t xml:space="preserve">Reference” for the Project Area.  </w:t>
      </w:r>
      <w:r w:rsidRPr="002A509B">
        <w:t xml:space="preserve">To determine the High Stocking Reference, changes in the Project Area’s live-tree carbon stocks over the preceding 10 years must be documented. </w:t>
      </w:r>
    </w:p>
    <w:p w:rsidR="00E85867" w:rsidRPr="002128C8" w:rsidRDefault="00E85867" w:rsidP="004760BC">
      <w:pPr>
        <w:pStyle w:val="ListParagraph"/>
        <w:numPr>
          <w:ilvl w:val="1"/>
          <w:numId w:val="92"/>
        </w:numPr>
        <w:ind w:left="1800"/>
      </w:pPr>
      <w:r w:rsidRPr="00313320">
        <w:t>Include an affidavit testifying</w:t>
      </w:r>
      <w:r w:rsidRPr="002128C8">
        <w:t xml:space="preserve"> that the inventory depicted over the past 10 years is reasonably accurate. </w:t>
      </w:r>
    </w:p>
    <w:p w:rsidR="00E85867" w:rsidRPr="002128C8" w:rsidRDefault="00E85867" w:rsidP="004760BC">
      <w:pPr>
        <w:pStyle w:val="ListParagraph"/>
        <w:numPr>
          <w:ilvl w:val="1"/>
          <w:numId w:val="92"/>
        </w:numPr>
        <w:ind w:left="1800"/>
      </w:pPr>
      <w:r>
        <w:t>Include</w:t>
      </w:r>
      <w:r w:rsidRPr="002128C8">
        <w:t xml:space="preserve"> a summary of volume harvested over the past 10 years.</w:t>
      </w:r>
    </w:p>
    <w:p w:rsidR="000D057E" w:rsidRDefault="000D057E" w:rsidP="004760BC">
      <w:pPr>
        <w:pStyle w:val="ListParagraph"/>
        <w:numPr>
          <w:ilvl w:val="0"/>
          <w:numId w:val="91"/>
        </w:numPr>
        <w:ind w:left="1080"/>
        <w:rPr>
          <w:bCs/>
          <w:highlight w:val="yellow"/>
        </w:rPr>
      </w:pPr>
      <w:r w:rsidRPr="002128C8">
        <w:t xml:space="preserve">Documentation of any and all legal constraints affecting forest management activities in the Project Area. </w:t>
      </w:r>
      <w:r w:rsidR="006B53D9">
        <w:t>The d</w:t>
      </w:r>
      <w:r w:rsidRPr="002128C8">
        <w:t xml:space="preserve">ocumentation of legal constraints must </w:t>
      </w:r>
      <w:r>
        <w:t>include</w:t>
      </w:r>
      <w:r w:rsidRPr="00CE3F9F">
        <w:t>:</w:t>
      </w:r>
      <w:r w:rsidRPr="006F60D2">
        <w:rPr>
          <w:highlight w:val="yellow"/>
        </w:rPr>
        <w:t xml:space="preserve"> </w:t>
      </w:r>
    </w:p>
    <w:p w:rsidR="000D057E" w:rsidRPr="002128C8" w:rsidRDefault="000D057E" w:rsidP="004760BC">
      <w:pPr>
        <w:pStyle w:val="ListParagraph"/>
        <w:numPr>
          <w:ilvl w:val="0"/>
          <w:numId w:val="93"/>
        </w:numPr>
        <w:ind w:left="1800"/>
        <w:rPr>
          <w:bCs/>
        </w:rPr>
      </w:pPr>
      <w:r w:rsidRPr="002128C8">
        <w:rPr>
          <w:bCs/>
        </w:rPr>
        <w:t xml:space="preserve">A description of each constraint (refer to Section </w:t>
      </w:r>
      <w:r w:rsidR="007528F3">
        <w:fldChar w:fldCharType="begin"/>
      </w:r>
      <w:r w:rsidR="007528F3">
        <w:instrText xml:space="preserve"> REF _Ref272313207 \r \h  \* MERGEFORMAT </w:instrText>
      </w:r>
      <w:r w:rsidR="007528F3">
        <w:fldChar w:fldCharType="separate"/>
      </w:r>
      <w:r w:rsidR="00C872EC" w:rsidRPr="00C872EC">
        <w:rPr>
          <w:bCs/>
        </w:rPr>
        <w:t>6.2.1.2</w:t>
      </w:r>
      <w:r w:rsidR="007528F3">
        <w:fldChar w:fldCharType="end"/>
      </w:r>
      <w:r w:rsidRPr="002128C8">
        <w:rPr>
          <w:bCs/>
        </w:rPr>
        <w:t>).</w:t>
      </w:r>
    </w:p>
    <w:p w:rsidR="000D057E" w:rsidRPr="005B59E4" w:rsidRDefault="000D057E" w:rsidP="004760BC">
      <w:pPr>
        <w:pStyle w:val="ListParagraph"/>
        <w:numPr>
          <w:ilvl w:val="0"/>
          <w:numId w:val="93"/>
        </w:numPr>
        <w:ind w:left="1800"/>
        <w:rPr>
          <w:bCs/>
          <w:u w:val="single"/>
        </w:rPr>
      </w:pPr>
      <w:r w:rsidRPr="005B59E4">
        <w:rPr>
          <w:bCs/>
        </w:rPr>
        <w:t>A narrative that describes the effect of the constraint on forest management</w:t>
      </w:r>
      <w:r w:rsidRPr="005B59E4">
        <w:rPr>
          <w:bCs/>
          <w:u w:val="single"/>
        </w:rPr>
        <w:t xml:space="preserve"> </w:t>
      </w:r>
    </w:p>
    <w:p w:rsidR="007530C9" w:rsidRPr="007530C9" w:rsidRDefault="000D057E" w:rsidP="004760BC">
      <w:pPr>
        <w:pStyle w:val="ListParagraph"/>
        <w:numPr>
          <w:ilvl w:val="0"/>
          <w:numId w:val="93"/>
        </w:numPr>
        <w:ind w:left="1800"/>
        <w:rPr>
          <w:u w:val="single"/>
        </w:rPr>
      </w:pPr>
      <w:r w:rsidRPr="007530C9">
        <w:rPr>
          <w:bCs/>
        </w:rPr>
        <w:t xml:space="preserve">A description of the modeling techniques used to simulate the effects of the constraint. </w:t>
      </w:r>
    </w:p>
    <w:p w:rsidR="007530C9" w:rsidRPr="007530C9" w:rsidRDefault="007530C9" w:rsidP="004760BC">
      <w:pPr>
        <w:pStyle w:val="ListParagraph"/>
        <w:numPr>
          <w:ilvl w:val="0"/>
          <w:numId w:val="93"/>
        </w:numPr>
        <w:ind w:left="1800"/>
        <w:rPr>
          <w:bCs/>
          <w:highlight w:val="yellow"/>
          <w:u w:val="single"/>
        </w:rPr>
      </w:pPr>
      <w:r w:rsidRPr="007530C9">
        <w:rPr>
          <w:bCs/>
          <w:highlight w:val="yellow"/>
          <w:u w:val="single"/>
        </w:rPr>
        <w:t>A geographic location for each constraint and the associated local, state or federal agency associated with each constraint. Include assumptions used for canopy retention and/or habitat conditions and specify any required temporal conditions (.e.g. 10% of inventory maintained as spotted owl habitat by 2030).</w:t>
      </w:r>
    </w:p>
    <w:p w:rsidR="008E2A9D" w:rsidRPr="008E2A9D" w:rsidRDefault="008E2A9D" w:rsidP="004760BC">
      <w:pPr>
        <w:pStyle w:val="ListParagraph"/>
        <w:numPr>
          <w:ilvl w:val="0"/>
          <w:numId w:val="91"/>
        </w:numPr>
        <w:ind w:left="1080"/>
        <w:rPr>
          <w:highlight w:val="yellow"/>
          <w:u w:val="single"/>
        </w:rPr>
      </w:pPr>
      <w:r w:rsidRPr="008E2A9D">
        <w:rPr>
          <w:bCs/>
        </w:rPr>
        <w:t xml:space="preserve">A demonstration that the growth and harvesting regime assumed for </w:t>
      </w:r>
      <w:r w:rsidR="00D27482">
        <w:rPr>
          <w:bCs/>
        </w:rPr>
        <w:t xml:space="preserve">the baseline </w:t>
      </w:r>
      <w:r w:rsidRPr="008E2A9D">
        <w:rPr>
          <w:bCs/>
        </w:rPr>
        <w:t xml:space="preserve">is financially feasible following the requirements of Section </w:t>
      </w:r>
      <w:r w:rsidR="007528F3">
        <w:fldChar w:fldCharType="begin"/>
      </w:r>
      <w:r w:rsidR="007528F3">
        <w:instrText xml:space="preserve"> REF _Ref272313235 \r \h  \* MERGEFORMAT </w:instrText>
      </w:r>
      <w:r w:rsidR="007528F3">
        <w:fldChar w:fldCharType="separate"/>
      </w:r>
      <w:r w:rsidR="00C872EC" w:rsidRPr="00C872EC">
        <w:rPr>
          <w:bCs/>
        </w:rPr>
        <w:t>6.2.1.3</w:t>
      </w:r>
      <w:r w:rsidR="007528F3">
        <w:fldChar w:fldCharType="end"/>
      </w:r>
      <w:r w:rsidRPr="002128C8">
        <w:t>.</w:t>
      </w:r>
    </w:p>
    <w:p w:rsidR="005B59E4" w:rsidRPr="00D27482" w:rsidRDefault="005B59E4" w:rsidP="00D27482">
      <w:pPr>
        <w:pStyle w:val="ListParagraph"/>
        <w:ind w:left="1080" w:hanging="360"/>
        <w:rPr>
          <w:highlight w:val="yellow"/>
          <w:u w:val="single"/>
        </w:rPr>
      </w:pPr>
      <w:r w:rsidRPr="005B59E4">
        <w:rPr>
          <w:highlight w:val="yellow"/>
        </w:rPr>
        <w:t xml:space="preserve">6. </w:t>
      </w:r>
      <w:r w:rsidRPr="005B59E4">
        <w:rPr>
          <w:highlight w:val="yellow"/>
        </w:rPr>
        <w:tab/>
      </w:r>
      <w:r w:rsidR="008E2A9D" w:rsidRPr="00D27482">
        <w:rPr>
          <w:highlight w:val="yellow"/>
          <w:u w:val="single"/>
        </w:rPr>
        <w:t>I</w:t>
      </w:r>
      <w:r w:rsidR="00D64012" w:rsidRPr="00D27482">
        <w:rPr>
          <w:highlight w:val="yellow"/>
          <w:u w:val="single"/>
        </w:rPr>
        <w:t xml:space="preserve">dentification </w:t>
      </w:r>
      <w:r w:rsidR="00813866" w:rsidRPr="00D27482">
        <w:rPr>
          <w:highlight w:val="yellow"/>
          <w:u w:val="single"/>
        </w:rPr>
        <w:t xml:space="preserve">of the </w:t>
      </w:r>
      <w:r w:rsidRPr="00D27482">
        <w:rPr>
          <w:highlight w:val="yellow"/>
          <w:u w:val="single"/>
        </w:rPr>
        <w:t>following factors associated wi</w:t>
      </w:r>
      <w:r w:rsidR="00D27482" w:rsidRPr="00D27482">
        <w:rPr>
          <w:highlight w:val="yellow"/>
          <w:u w:val="single"/>
        </w:rPr>
        <w:t xml:space="preserve">th development of the project’s </w:t>
      </w:r>
      <w:r w:rsidRPr="00D27482">
        <w:rPr>
          <w:highlight w:val="yellow"/>
          <w:u w:val="single"/>
        </w:rPr>
        <w:t xml:space="preserve">baseline: </w:t>
      </w:r>
    </w:p>
    <w:p w:rsidR="002461B3" w:rsidRPr="00D27482" w:rsidRDefault="00813866" w:rsidP="004760BC">
      <w:pPr>
        <w:pStyle w:val="ListParagraph"/>
        <w:numPr>
          <w:ilvl w:val="1"/>
          <w:numId w:val="101"/>
        </w:numPr>
        <w:ind w:left="1800"/>
        <w:rPr>
          <w:highlight w:val="yellow"/>
          <w:u w:val="single"/>
        </w:rPr>
      </w:pPr>
      <w:r w:rsidRPr="00D27482">
        <w:rPr>
          <w:highlight w:val="yellow"/>
          <w:u w:val="single"/>
        </w:rPr>
        <w:t xml:space="preserve">Common Practice </w:t>
      </w:r>
      <w:r w:rsidR="005B59E4" w:rsidRPr="00D27482">
        <w:rPr>
          <w:highlight w:val="yellow"/>
          <w:u w:val="single"/>
        </w:rPr>
        <w:t xml:space="preserve">value </w:t>
      </w:r>
      <w:r w:rsidRPr="00D27482">
        <w:rPr>
          <w:highlight w:val="yellow"/>
          <w:u w:val="single"/>
        </w:rPr>
        <w:t>associated with the Project Ar</w:t>
      </w:r>
      <w:r w:rsidR="00C71C6D" w:rsidRPr="00D27482">
        <w:rPr>
          <w:highlight w:val="yellow"/>
          <w:u w:val="single"/>
        </w:rPr>
        <w:t>e</w:t>
      </w:r>
      <w:r w:rsidRPr="00D27482">
        <w:rPr>
          <w:highlight w:val="yellow"/>
          <w:u w:val="single"/>
        </w:rPr>
        <w:t>a</w:t>
      </w:r>
      <w:r w:rsidR="002A509B" w:rsidRPr="00D27482">
        <w:rPr>
          <w:highlight w:val="yellow"/>
          <w:u w:val="single"/>
        </w:rPr>
        <w:t>’s Assessment Area(s)</w:t>
      </w:r>
      <w:r w:rsidRPr="00D27482">
        <w:rPr>
          <w:highlight w:val="yellow"/>
          <w:u w:val="single"/>
        </w:rPr>
        <w:t xml:space="preserve">. </w:t>
      </w:r>
    </w:p>
    <w:p w:rsidR="006F7B2B" w:rsidRPr="00D27482" w:rsidRDefault="00C822C2" w:rsidP="004760BC">
      <w:pPr>
        <w:pStyle w:val="ListParagraph"/>
        <w:numPr>
          <w:ilvl w:val="1"/>
          <w:numId w:val="101"/>
        </w:numPr>
        <w:ind w:left="1800"/>
        <w:rPr>
          <w:highlight w:val="yellow"/>
          <w:u w:val="single"/>
        </w:rPr>
      </w:pPr>
      <w:r w:rsidRPr="00D27482">
        <w:rPr>
          <w:highlight w:val="yellow"/>
          <w:u w:val="single"/>
        </w:rPr>
        <w:t xml:space="preserve">Minimum Baseline Level for the Project Area </w:t>
      </w:r>
    </w:p>
    <w:p w:rsidR="006F7B2B" w:rsidRPr="00D27482" w:rsidRDefault="00D27482" w:rsidP="004760BC">
      <w:pPr>
        <w:pStyle w:val="ListParagraph"/>
        <w:numPr>
          <w:ilvl w:val="1"/>
          <w:numId w:val="101"/>
        </w:numPr>
        <w:ind w:left="1800"/>
        <w:rPr>
          <w:highlight w:val="yellow"/>
          <w:u w:val="single"/>
        </w:rPr>
      </w:pPr>
      <w:r>
        <w:rPr>
          <w:highlight w:val="yellow"/>
          <w:u w:val="single"/>
        </w:rPr>
        <w:t>I</w:t>
      </w:r>
      <w:r w:rsidR="00AF3B73">
        <w:rPr>
          <w:highlight w:val="yellow"/>
          <w:u w:val="single"/>
        </w:rPr>
        <w:t xml:space="preserve">f </w:t>
      </w:r>
      <w:r>
        <w:rPr>
          <w:highlight w:val="yellow"/>
          <w:u w:val="single"/>
        </w:rPr>
        <w:t>t</w:t>
      </w:r>
      <w:r w:rsidR="006F7B2B" w:rsidRPr="00D27482">
        <w:rPr>
          <w:highlight w:val="yellow"/>
          <w:u w:val="single"/>
        </w:rPr>
        <w:t>he Fores</w:t>
      </w:r>
      <w:r>
        <w:rPr>
          <w:highlight w:val="yellow"/>
          <w:u w:val="single"/>
        </w:rPr>
        <w:t>t Owner(s) and its affiliate(s)</w:t>
      </w:r>
      <w:r w:rsidR="006F7B2B" w:rsidRPr="00D27482">
        <w:rPr>
          <w:highlight w:val="yellow"/>
          <w:u w:val="single"/>
        </w:rPr>
        <w:t xml:space="preserve"> own land in fee or hold</w:t>
      </w:r>
      <w:r w:rsidR="00FC174F" w:rsidRPr="00D27482">
        <w:rPr>
          <w:highlight w:val="yellow"/>
          <w:u w:val="single"/>
        </w:rPr>
        <w:t xml:space="preserve"> </w:t>
      </w:r>
      <w:r w:rsidR="006F7B2B" w:rsidRPr="00D27482">
        <w:rPr>
          <w:highlight w:val="yellow"/>
          <w:u w:val="single"/>
        </w:rPr>
        <w:t>timber rights on land outside the Project Area, such that a Weighted Average Ca</w:t>
      </w:r>
      <w:r w:rsidR="007530C9" w:rsidRPr="00D27482">
        <w:rPr>
          <w:highlight w:val="yellow"/>
          <w:u w:val="single"/>
        </w:rPr>
        <w:t xml:space="preserve">rbon Stock </w:t>
      </w:r>
      <w:r w:rsidRPr="00D27482">
        <w:rPr>
          <w:highlight w:val="yellow"/>
          <w:u w:val="single"/>
        </w:rPr>
        <w:t xml:space="preserve">(WCS) will be </w:t>
      </w:r>
      <w:r w:rsidR="006F7B2B" w:rsidRPr="00D27482">
        <w:rPr>
          <w:highlight w:val="yellow"/>
          <w:u w:val="single"/>
        </w:rPr>
        <w:t xml:space="preserve">calculated. </w:t>
      </w:r>
    </w:p>
    <w:p w:rsidR="00C822C2" w:rsidRPr="00D27482" w:rsidRDefault="00D27482" w:rsidP="004760BC">
      <w:pPr>
        <w:pStyle w:val="ListParagraph"/>
        <w:numPr>
          <w:ilvl w:val="1"/>
          <w:numId w:val="101"/>
        </w:numPr>
        <w:ind w:left="1800"/>
        <w:rPr>
          <w:highlight w:val="yellow"/>
          <w:u w:val="single"/>
        </w:rPr>
      </w:pPr>
      <w:r>
        <w:rPr>
          <w:highlight w:val="yellow"/>
          <w:u w:val="single"/>
        </w:rPr>
        <w:t>WCS</w:t>
      </w:r>
      <w:r w:rsidR="006F7B2B" w:rsidRPr="00D27482">
        <w:rPr>
          <w:highlight w:val="yellow"/>
          <w:u w:val="single"/>
        </w:rPr>
        <w:t xml:space="preserve"> </w:t>
      </w:r>
      <w:r w:rsidRPr="00D27482">
        <w:rPr>
          <w:highlight w:val="yellow"/>
          <w:u w:val="single"/>
        </w:rPr>
        <w:t xml:space="preserve">on lands in the same Logical </w:t>
      </w:r>
      <w:r w:rsidR="006F7B2B" w:rsidRPr="00D27482">
        <w:rPr>
          <w:highlight w:val="yellow"/>
          <w:u w:val="single"/>
        </w:rPr>
        <w:t>Management Unit (LMU) as defined in Section 6.2.1.1. (if applicable).</w:t>
      </w:r>
    </w:p>
    <w:p w:rsidR="006F60D2" w:rsidRPr="00D27482" w:rsidRDefault="00FC174F" w:rsidP="004760BC">
      <w:pPr>
        <w:pStyle w:val="ListParagraph"/>
        <w:numPr>
          <w:ilvl w:val="1"/>
          <w:numId w:val="101"/>
        </w:numPr>
        <w:ind w:left="1800"/>
        <w:rPr>
          <w:bCs/>
          <w:highlight w:val="yellow"/>
          <w:u w:val="single"/>
        </w:rPr>
      </w:pPr>
      <w:r w:rsidRPr="00D27482">
        <w:rPr>
          <w:highlight w:val="yellow"/>
          <w:u w:val="single"/>
        </w:rPr>
        <w:t>W</w:t>
      </w:r>
      <w:r w:rsidR="00D264E0" w:rsidRPr="00D27482">
        <w:rPr>
          <w:highlight w:val="yellow"/>
          <w:u w:val="single"/>
        </w:rPr>
        <w:t xml:space="preserve">hether the inventory data is available </w:t>
      </w:r>
      <w:r w:rsidRPr="00D27482">
        <w:rPr>
          <w:highlight w:val="yellow"/>
          <w:u w:val="single"/>
        </w:rPr>
        <w:t xml:space="preserve">to determine </w:t>
      </w:r>
      <w:r w:rsidR="00D27482">
        <w:rPr>
          <w:highlight w:val="yellow"/>
          <w:u w:val="single"/>
        </w:rPr>
        <w:t>LMU</w:t>
      </w:r>
      <w:r w:rsidR="00D264E0" w:rsidRPr="00D27482">
        <w:rPr>
          <w:highlight w:val="yellow"/>
          <w:u w:val="single"/>
        </w:rPr>
        <w:t xml:space="preserve"> or if the OPO/APD </w:t>
      </w:r>
      <w:r w:rsidRPr="00D27482">
        <w:rPr>
          <w:highlight w:val="yellow"/>
          <w:u w:val="single"/>
        </w:rPr>
        <w:t xml:space="preserve">must </w:t>
      </w:r>
      <w:r w:rsidR="00D264E0" w:rsidRPr="00D27482">
        <w:rPr>
          <w:highlight w:val="yellow"/>
          <w:u w:val="single"/>
        </w:rPr>
        <w:t>use a stratified vegetation analysis</w:t>
      </w:r>
      <w:r w:rsidR="005B59E4" w:rsidRPr="00D27482">
        <w:rPr>
          <w:highlight w:val="yellow"/>
          <w:u w:val="single"/>
        </w:rPr>
        <w:t xml:space="preserve"> </w:t>
      </w:r>
      <w:r w:rsidR="00D27482" w:rsidRPr="00D27482">
        <w:rPr>
          <w:highlight w:val="yellow"/>
          <w:u w:val="single"/>
        </w:rPr>
        <w:t xml:space="preserve">because </w:t>
      </w:r>
      <w:r w:rsidRPr="00D27482">
        <w:rPr>
          <w:highlight w:val="yellow"/>
          <w:u w:val="single"/>
        </w:rPr>
        <w:t xml:space="preserve">the data is not available.   </w:t>
      </w:r>
    </w:p>
    <w:p w:rsidR="000C11F0" w:rsidRPr="00265C42" w:rsidRDefault="004760BC" w:rsidP="004760BC">
      <w:pPr>
        <w:pStyle w:val="Heading4"/>
        <w:numPr>
          <w:ilvl w:val="0"/>
          <w:numId w:val="0"/>
        </w:numPr>
        <w:ind w:left="360"/>
      </w:pPr>
      <w:r>
        <w:t xml:space="preserve">9.1.1.4 </w:t>
      </w:r>
      <w:r w:rsidR="000C11F0" w:rsidRPr="00265C42">
        <w:t>Improved Forest Management Projects on Public Lands</w:t>
      </w:r>
    </w:p>
    <w:p w:rsidR="000C11F0" w:rsidRDefault="000C11F0" w:rsidP="00D028FA">
      <w:pPr>
        <w:ind w:left="360"/>
        <w:rPr>
          <w:rFonts w:cs="Arial"/>
          <w:szCs w:val="22"/>
        </w:rPr>
      </w:pPr>
      <w:r w:rsidRPr="00776106">
        <w:rPr>
          <w:rFonts w:cs="Arial"/>
          <w:szCs w:val="22"/>
        </w:rPr>
        <w:t xml:space="preserve">In addition to the information in Section </w:t>
      </w:r>
      <w:r w:rsidR="007528F3">
        <w:fldChar w:fldCharType="begin"/>
      </w:r>
      <w:r w:rsidR="007528F3">
        <w:instrText xml:space="preserve"> REF _Ref233373234 \r \h  \* MERGEFORMAT </w:instrText>
      </w:r>
      <w:r w:rsidR="007528F3">
        <w:fldChar w:fldCharType="separate"/>
      </w:r>
      <w:r w:rsidR="00C872EC" w:rsidRPr="00C872EC">
        <w:rPr>
          <w:rFonts w:cs="Arial"/>
          <w:szCs w:val="22"/>
        </w:rPr>
        <w:t>9.1.1.1</w:t>
      </w:r>
      <w:r w:rsidR="007528F3">
        <w:fldChar w:fldCharType="end"/>
      </w:r>
      <w:r w:rsidRPr="00776106">
        <w:rPr>
          <w:rFonts w:cs="Arial"/>
          <w:szCs w:val="22"/>
        </w:rPr>
        <w:t xml:space="preserve">, </w:t>
      </w:r>
      <w:r>
        <w:rPr>
          <w:rFonts w:cs="Arial"/>
          <w:szCs w:val="22"/>
        </w:rPr>
        <w:t xml:space="preserve">the </w:t>
      </w:r>
      <w:r w:rsidRPr="00776106">
        <w:rPr>
          <w:rFonts w:cs="Arial"/>
          <w:szCs w:val="22"/>
        </w:rPr>
        <w:t>following information</w:t>
      </w:r>
      <w:r>
        <w:rPr>
          <w:rFonts w:cs="Arial"/>
          <w:szCs w:val="22"/>
        </w:rPr>
        <w:t xml:space="preserve"> must be provided</w:t>
      </w:r>
      <w:r w:rsidR="009102FC">
        <w:rPr>
          <w:rFonts w:cs="Arial"/>
          <w:szCs w:val="22"/>
        </w:rPr>
        <w:t xml:space="preserve"> for </w:t>
      </w:r>
      <w:r w:rsidR="00D4683B">
        <w:rPr>
          <w:rFonts w:cs="Arial"/>
          <w:szCs w:val="22"/>
        </w:rPr>
        <w:t>I</w:t>
      </w:r>
      <w:r w:rsidR="009102FC">
        <w:rPr>
          <w:rFonts w:cs="Arial"/>
          <w:szCs w:val="22"/>
        </w:rPr>
        <w:t xml:space="preserve">mproved </w:t>
      </w:r>
      <w:r w:rsidR="00D4683B">
        <w:rPr>
          <w:rFonts w:cs="Arial"/>
          <w:szCs w:val="22"/>
        </w:rPr>
        <w:t>F</w:t>
      </w:r>
      <w:r w:rsidR="009102FC">
        <w:rPr>
          <w:rFonts w:cs="Arial"/>
          <w:szCs w:val="22"/>
        </w:rPr>
        <w:t xml:space="preserve">orest </w:t>
      </w:r>
      <w:r w:rsidR="00D4683B">
        <w:rPr>
          <w:rFonts w:cs="Arial"/>
          <w:szCs w:val="22"/>
        </w:rPr>
        <w:t>M</w:t>
      </w:r>
      <w:r w:rsidR="009102FC">
        <w:rPr>
          <w:rFonts w:cs="Arial"/>
          <w:szCs w:val="22"/>
        </w:rPr>
        <w:t>anagement projects on public lands</w:t>
      </w:r>
      <w:r w:rsidRPr="00776106">
        <w:rPr>
          <w:rFonts w:cs="Arial"/>
          <w:szCs w:val="22"/>
        </w:rPr>
        <w:t>:</w:t>
      </w:r>
    </w:p>
    <w:p w:rsidR="000C11F0" w:rsidRPr="00776106" w:rsidRDefault="000C11F0" w:rsidP="00D028FA">
      <w:pPr>
        <w:ind w:left="360"/>
        <w:rPr>
          <w:rFonts w:cs="Arial"/>
          <w:szCs w:val="22"/>
        </w:rPr>
      </w:pPr>
    </w:p>
    <w:p w:rsidR="000C11F0" w:rsidRDefault="000C11F0" w:rsidP="004760BC">
      <w:pPr>
        <w:numPr>
          <w:ilvl w:val="0"/>
          <w:numId w:val="55"/>
        </w:numPr>
      </w:pPr>
      <w:r>
        <w:t xml:space="preserve">Documentation demonstrating </w:t>
      </w:r>
      <w:r w:rsidRPr="00690FB6">
        <w:t xml:space="preserve">that the </w:t>
      </w:r>
      <w:r w:rsidR="00DF0E58" w:rsidRPr="00690FB6">
        <w:rPr>
          <w:szCs w:val="22"/>
        </w:rPr>
        <w:t>offset</w:t>
      </w:r>
      <w:r w:rsidR="00DF0E58" w:rsidRPr="009152E1">
        <w:rPr>
          <w:szCs w:val="22"/>
        </w:rPr>
        <w:t xml:space="preserve"> </w:t>
      </w:r>
      <w:r w:rsidRPr="009152E1">
        <w:t>project</w:t>
      </w:r>
      <w:r w:rsidRPr="00776106">
        <w:t xml:space="preserve"> takes place on land that has greater than 10 percent tree canopy cover.</w:t>
      </w:r>
    </w:p>
    <w:p w:rsidR="00571ED4" w:rsidRPr="00816B92" w:rsidRDefault="000C11F0" w:rsidP="004760BC">
      <w:pPr>
        <w:numPr>
          <w:ilvl w:val="0"/>
          <w:numId w:val="55"/>
        </w:numPr>
        <w:rPr>
          <w:iCs/>
        </w:rPr>
      </w:pPr>
      <w:r w:rsidRPr="00776106">
        <w:t xml:space="preserve">A </w:t>
      </w:r>
      <w:r w:rsidRPr="00571ED4">
        <w:rPr>
          <w:iCs/>
        </w:rPr>
        <w:t>projection of future changes to Project Area forest carbon stocks by extrapolating from historical trends; and anticipating how current public policy will affect onsite carbon stocks per the requirements of Section 6.2.2.</w:t>
      </w:r>
    </w:p>
    <w:p w:rsidR="006079EE" w:rsidRPr="00FA6263" w:rsidRDefault="00CB485C" w:rsidP="004760BC">
      <w:pPr>
        <w:pStyle w:val="ListParagraph"/>
        <w:numPr>
          <w:ilvl w:val="0"/>
          <w:numId w:val="55"/>
        </w:numPr>
        <w:rPr>
          <w:strike/>
          <w:highlight w:val="yellow"/>
          <w:u w:val="single"/>
        </w:rPr>
      </w:pPr>
      <w:r w:rsidRPr="00CB485C">
        <w:rPr>
          <w:highlight w:val="yellow"/>
          <w:u w:val="single"/>
        </w:rPr>
        <w:t xml:space="preserve">Provide </w:t>
      </w:r>
      <w:r w:rsidRPr="00CB485C">
        <w:rPr>
          <w:strike/>
          <w:highlight w:val="yellow"/>
        </w:rPr>
        <w:t>A</w:t>
      </w:r>
      <w:r w:rsidRPr="00CB485C">
        <w:rPr>
          <w:highlight w:val="yellow"/>
          <w:u w:val="single"/>
        </w:rPr>
        <w:t>a</w:t>
      </w:r>
      <w:r w:rsidR="000C11F0">
        <w:t xml:space="preserve">n explanation of </w:t>
      </w:r>
      <w:r w:rsidR="000C11F0" w:rsidRPr="006079EE">
        <w:rPr>
          <w:strike/>
          <w:highlight w:val="yellow"/>
        </w:rPr>
        <w:t>how</w:t>
      </w:r>
      <w:r w:rsidR="000C11F0">
        <w:t xml:space="preserve"> </w:t>
      </w:r>
      <w:r w:rsidR="000C11F0" w:rsidRPr="006079EE">
        <w:rPr>
          <w:iCs/>
        </w:rPr>
        <w:t>current public policy</w:t>
      </w:r>
      <w:r w:rsidR="00FA6263" w:rsidRPr="00E974E5">
        <w:rPr>
          <w:iCs/>
          <w:highlight w:val="yellow"/>
          <w:u w:val="single"/>
        </w:rPr>
        <w:t>,</w:t>
      </w:r>
      <w:r w:rsidR="00FA6263">
        <w:rPr>
          <w:iCs/>
        </w:rPr>
        <w:t xml:space="preserve"> </w:t>
      </w:r>
      <w:r w:rsidR="00F524F9" w:rsidRPr="00FA6263">
        <w:rPr>
          <w:iCs/>
          <w:strike/>
          <w:highlight w:val="yellow"/>
        </w:rPr>
        <w:t xml:space="preserve">will </w:t>
      </w:r>
      <w:r w:rsidR="00F524F9" w:rsidRPr="00F524F9">
        <w:rPr>
          <w:iCs/>
          <w:strike/>
          <w:highlight w:val="yellow"/>
        </w:rPr>
        <w:t xml:space="preserve">affect onsite carbon stocks and how baseline modeling incorporates constraints imposed by all </w:t>
      </w:r>
      <w:r w:rsidR="00F524F9" w:rsidRPr="00CB485C">
        <w:rPr>
          <w:iCs/>
        </w:rPr>
        <w:t>applicable statutes, regulations, policies plans and Activity-Based Funding</w:t>
      </w:r>
      <w:r w:rsidR="00F524F9" w:rsidRPr="00CB485C">
        <w:rPr>
          <w:iCs/>
          <w:strike/>
        </w:rPr>
        <w:t xml:space="preserve"> </w:t>
      </w:r>
      <w:r w:rsidR="00A7283B" w:rsidRPr="006079EE">
        <w:rPr>
          <w:iCs/>
          <w:highlight w:val="yellow"/>
          <w:u w:val="single"/>
        </w:rPr>
        <w:t>within the project area</w:t>
      </w:r>
      <w:r w:rsidR="00E974E5">
        <w:rPr>
          <w:iCs/>
          <w:highlight w:val="yellow"/>
          <w:u w:val="single"/>
        </w:rPr>
        <w:t xml:space="preserve"> constrains </w:t>
      </w:r>
      <w:r w:rsidR="00F16E0B" w:rsidRPr="006079EE">
        <w:rPr>
          <w:iCs/>
          <w:highlight w:val="yellow"/>
          <w:u w:val="single"/>
        </w:rPr>
        <w:t>and</w:t>
      </w:r>
      <w:r w:rsidR="00E974E5">
        <w:rPr>
          <w:iCs/>
          <w:highlight w:val="yellow"/>
          <w:u w:val="single"/>
        </w:rPr>
        <w:t>/or</w:t>
      </w:r>
      <w:r w:rsidR="00F16E0B" w:rsidRPr="006079EE">
        <w:rPr>
          <w:iCs/>
          <w:highlight w:val="yellow"/>
          <w:u w:val="single"/>
        </w:rPr>
        <w:t xml:space="preserve"> specifies </w:t>
      </w:r>
      <w:r w:rsidR="002E0AF6">
        <w:rPr>
          <w:iCs/>
          <w:highlight w:val="yellow"/>
          <w:u w:val="single"/>
        </w:rPr>
        <w:t xml:space="preserve">forest </w:t>
      </w:r>
      <w:r w:rsidR="00F16E0B" w:rsidRPr="006079EE">
        <w:rPr>
          <w:iCs/>
          <w:highlight w:val="yellow"/>
          <w:u w:val="single"/>
        </w:rPr>
        <w:t>management</w:t>
      </w:r>
      <w:r w:rsidR="006079EE" w:rsidRPr="006079EE">
        <w:rPr>
          <w:iCs/>
          <w:highlight w:val="yellow"/>
          <w:u w:val="single"/>
        </w:rPr>
        <w:t>, growth,</w:t>
      </w:r>
      <w:r w:rsidR="00F16E0B" w:rsidRPr="006079EE">
        <w:rPr>
          <w:iCs/>
          <w:highlight w:val="yellow"/>
          <w:u w:val="single"/>
        </w:rPr>
        <w:t xml:space="preserve"> and harvest activities</w:t>
      </w:r>
      <w:r>
        <w:rPr>
          <w:iCs/>
          <w:highlight w:val="yellow"/>
          <w:u w:val="single"/>
        </w:rPr>
        <w:t xml:space="preserve"> </w:t>
      </w:r>
      <w:r w:rsidR="002E0AF6">
        <w:rPr>
          <w:iCs/>
          <w:highlight w:val="yellow"/>
          <w:u w:val="single"/>
        </w:rPr>
        <w:t xml:space="preserve">and how </w:t>
      </w:r>
      <w:r w:rsidR="00FA6263">
        <w:rPr>
          <w:iCs/>
          <w:highlight w:val="yellow"/>
          <w:u w:val="single"/>
        </w:rPr>
        <w:t>each item is addressed in the baseline</w:t>
      </w:r>
      <w:r>
        <w:rPr>
          <w:iCs/>
          <w:highlight w:val="yellow"/>
          <w:u w:val="single"/>
        </w:rPr>
        <w:t xml:space="preserve"> including</w:t>
      </w:r>
      <w:r w:rsidR="00FA6263">
        <w:rPr>
          <w:iCs/>
          <w:highlight w:val="yellow"/>
          <w:u w:val="single"/>
        </w:rPr>
        <w:t>:</w:t>
      </w:r>
    </w:p>
    <w:p w:rsidR="006079EE" w:rsidRPr="006079EE" w:rsidRDefault="00CB485C" w:rsidP="004760BC">
      <w:pPr>
        <w:pStyle w:val="ListParagraph"/>
        <w:numPr>
          <w:ilvl w:val="1"/>
          <w:numId w:val="55"/>
        </w:numPr>
        <w:tabs>
          <w:tab w:val="num" w:pos="1080"/>
        </w:tabs>
        <w:rPr>
          <w:highlight w:val="yellow"/>
          <w:u w:val="single"/>
        </w:rPr>
      </w:pPr>
      <w:r>
        <w:rPr>
          <w:iCs/>
          <w:highlight w:val="yellow"/>
          <w:u w:val="single"/>
        </w:rPr>
        <w:t>A description each</w:t>
      </w:r>
      <w:r w:rsidR="002E0AF6">
        <w:rPr>
          <w:iCs/>
          <w:highlight w:val="yellow"/>
          <w:u w:val="single"/>
        </w:rPr>
        <w:t xml:space="preserve"> </w:t>
      </w:r>
      <w:r w:rsidR="00F16E0B" w:rsidRPr="006079EE">
        <w:rPr>
          <w:iCs/>
          <w:highlight w:val="yellow"/>
          <w:u w:val="single"/>
        </w:rPr>
        <w:t>statute</w:t>
      </w:r>
      <w:r w:rsidR="006079EE">
        <w:rPr>
          <w:iCs/>
          <w:highlight w:val="yellow"/>
          <w:u w:val="single"/>
        </w:rPr>
        <w:t>, re</w:t>
      </w:r>
      <w:r>
        <w:rPr>
          <w:iCs/>
          <w:highlight w:val="yellow"/>
          <w:u w:val="single"/>
        </w:rPr>
        <w:t>gulation,</w:t>
      </w:r>
      <w:r w:rsidR="00F16E0B" w:rsidRPr="006079EE">
        <w:rPr>
          <w:iCs/>
          <w:highlight w:val="yellow"/>
          <w:u w:val="single"/>
        </w:rPr>
        <w:t xml:space="preserve"> policy constraint</w:t>
      </w:r>
      <w:r>
        <w:rPr>
          <w:iCs/>
          <w:highlight w:val="yellow"/>
          <w:u w:val="single"/>
        </w:rPr>
        <w:t xml:space="preserve"> and Activity-Based Funding;</w:t>
      </w:r>
    </w:p>
    <w:p w:rsidR="006079EE" w:rsidRPr="006079EE" w:rsidRDefault="00CB485C" w:rsidP="004760BC">
      <w:pPr>
        <w:pStyle w:val="ListParagraph"/>
        <w:numPr>
          <w:ilvl w:val="1"/>
          <w:numId w:val="55"/>
        </w:numPr>
        <w:tabs>
          <w:tab w:val="num" w:pos="1080"/>
        </w:tabs>
        <w:rPr>
          <w:highlight w:val="yellow"/>
          <w:u w:val="single"/>
        </w:rPr>
      </w:pPr>
      <w:r>
        <w:rPr>
          <w:iCs/>
          <w:highlight w:val="yellow"/>
          <w:u w:val="single"/>
        </w:rPr>
        <w:t>The jurisdiction associated with each constraint;</w:t>
      </w:r>
    </w:p>
    <w:p w:rsidR="006079EE" w:rsidRPr="006079EE" w:rsidRDefault="00CB485C" w:rsidP="004760BC">
      <w:pPr>
        <w:pStyle w:val="ListParagraph"/>
        <w:numPr>
          <w:ilvl w:val="1"/>
          <w:numId w:val="55"/>
        </w:numPr>
        <w:tabs>
          <w:tab w:val="num" w:pos="1080"/>
        </w:tabs>
        <w:rPr>
          <w:highlight w:val="yellow"/>
          <w:u w:val="single"/>
        </w:rPr>
      </w:pPr>
      <w:r>
        <w:rPr>
          <w:iCs/>
          <w:highlight w:val="yellow"/>
          <w:u w:val="single"/>
        </w:rPr>
        <w:t>A n</w:t>
      </w:r>
      <w:r w:rsidR="00F16E0B" w:rsidRPr="006079EE">
        <w:rPr>
          <w:iCs/>
          <w:highlight w:val="yellow"/>
          <w:u w:val="single"/>
        </w:rPr>
        <w:t xml:space="preserve">arrative </w:t>
      </w:r>
      <w:r w:rsidR="002E0AF6">
        <w:rPr>
          <w:iCs/>
          <w:highlight w:val="yellow"/>
          <w:u w:val="single"/>
        </w:rPr>
        <w:t xml:space="preserve">describing </w:t>
      </w:r>
      <w:r>
        <w:rPr>
          <w:iCs/>
          <w:highlight w:val="yellow"/>
          <w:u w:val="single"/>
        </w:rPr>
        <w:t>the effect of the constraint on forest management;</w:t>
      </w:r>
    </w:p>
    <w:p w:rsidR="002E0AF6" w:rsidRPr="002E0AF6" w:rsidRDefault="00CB485C" w:rsidP="004760BC">
      <w:pPr>
        <w:pStyle w:val="ListParagraph"/>
        <w:numPr>
          <w:ilvl w:val="1"/>
          <w:numId w:val="55"/>
        </w:numPr>
        <w:rPr>
          <w:u w:val="single"/>
        </w:rPr>
      </w:pPr>
      <w:r>
        <w:rPr>
          <w:bCs/>
          <w:highlight w:val="yellow"/>
          <w:u w:val="single"/>
        </w:rPr>
        <w:lastRenderedPageBreak/>
        <w:t>A geographic location f</w:t>
      </w:r>
      <w:r w:rsidR="002E0AF6" w:rsidRPr="002E0AF6">
        <w:rPr>
          <w:bCs/>
          <w:highlight w:val="yellow"/>
          <w:u w:val="single"/>
        </w:rPr>
        <w:t xml:space="preserve">or each </w:t>
      </w:r>
      <w:r>
        <w:rPr>
          <w:bCs/>
          <w:highlight w:val="yellow"/>
          <w:u w:val="single"/>
        </w:rPr>
        <w:t>constraint</w:t>
      </w:r>
      <w:r w:rsidR="00C157ED">
        <w:rPr>
          <w:bCs/>
          <w:highlight w:val="yellow"/>
          <w:u w:val="single"/>
        </w:rPr>
        <w:t xml:space="preserve"> and include </w:t>
      </w:r>
      <w:r w:rsidR="00FC174F" w:rsidRPr="002E0AF6">
        <w:rPr>
          <w:bCs/>
          <w:highlight w:val="yellow"/>
          <w:u w:val="single"/>
        </w:rPr>
        <w:t>assumptions used for canopy retention and/or habitat conditions and specify any</w:t>
      </w:r>
      <w:r>
        <w:rPr>
          <w:bCs/>
          <w:highlight w:val="yellow"/>
          <w:u w:val="single"/>
        </w:rPr>
        <w:t xml:space="preserve"> required temporal conditions (</w:t>
      </w:r>
      <w:r w:rsidR="00FC174F" w:rsidRPr="002E0AF6">
        <w:rPr>
          <w:bCs/>
          <w:highlight w:val="yellow"/>
          <w:u w:val="single"/>
        </w:rPr>
        <w:t xml:space="preserve">e.g. 10% of inventory maintained </w:t>
      </w:r>
      <w:r>
        <w:rPr>
          <w:bCs/>
          <w:highlight w:val="yellow"/>
          <w:u w:val="single"/>
        </w:rPr>
        <w:t>as spotted owl habitat by 2030)</w:t>
      </w:r>
      <w:r>
        <w:rPr>
          <w:bCs/>
          <w:u w:val="single"/>
        </w:rPr>
        <w:t xml:space="preserve">; </w:t>
      </w:r>
      <w:r w:rsidRPr="00CB485C">
        <w:rPr>
          <w:bCs/>
          <w:highlight w:val="yellow"/>
          <w:u w:val="single"/>
        </w:rPr>
        <w:t>and</w:t>
      </w:r>
      <w:r>
        <w:rPr>
          <w:bCs/>
          <w:u w:val="single"/>
        </w:rPr>
        <w:t xml:space="preserve"> </w:t>
      </w:r>
    </w:p>
    <w:p w:rsidR="00FC174F" w:rsidRPr="002E0AF6" w:rsidRDefault="00CB485C" w:rsidP="004760BC">
      <w:pPr>
        <w:pStyle w:val="ListParagraph"/>
        <w:numPr>
          <w:ilvl w:val="1"/>
          <w:numId w:val="55"/>
        </w:numPr>
        <w:rPr>
          <w:u w:val="single"/>
        </w:rPr>
      </w:pPr>
      <w:r>
        <w:rPr>
          <w:bCs/>
          <w:highlight w:val="yellow"/>
          <w:u w:val="single"/>
        </w:rPr>
        <w:t>A</w:t>
      </w:r>
      <w:r w:rsidR="00FC174F" w:rsidRPr="002E0AF6">
        <w:rPr>
          <w:bCs/>
          <w:highlight w:val="yellow"/>
          <w:u w:val="single"/>
        </w:rPr>
        <w:t xml:space="preserve"> description of the modeling techniques used to simulate the effects of the constraint.</w:t>
      </w:r>
      <w:r w:rsidR="00FC174F" w:rsidRPr="002E0AF6">
        <w:rPr>
          <w:bCs/>
          <w:u w:val="single"/>
        </w:rPr>
        <w:t xml:space="preserve"> </w:t>
      </w:r>
    </w:p>
    <w:p w:rsidR="000C11F0" w:rsidRPr="00265C42" w:rsidRDefault="004760BC" w:rsidP="004760BC">
      <w:pPr>
        <w:pStyle w:val="Heading4"/>
        <w:numPr>
          <w:ilvl w:val="0"/>
          <w:numId w:val="0"/>
        </w:numPr>
        <w:ind w:left="360"/>
      </w:pPr>
      <w:r>
        <w:t xml:space="preserve">9.1.1.5 </w:t>
      </w:r>
      <w:r w:rsidR="000C11F0" w:rsidRPr="00265C42">
        <w:t>Avoided Conversion Projects</w:t>
      </w:r>
    </w:p>
    <w:p w:rsidR="00A51C4B" w:rsidRDefault="00A51C4B" w:rsidP="00D028FA">
      <w:pPr>
        <w:ind w:left="360"/>
        <w:rPr>
          <w:rFonts w:cs="Arial"/>
          <w:szCs w:val="22"/>
        </w:rPr>
      </w:pPr>
      <w:r w:rsidRPr="00776106">
        <w:rPr>
          <w:rFonts w:cs="Arial"/>
          <w:szCs w:val="22"/>
        </w:rPr>
        <w:t xml:space="preserve">In addition to the information in Section </w:t>
      </w:r>
      <w:r w:rsidR="007528F3">
        <w:fldChar w:fldCharType="begin"/>
      </w:r>
      <w:r w:rsidR="007528F3">
        <w:instrText xml:space="preserve"> REF _Ref233373234 \r \h  \* MERGEFORMAT </w:instrText>
      </w:r>
      <w:r w:rsidR="007528F3">
        <w:fldChar w:fldCharType="separate"/>
      </w:r>
      <w:r w:rsidR="00C872EC" w:rsidRPr="00C872EC">
        <w:rPr>
          <w:rFonts w:cs="Arial"/>
          <w:szCs w:val="22"/>
        </w:rPr>
        <w:t>9.1.1.1</w:t>
      </w:r>
      <w:r w:rsidR="007528F3">
        <w:fldChar w:fldCharType="end"/>
      </w:r>
      <w:r w:rsidRPr="00776106">
        <w:rPr>
          <w:rFonts w:cs="Arial"/>
          <w:szCs w:val="22"/>
        </w:rPr>
        <w:t xml:space="preserve">, </w:t>
      </w:r>
      <w:r>
        <w:rPr>
          <w:rFonts w:cs="Arial"/>
          <w:szCs w:val="22"/>
        </w:rPr>
        <w:t xml:space="preserve">the </w:t>
      </w:r>
      <w:r w:rsidRPr="00776106">
        <w:rPr>
          <w:rFonts w:cs="Arial"/>
          <w:szCs w:val="22"/>
        </w:rPr>
        <w:t>following information</w:t>
      </w:r>
      <w:r>
        <w:rPr>
          <w:rFonts w:cs="Arial"/>
          <w:szCs w:val="22"/>
        </w:rPr>
        <w:t xml:space="preserve"> must be provided for Avoided Conversion projects: </w:t>
      </w:r>
    </w:p>
    <w:p w:rsidR="000C11F0" w:rsidRPr="00776106" w:rsidRDefault="000C11F0" w:rsidP="00D028FA">
      <w:pPr>
        <w:ind w:left="360"/>
      </w:pPr>
    </w:p>
    <w:p w:rsidR="000C11F0" w:rsidRDefault="000C11F0" w:rsidP="004760BC">
      <w:pPr>
        <w:numPr>
          <w:ilvl w:val="2"/>
          <w:numId w:val="50"/>
        </w:numPr>
        <w:tabs>
          <w:tab w:val="clear" w:pos="2340"/>
          <w:tab w:val="num" w:pos="1080"/>
        </w:tabs>
        <w:ind w:left="1080"/>
      </w:pPr>
      <w:r>
        <w:t xml:space="preserve">Documentation demonstrating the planned or completed </w:t>
      </w:r>
      <w:r w:rsidRPr="00776106">
        <w:t xml:space="preserve">dedicating </w:t>
      </w:r>
      <w:r>
        <w:t xml:space="preserve">of </w:t>
      </w:r>
      <w:r w:rsidRPr="00776106">
        <w:t xml:space="preserve">the land </w:t>
      </w:r>
      <w:r>
        <w:t xml:space="preserve">in the Project Area </w:t>
      </w:r>
      <w:r w:rsidRPr="00776106">
        <w:t xml:space="preserve">to continuous forest cover through a </w:t>
      </w:r>
      <w:r w:rsidR="00604021">
        <w:t>Qualified C</w:t>
      </w:r>
      <w:r w:rsidRPr="00776106">
        <w:t xml:space="preserve">onservation </w:t>
      </w:r>
      <w:r w:rsidR="00604021">
        <w:t>E</w:t>
      </w:r>
      <w:r w:rsidRPr="00776106">
        <w:t>asement or transfer to public ownership</w:t>
      </w:r>
      <w:r>
        <w:t>.</w:t>
      </w:r>
    </w:p>
    <w:p w:rsidR="00816B92" w:rsidRDefault="000C11F0" w:rsidP="004760BC">
      <w:pPr>
        <w:numPr>
          <w:ilvl w:val="2"/>
          <w:numId w:val="50"/>
        </w:numPr>
        <w:tabs>
          <w:tab w:val="clear" w:pos="2340"/>
          <w:tab w:val="num" w:pos="1080"/>
        </w:tabs>
        <w:ind w:left="1080"/>
      </w:pPr>
      <w:r>
        <w:t>D</w:t>
      </w:r>
      <w:r w:rsidRPr="00776106">
        <w:t xml:space="preserve">ocumentation demonstrating that the type of </w:t>
      </w:r>
      <w:r>
        <w:t xml:space="preserve">anticipated </w:t>
      </w:r>
      <w:r w:rsidRPr="00776106">
        <w:t>land use conversion is legally permissible</w:t>
      </w:r>
      <w:r>
        <w:t xml:space="preserve"> per the requirements of Section 3.1.1.3.</w:t>
      </w:r>
    </w:p>
    <w:p w:rsidR="000C11F0" w:rsidRPr="00776106" w:rsidRDefault="000C11F0" w:rsidP="004760BC">
      <w:pPr>
        <w:numPr>
          <w:ilvl w:val="2"/>
          <w:numId w:val="50"/>
        </w:numPr>
        <w:tabs>
          <w:tab w:val="clear" w:pos="2340"/>
          <w:tab w:val="num" w:pos="1080"/>
        </w:tabs>
        <w:ind w:left="1080"/>
      </w:pPr>
      <w:r w:rsidRPr="00776106">
        <w:t xml:space="preserve">A description of how the Project Area was determined, following the requirements in Section </w:t>
      </w:r>
      <w:r w:rsidR="007528F3">
        <w:fldChar w:fldCharType="begin"/>
      </w:r>
      <w:r w:rsidR="007528F3">
        <w:instrText xml:space="preserve"> REF _Ref233291070 \r \h  \* MERGEFORMAT </w:instrText>
      </w:r>
      <w:r w:rsidR="007528F3">
        <w:fldChar w:fldCharType="separate"/>
      </w:r>
      <w:r w:rsidR="00C872EC">
        <w:t>4</w:t>
      </w:r>
      <w:r w:rsidR="007528F3">
        <w:fldChar w:fldCharType="end"/>
      </w:r>
      <w:r w:rsidRPr="00776106">
        <w:t xml:space="preserve">. </w:t>
      </w:r>
    </w:p>
    <w:p w:rsidR="000C11F0" w:rsidRPr="00776106" w:rsidRDefault="000C11F0" w:rsidP="004760BC">
      <w:pPr>
        <w:numPr>
          <w:ilvl w:val="2"/>
          <w:numId w:val="50"/>
        </w:numPr>
        <w:tabs>
          <w:tab w:val="clear" w:pos="2340"/>
          <w:tab w:val="num" w:pos="1080"/>
        </w:tabs>
        <w:ind w:left="1080"/>
      </w:pPr>
      <w:r w:rsidRPr="00776106">
        <w:t>A full copy of the appraisal that was prepared for the Project Area</w:t>
      </w:r>
      <w:r>
        <w:t xml:space="preserve"> per the requirements of Section 3.</w:t>
      </w:r>
      <w:r w:rsidR="00D028FA" w:rsidRPr="00D27482">
        <w:rPr>
          <w:highlight w:val="yellow"/>
          <w:u w:val="single"/>
        </w:rPr>
        <w:t>1.2.</w:t>
      </w:r>
      <w:r w:rsidRPr="00D028FA">
        <w:rPr>
          <w:strike/>
          <w:highlight w:val="yellow"/>
        </w:rPr>
        <w:t>2.1</w:t>
      </w:r>
      <w:r w:rsidRPr="00D028FA">
        <w:rPr>
          <w:highlight w:val="yellow"/>
        </w:rPr>
        <w:t>3.</w:t>
      </w:r>
    </w:p>
    <w:p w:rsidR="000C11F0" w:rsidRPr="00776106" w:rsidRDefault="000C11F0" w:rsidP="004760BC">
      <w:pPr>
        <w:numPr>
          <w:ilvl w:val="2"/>
          <w:numId w:val="50"/>
        </w:numPr>
        <w:tabs>
          <w:tab w:val="clear" w:pos="2340"/>
          <w:tab w:val="num" w:pos="1080"/>
        </w:tabs>
        <w:ind w:left="1080"/>
      </w:pPr>
      <w:r w:rsidRPr="00776106">
        <w:t>A description of the highest value alternative land use identified in the appraisal.</w:t>
      </w:r>
    </w:p>
    <w:p w:rsidR="000C11F0" w:rsidRPr="00776106" w:rsidRDefault="000C11F0" w:rsidP="004760BC">
      <w:pPr>
        <w:numPr>
          <w:ilvl w:val="2"/>
          <w:numId w:val="50"/>
        </w:numPr>
        <w:tabs>
          <w:tab w:val="clear" w:pos="2340"/>
          <w:tab w:val="num" w:pos="1080"/>
        </w:tabs>
        <w:ind w:left="1080"/>
      </w:pPr>
      <w:r>
        <w:t>An e</w:t>
      </w:r>
      <w:r w:rsidRPr="00776106">
        <w:t>stimat</w:t>
      </w:r>
      <w:r>
        <w:t>e</w:t>
      </w:r>
      <w:r w:rsidRPr="00776106">
        <w:t xml:space="preserve"> the rate of conversion and removal of onsite </w:t>
      </w:r>
      <w:r>
        <w:t xml:space="preserve">carbon </w:t>
      </w:r>
      <w:r w:rsidRPr="00776106">
        <w:t>stocks</w:t>
      </w:r>
      <w:r>
        <w:t xml:space="preserve"> per the requirements in Section 6.3.1</w:t>
      </w:r>
      <w:r w:rsidRPr="00776106">
        <w:t>.</w:t>
      </w:r>
    </w:p>
    <w:p w:rsidR="000C11F0" w:rsidRDefault="000C11F0" w:rsidP="004760BC">
      <w:pPr>
        <w:numPr>
          <w:ilvl w:val="2"/>
          <w:numId w:val="50"/>
        </w:numPr>
        <w:tabs>
          <w:tab w:val="clear" w:pos="2340"/>
          <w:tab w:val="num" w:pos="1080"/>
        </w:tabs>
        <w:ind w:left="1080"/>
      </w:pPr>
      <w:r w:rsidRPr="00776106">
        <w:t xml:space="preserve">A comparison of the fair market value of the anticipated alternative land use for the Project Area with the value of the current forested land use, and the calculation of an appropriate uncertainty discount (following the requirements in Section </w:t>
      </w:r>
      <w:r w:rsidR="007528F3">
        <w:fldChar w:fldCharType="begin"/>
      </w:r>
      <w:r w:rsidR="007528F3">
        <w:instrText xml:space="preserve"> REF _Ref233192614 \r \h  \* MERGEFORMAT </w:instrText>
      </w:r>
      <w:r w:rsidR="007528F3">
        <w:fldChar w:fldCharType="separate"/>
      </w:r>
      <w:r w:rsidR="00C872EC">
        <w:t>6.3.1</w:t>
      </w:r>
      <w:r w:rsidR="007528F3">
        <w:fldChar w:fldCharType="end"/>
      </w:r>
      <w:r w:rsidRPr="00776106">
        <w:t>).</w:t>
      </w:r>
    </w:p>
    <w:p w:rsidR="00F5775A" w:rsidRDefault="00F5775A" w:rsidP="004760BC">
      <w:pPr>
        <w:numPr>
          <w:ilvl w:val="2"/>
          <w:numId w:val="50"/>
        </w:numPr>
        <w:tabs>
          <w:tab w:val="clear" w:pos="2340"/>
          <w:tab w:val="num" w:pos="1080"/>
        </w:tabs>
        <w:ind w:left="1080"/>
      </w:pPr>
      <w:r>
        <w:t xml:space="preserve">Where the anticipated alternative land use is commercial, residential or agricultural use, indicate the maximum slope of the project area. </w:t>
      </w:r>
    </w:p>
    <w:p w:rsidR="00F5775A" w:rsidRDefault="00F5775A" w:rsidP="004760BC">
      <w:pPr>
        <w:numPr>
          <w:ilvl w:val="2"/>
          <w:numId w:val="50"/>
        </w:numPr>
        <w:tabs>
          <w:tab w:val="clear" w:pos="2340"/>
          <w:tab w:val="num" w:pos="1080"/>
        </w:tabs>
        <w:ind w:left="1080"/>
      </w:pPr>
      <w:r>
        <w:t>Where the anticipated alternative land use is mining, describe the extent of mineral resources existing in the Project Area.</w:t>
      </w:r>
    </w:p>
    <w:p w:rsidR="00F5775A" w:rsidRDefault="00F5775A" w:rsidP="004760BC">
      <w:pPr>
        <w:numPr>
          <w:ilvl w:val="2"/>
          <w:numId w:val="50"/>
        </w:numPr>
        <w:tabs>
          <w:tab w:val="clear" w:pos="2340"/>
          <w:tab w:val="num" w:pos="1080"/>
        </w:tabs>
        <w:ind w:left="1080"/>
      </w:pPr>
      <w:r>
        <w:t>Where the anticipated alternative land use is commercial, residential or recreational use, indicate:</w:t>
      </w:r>
    </w:p>
    <w:p w:rsidR="00F5775A" w:rsidRDefault="00F5775A" w:rsidP="004760BC">
      <w:pPr>
        <w:numPr>
          <w:ilvl w:val="0"/>
          <w:numId w:val="75"/>
        </w:numPr>
        <w:tabs>
          <w:tab w:val="clear" w:pos="1440"/>
          <w:tab w:val="num" w:pos="1800"/>
        </w:tabs>
        <w:ind w:left="1800"/>
      </w:pPr>
      <w:r>
        <w:t>The proximity of the Project Area to metropolitan areas;</w:t>
      </w:r>
    </w:p>
    <w:p w:rsidR="00F5775A" w:rsidRDefault="00BB2393" w:rsidP="004760BC">
      <w:pPr>
        <w:numPr>
          <w:ilvl w:val="0"/>
          <w:numId w:val="75"/>
        </w:numPr>
        <w:tabs>
          <w:tab w:val="clear" w:pos="1440"/>
          <w:tab w:val="num" w:pos="1800"/>
        </w:tabs>
        <w:ind w:left="1800"/>
      </w:pPr>
      <w:r>
        <w:t xml:space="preserve">The proximity of the Project Area to grocery and fuel services and </w:t>
      </w:r>
      <w:r w:rsidR="002675C6">
        <w:t>accessibility</w:t>
      </w:r>
      <w:r>
        <w:t xml:space="preserve"> of those services;</w:t>
      </w:r>
    </w:p>
    <w:p w:rsidR="00D028FA" w:rsidRDefault="002675C6" w:rsidP="004760BC">
      <w:pPr>
        <w:numPr>
          <w:ilvl w:val="0"/>
          <w:numId w:val="75"/>
        </w:numPr>
        <w:tabs>
          <w:tab w:val="clear" w:pos="1440"/>
          <w:tab w:val="num" w:pos="1800"/>
        </w:tabs>
        <w:ind w:left="1800"/>
      </w:pPr>
      <w:r>
        <w:t>Population growth (people per year) within 180 miles of the Project Area.</w:t>
      </w:r>
    </w:p>
    <w:p w:rsidR="00D028FA" w:rsidRPr="00D27482" w:rsidRDefault="00D028FA" w:rsidP="004760BC">
      <w:pPr>
        <w:numPr>
          <w:ilvl w:val="2"/>
          <w:numId w:val="50"/>
        </w:numPr>
        <w:tabs>
          <w:tab w:val="clear" w:pos="2340"/>
          <w:tab w:val="num" w:pos="1080"/>
        </w:tabs>
        <w:ind w:left="1080"/>
        <w:rPr>
          <w:u w:val="single"/>
        </w:rPr>
      </w:pPr>
      <w:r w:rsidRPr="00D27482">
        <w:rPr>
          <w:highlight w:val="yellow"/>
          <w:u w:val="single"/>
        </w:rPr>
        <w:t xml:space="preserve">Documentation of any and all legal constraints affecting forest management activities in the Project Area. Documentation of legal constraints must include: </w:t>
      </w:r>
    </w:p>
    <w:p w:rsidR="00D028FA" w:rsidRPr="00D27482" w:rsidRDefault="00D028FA" w:rsidP="004760BC">
      <w:pPr>
        <w:pStyle w:val="ListParagraph"/>
        <w:numPr>
          <w:ilvl w:val="0"/>
          <w:numId w:val="97"/>
        </w:numPr>
        <w:tabs>
          <w:tab w:val="clear" w:pos="1800"/>
        </w:tabs>
        <w:rPr>
          <w:bCs/>
          <w:highlight w:val="yellow"/>
          <w:u w:val="single"/>
        </w:rPr>
      </w:pPr>
      <w:r w:rsidRPr="00D27482">
        <w:rPr>
          <w:bCs/>
          <w:highlight w:val="yellow"/>
          <w:u w:val="single"/>
        </w:rPr>
        <w:t xml:space="preserve">A description of each constraint </w:t>
      </w:r>
    </w:p>
    <w:p w:rsidR="00D028FA" w:rsidRPr="00D27482" w:rsidRDefault="00D028FA" w:rsidP="004760BC">
      <w:pPr>
        <w:pStyle w:val="ListParagraph"/>
        <w:numPr>
          <w:ilvl w:val="0"/>
          <w:numId w:val="97"/>
        </w:numPr>
        <w:tabs>
          <w:tab w:val="num" w:pos="1080"/>
        </w:tabs>
        <w:rPr>
          <w:bCs/>
          <w:highlight w:val="yellow"/>
          <w:u w:val="single"/>
        </w:rPr>
      </w:pPr>
      <w:r w:rsidRPr="00D27482">
        <w:rPr>
          <w:bCs/>
          <w:highlight w:val="yellow"/>
          <w:u w:val="single"/>
        </w:rPr>
        <w:t xml:space="preserve">A narrative that describes the effect of the constraint on forest management </w:t>
      </w:r>
    </w:p>
    <w:p w:rsidR="00D028FA" w:rsidRPr="00D27482" w:rsidRDefault="00D028FA" w:rsidP="004760BC">
      <w:pPr>
        <w:pStyle w:val="ListParagraph"/>
        <w:numPr>
          <w:ilvl w:val="0"/>
          <w:numId w:val="97"/>
        </w:numPr>
        <w:tabs>
          <w:tab w:val="num" w:pos="1080"/>
        </w:tabs>
        <w:rPr>
          <w:bCs/>
          <w:highlight w:val="yellow"/>
          <w:u w:val="single"/>
        </w:rPr>
      </w:pPr>
      <w:r w:rsidRPr="00D27482">
        <w:rPr>
          <w:bCs/>
          <w:highlight w:val="yellow"/>
          <w:u w:val="single"/>
        </w:rPr>
        <w:t>A geographic location for each constraint and the associated local, state or federal agency associated with each constraint. Include assumptions used for canopy retention and/or habitat conditions and specify any required temporal conditions (.e.g. 10% of inventory maintained as spotted owl habitat by 2030).</w:t>
      </w:r>
    </w:p>
    <w:p w:rsidR="00D028FA" w:rsidRPr="00D27482" w:rsidRDefault="00D028FA" w:rsidP="004760BC">
      <w:pPr>
        <w:pStyle w:val="ListParagraph"/>
        <w:numPr>
          <w:ilvl w:val="0"/>
          <w:numId w:val="97"/>
        </w:numPr>
        <w:tabs>
          <w:tab w:val="num" w:pos="1080"/>
        </w:tabs>
        <w:rPr>
          <w:u w:val="single"/>
        </w:rPr>
      </w:pPr>
      <w:r w:rsidRPr="00D27482">
        <w:rPr>
          <w:bCs/>
          <w:highlight w:val="yellow"/>
          <w:u w:val="single"/>
        </w:rPr>
        <w:t>A description of the modeling techniques used to simulate the effects of the constraint.</w:t>
      </w:r>
      <w:r w:rsidRPr="00D27482">
        <w:rPr>
          <w:bCs/>
          <w:u w:val="single"/>
        </w:rPr>
        <w:t xml:space="preserve"> </w:t>
      </w:r>
    </w:p>
    <w:p w:rsidR="00D028FA" w:rsidRDefault="00D028FA" w:rsidP="00D028FA">
      <w:pPr>
        <w:ind w:left="3240"/>
      </w:pPr>
    </w:p>
    <w:p w:rsidR="00BE2A53" w:rsidRDefault="004760BC" w:rsidP="004760BC">
      <w:pPr>
        <w:pStyle w:val="Heading2"/>
        <w:numPr>
          <w:ilvl w:val="0"/>
          <w:numId w:val="0"/>
        </w:numPr>
      </w:pPr>
      <w:bookmarkStart w:id="267" w:name="_Toc274839472"/>
      <w:bookmarkStart w:id="268" w:name="_Toc243976524"/>
      <w:bookmarkStart w:id="269" w:name="_Toc391019598"/>
      <w:r>
        <w:lastRenderedPageBreak/>
        <w:t xml:space="preserve">9.2 </w:t>
      </w:r>
      <w:r w:rsidR="00BE2A53">
        <w:t>Offset Project Data Report</w:t>
      </w:r>
      <w:bookmarkEnd w:id="267"/>
      <w:bookmarkEnd w:id="269"/>
    </w:p>
    <w:p w:rsidR="00BE2A53" w:rsidRPr="00FF5F92" w:rsidRDefault="00710003" w:rsidP="00BE2A53">
      <w:pPr>
        <w:rPr>
          <w:szCs w:val="22"/>
        </w:rPr>
      </w:pPr>
      <w:r w:rsidRPr="00FF5F92">
        <w:rPr>
          <w:szCs w:val="22"/>
        </w:rPr>
        <w:t xml:space="preserve">Offset </w:t>
      </w:r>
      <w:r w:rsidR="00BE2A53" w:rsidRPr="00FF5F92">
        <w:rPr>
          <w:szCs w:val="22"/>
        </w:rPr>
        <w:t xml:space="preserve">Project </w:t>
      </w:r>
      <w:r w:rsidRPr="00FF5F92">
        <w:rPr>
          <w:szCs w:val="22"/>
        </w:rPr>
        <w:t>O</w:t>
      </w:r>
      <w:r w:rsidR="00BE2A53" w:rsidRPr="00FF5F92">
        <w:rPr>
          <w:szCs w:val="22"/>
        </w:rPr>
        <w:t xml:space="preserve">perators or </w:t>
      </w:r>
      <w:r w:rsidRPr="00FF5F92">
        <w:rPr>
          <w:szCs w:val="22"/>
        </w:rPr>
        <w:t>A</w:t>
      </w:r>
      <w:r w:rsidR="00BE2A53" w:rsidRPr="00FF5F92">
        <w:rPr>
          <w:szCs w:val="22"/>
        </w:rPr>
        <w:t xml:space="preserve">uthorized </w:t>
      </w:r>
      <w:r w:rsidRPr="00FF5F92">
        <w:rPr>
          <w:szCs w:val="22"/>
        </w:rPr>
        <w:t>P</w:t>
      </w:r>
      <w:r w:rsidR="00BE2A53" w:rsidRPr="00FF5F92">
        <w:rPr>
          <w:szCs w:val="22"/>
        </w:rPr>
        <w:t xml:space="preserve">roject </w:t>
      </w:r>
      <w:r w:rsidRPr="00FF5F92">
        <w:rPr>
          <w:szCs w:val="22"/>
        </w:rPr>
        <w:t>D</w:t>
      </w:r>
      <w:r w:rsidR="00BE2A53" w:rsidRPr="00FF5F92">
        <w:rPr>
          <w:szCs w:val="22"/>
        </w:rPr>
        <w:t xml:space="preserve">esignees must submit an </w:t>
      </w:r>
      <w:r w:rsidR="003F4DC9" w:rsidRPr="00FF5F92">
        <w:rPr>
          <w:szCs w:val="22"/>
        </w:rPr>
        <w:t xml:space="preserve">Offset Project Data Report </w:t>
      </w:r>
      <w:r w:rsidR="004743D6" w:rsidRPr="00FF5F92">
        <w:rPr>
          <w:szCs w:val="22"/>
        </w:rPr>
        <w:t xml:space="preserve">each year </w:t>
      </w:r>
      <w:r w:rsidR="008A0943" w:rsidRPr="00FF5F92">
        <w:rPr>
          <w:szCs w:val="22"/>
        </w:rPr>
        <w:t xml:space="preserve">according to the reporting schedule in the </w:t>
      </w:r>
      <w:r w:rsidR="00DF0E58" w:rsidRPr="00FF5F92">
        <w:rPr>
          <w:szCs w:val="22"/>
        </w:rPr>
        <w:t>R</w:t>
      </w:r>
      <w:r w:rsidR="008A0943" w:rsidRPr="00FF5F92">
        <w:rPr>
          <w:szCs w:val="22"/>
        </w:rPr>
        <w:t>egulation</w:t>
      </w:r>
      <w:r w:rsidR="00BE2A53" w:rsidRPr="00FF5F92">
        <w:rPr>
          <w:szCs w:val="22"/>
        </w:rPr>
        <w:t>.</w:t>
      </w:r>
      <w:r w:rsidR="00F95D72" w:rsidRPr="00FF5F92">
        <w:rPr>
          <w:szCs w:val="22"/>
        </w:rPr>
        <w:t xml:space="preserve"> </w:t>
      </w:r>
      <w:r w:rsidR="00F96CB5">
        <w:rPr>
          <w:szCs w:val="22"/>
        </w:rPr>
        <w:t xml:space="preserve">The listing information in Section 9.1.1 must be included in the initial Offset Project Data Report, and is subject to verifier review during the initial </w:t>
      </w:r>
      <w:r w:rsidR="00D43A86" w:rsidRPr="00D27482">
        <w:rPr>
          <w:szCs w:val="22"/>
          <w:highlight w:val="yellow"/>
          <w:u w:val="single"/>
        </w:rPr>
        <w:t>and subsequent</w:t>
      </w:r>
      <w:r w:rsidR="00D43A86">
        <w:rPr>
          <w:szCs w:val="22"/>
        </w:rPr>
        <w:t xml:space="preserve"> </w:t>
      </w:r>
      <w:r w:rsidR="00F96CB5">
        <w:rPr>
          <w:szCs w:val="22"/>
        </w:rPr>
        <w:t>verification</w:t>
      </w:r>
      <w:r w:rsidR="00D43A86">
        <w:rPr>
          <w:szCs w:val="22"/>
        </w:rPr>
        <w:t>s</w:t>
      </w:r>
      <w:r w:rsidR="00F96CB5">
        <w:rPr>
          <w:szCs w:val="22"/>
        </w:rPr>
        <w:t xml:space="preserve">. Offset Project Data Reports must contain an annual update of the project’s forest carbon inventory (Section 8.2). </w:t>
      </w:r>
      <w:r w:rsidR="00D43A86" w:rsidRPr="00FF5F92">
        <w:rPr>
          <w:szCs w:val="22"/>
        </w:rPr>
        <w:t>All Offset Project Data Reports must include the information in section 9.2.1.</w:t>
      </w:r>
      <w:r w:rsidR="00A8404F" w:rsidRPr="00F95ED4">
        <w:rPr>
          <w:szCs w:val="22"/>
        </w:rPr>
        <w:t xml:space="preserve"> </w:t>
      </w:r>
    </w:p>
    <w:bookmarkEnd w:id="268"/>
    <w:p w:rsidR="000C11F0" w:rsidRPr="00776106" w:rsidRDefault="00BE2A53" w:rsidP="004760BC">
      <w:pPr>
        <w:pStyle w:val="Heading3"/>
        <w:numPr>
          <w:ilvl w:val="2"/>
          <w:numId w:val="112"/>
        </w:numPr>
      </w:pPr>
      <w:r>
        <w:t>Annual Report</w:t>
      </w:r>
      <w:r w:rsidR="0004296D">
        <w:t>ing</w:t>
      </w:r>
      <w:r w:rsidR="004326AE">
        <w:t xml:space="preserve"> </w:t>
      </w:r>
    </w:p>
    <w:p w:rsidR="000C11F0" w:rsidRDefault="00503F94" w:rsidP="000C11F0">
      <w:r w:rsidRPr="00503F94">
        <w:rPr>
          <w:szCs w:val="22"/>
        </w:rPr>
        <w:t>A</w:t>
      </w:r>
      <w:r w:rsidR="00A8404F">
        <w:rPr>
          <w:szCs w:val="22"/>
        </w:rPr>
        <w:t xml:space="preserve">n </w:t>
      </w:r>
      <w:r w:rsidR="00CC2141" w:rsidRPr="00CC2141">
        <w:rPr>
          <w:szCs w:val="22"/>
        </w:rPr>
        <w:t xml:space="preserve">Offset Project Data Report </w:t>
      </w:r>
      <w:r w:rsidRPr="00503F94">
        <w:rPr>
          <w:szCs w:val="22"/>
        </w:rPr>
        <w:t xml:space="preserve">must be prepared for </w:t>
      </w:r>
      <w:r w:rsidRPr="00FF5F92">
        <w:rPr>
          <w:szCs w:val="22"/>
        </w:rPr>
        <w:t>each</w:t>
      </w:r>
      <w:r w:rsidR="009A2F3B" w:rsidRPr="00FF5F92">
        <w:rPr>
          <w:szCs w:val="22"/>
        </w:rPr>
        <w:t xml:space="preserve"> </w:t>
      </w:r>
      <w:r w:rsidR="008A0943" w:rsidRPr="00FF5F92">
        <w:rPr>
          <w:szCs w:val="22"/>
        </w:rPr>
        <w:t>reporting period</w:t>
      </w:r>
      <w:r w:rsidR="009A2F3B" w:rsidRPr="00FF5F92">
        <w:rPr>
          <w:szCs w:val="22"/>
        </w:rPr>
        <w:t xml:space="preserve"> during</w:t>
      </w:r>
      <w:r w:rsidRPr="00FF5F92">
        <w:rPr>
          <w:szCs w:val="22"/>
        </w:rPr>
        <w:t xml:space="preserve"> </w:t>
      </w:r>
      <w:r w:rsidR="009A2F3B" w:rsidRPr="00FF5F92">
        <w:rPr>
          <w:szCs w:val="22"/>
        </w:rPr>
        <w:t xml:space="preserve">the </w:t>
      </w:r>
      <w:r w:rsidR="00CC2141" w:rsidRPr="00FF5F92">
        <w:rPr>
          <w:szCs w:val="22"/>
        </w:rPr>
        <w:t>Project L</w:t>
      </w:r>
      <w:r w:rsidR="009A2F3B" w:rsidRPr="00FF5F92">
        <w:rPr>
          <w:szCs w:val="22"/>
        </w:rPr>
        <w:t>ife</w:t>
      </w:r>
      <w:r w:rsidR="003936DF">
        <w:rPr>
          <w:szCs w:val="22"/>
        </w:rPr>
        <w:t xml:space="preserve">. </w:t>
      </w:r>
      <w:r w:rsidR="00CC2141" w:rsidRPr="00FF5F92">
        <w:rPr>
          <w:szCs w:val="22"/>
        </w:rPr>
        <w:t xml:space="preserve">Offset Project Data Reports </w:t>
      </w:r>
      <w:r w:rsidRPr="00FF5F92">
        <w:rPr>
          <w:szCs w:val="22"/>
        </w:rPr>
        <w:t>must be provided to verification bodies</w:t>
      </w:r>
      <w:r w:rsidRPr="00503F94">
        <w:rPr>
          <w:szCs w:val="22"/>
        </w:rPr>
        <w:t xml:space="preserve"> whenever a Forest Project undergoes verification. </w:t>
      </w:r>
      <w:r w:rsidR="00CD6695">
        <w:rPr>
          <w:szCs w:val="22"/>
        </w:rPr>
        <w:t xml:space="preserve"> </w:t>
      </w:r>
      <w:r w:rsidR="00CC2141" w:rsidRPr="00CC2141">
        <w:rPr>
          <w:szCs w:val="22"/>
        </w:rPr>
        <w:t>Offset Project Data Report</w:t>
      </w:r>
      <w:r w:rsidR="00CC2141">
        <w:rPr>
          <w:szCs w:val="22"/>
        </w:rPr>
        <w:t>s</w:t>
      </w:r>
      <w:r w:rsidR="00CC2141" w:rsidRPr="00CC2141">
        <w:rPr>
          <w:szCs w:val="22"/>
        </w:rPr>
        <w:t xml:space="preserve"> </w:t>
      </w:r>
      <w:r w:rsidR="000C11F0" w:rsidRPr="00D20B70">
        <w:rPr>
          <w:szCs w:val="22"/>
        </w:rPr>
        <w:t xml:space="preserve">must contain an </w:t>
      </w:r>
      <w:r w:rsidR="004326AE">
        <w:rPr>
          <w:szCs w:val="22"/>
        </w:rPr>
        <w:t>a</w:t>
      </w:r>
      <w:r w:rsidR="00BD20E7">
        <w:rPr>
          <w:szCs w:val="22"/>
        </w:rPr>
        <w:t xml:space="preserve">nnual </w:t>
      </w:r>
      <w:r w:rsidR="000C11F0" w:rsidRPr="00D20B70">
        <w:rPr>
          <w:szCs w:val="22"/>
        </w:rPr>
        <w:t xml:space="preserve">update of the project’s forest carbon inventory (Section </w:t>
      </w:r>
      <w:r w:rsidR="007528F3">
        <w:fldChar w:fldCharType="begin"/>
      </w:r>
      <w:r w:rsidR="007528F3">
        <w:instrText xml:space="preserve"> REF _Ref232938177 \r \h  \* MERGEFORMAT </w:instrText>
      </w:r>
      <w:r w:rsidR="007528F3">
        <w:fldChar w:fldCharType="separate"/>
      </w:r>
      <w:r w:rsidR="00C872EC" w:rsidRPr="00C872EC">
        <w:rPr>
          <w:szCs w:val="22"/>
        </w:rPr>
        <w:t>8.2</w:t>
      </w:r>
      <w:r w:rsidR="007528F3">
        <w:fldChar w:fldCharType="end"/>
      </w:r>
      <w:r w:rsidR="003936DF" w:rsidRPr="003420AB">
        <w:rPr>
          <w:highlight w:val="yellow"/>
          <w:u w:val="single"/>
        </w:rPr>
        <w:t>; Appendix A</w:t>
      </w:r>
      <w:r w:rsidR="000C11F0" w:rsidRPr="00F67ABB">
        <w:rPr>
          <w:szCs w:val="22"/>
          <w:highlight w:val="yellow"/>
        </w:rPr>
        <w:t>).</w:t>
      </w:r>
      <w:r w:rsidR="000C11F0" w:rsidRPr="00D20B70">
        <w:rPr>
          <w:szCs w:val="22"/>
        </w:rPr>
        <w:t xml:space="preserve"> </w:t>
      </w:r>
      <w:r w:rsidR="00CD6695">
        <w:rPr>
          <w:szCs w:val="22"/>
        </w:rPr>
        <w:t xml:space="preserve"> </w:t>
      </w:r>
      <w:r w:rsidR="000C11F0" w:rsidRPr="00D20B70">
        <w:rPr>
          <w:szCs w:val="22"/>
        </w:rPr>
        <w:t>Each report must also contain the following information</w:t>
      </w:r>
      <w:r w:rsidR="00CC2141">
        <w:rPr>
          <w:szCs w:val="22"/>
        </w:rPr>
        <w:t>.</w:t>
      </w:r>
      <w:r w:rsidR="000C11F0" w:rsidRPr="00D20B70">
        <w:rPr>
          <w:szCs w:val="22"/>
        </w:rPr>
        <w:t xml:space="preserve"> </w:t>
      </w:r>
      <w:r w:rsidR="00CC2141">
        <w:rPr>
          <w:szCs w:val="22"/>
        </w:rPr>
        <w:t xml:space="preserve"> </w:t>
      </w:r>
      <w:r w:rsidR="000C11F0" w:rsidRPr="00D20B70">
        <w:rPr>
          <w:szCs w:val="22"/>
        </w:rPr>
        <w:t>Reforestation</w:t>
      </w:r>
      <w:r w:rsidR="000C11F0">
        <w:t xml:space="preserve"> Projects, as qualified in Section </w:t>
      </w:r>
      <w:r w:rsidR="00FD240C">
        <w:fldChar w:fldCharType="begin"/>
      </w:r>
      <w:r w:rsidR="004276D9">
        <w:instrText xml:space="preserve"> REF _Ref232916547 \r \h </w:instrText>
      </w:r>
      <w:r w:rsidR="00FD240C">
        <w:fldChar w:fldCharType="separate"/>
      </w:r>
      <w:r w:rsidR="00C872EC">
        <w:t>6.1</w:t>
      </w:r>
      <w:r w:rsidR="00FD240C">
        <w:fldChar w:fldCharType="end"/>
      </w:r>
      <w:r w:rsidR="000C11F0">
        <w:t>, can defer the items that are marked with an asterisk until</w:t>
      </w:r>
      <w:r w:rsidR="00ED1FA1">
        <w:t xml:space="preserve"> submitting the offset project data report that will undergo the</w:t>
      </w:r>
      <w:r w:rsidR="000C11F0">
        <w:t xml:space="preserve"> second verification</w:t>
      </w:r>
      <w:r w:rsidR="00CC2141">
        <w:t>.</w:t>
      </w:r>
    </w:p>
    <w:p w:rsidR="000C11F0" w:rsidRPr="00776106" w:rsidRDefault="000C11F0" w:rsidP="000C11F0"/>
    <w:p w:rsidR="005465DB" w:rsidRPr="00FF5F92" w:rsidRDefault="00DF0E58" w:rsidP="004760BC">
      <w:pPr>
        <w:numPr>
          <w:ilvl w:val="0"/>
          <w:numId w:val="25"/>
        </w:numPr>
      </w:pPr>
      <w:r w:rsidRPr="00FF5F92">
        <w:t>Offset p</w:t>
      </w:r>
      <w:r w:rsidR="005465DB" w:rsidRPr="00FF5F92">
        <w:t xml:space="preserve">roject </w:t>
      </w:r>
      <w:r w:rsidR="00FE5FE3" w:rsidRPr="00FF5F92">
        <w:t>n</w:t>
      </w:r>
      <w:r w:rsidR="005465DB" w:rsidRPr="00FF5F92">
        <w:t>ame</w:t>
      </w:r>
      <w:r w:rsidR="00584F53" w:rsidRPr="00584F53">
        <w:t xml:space="preserve"> </w:t>
      </w:r>
    </w:p>
    <w:p w:rsidR="005465DB" w:rsidRPr="00FF5F92" w:rsidRDefault="00DF0E58" w:rsidP="004760BC">
      <w:pPr>
        <w:numPr>
          <w:ilvl w:val="0"/>
          <w:numId w:val="25"/>
        </w:numPr>
      </w:pPr>
      <w:r w:rsidRPr="00FF5F92">
        <w:t>Offset project</w:t>
      </w:r>
      <w:r w:rsidR="005465DB" w:rsidRPr="00FF5F92">
        <w:t xml:space="preserve"> </w:t>
      </w:r>
      <w:r w:rsidR="00FE5FE3" w:rsidRPr="00FF5F92">
        <w:t>c</w:t>
      </w:r>
      <w:r w:rsidR="005465DB" w:rsidRPr="00FF5F92">
        <w:t xml:space="preserve">ontact </w:t>
      </w:r>
      <w:r w:rsidR="00FE5FE3" w:rsidRPr="00FF5F92">
        <w:t>i</w:t>
      </w:r>
      <w:r w:rsidR="005465DB" w:rsidRPr="00FF5F92">
        <w:t>nformation, including name, phone number, address, and email address for:</w:t>
      </w:r>
    </w:p>
    <w:p w:rsidR="00E30494" w:rsidRDefault="005465DB" w:rsidP="004760BC">
      <w:pPr>
        <w:numPr>
          <w:ilvl w:val="1"/>
          <w:numId w:val="25"/>
        </w:numPr>
      </w:pPr>
      <w:r>
        <w:t xml:space="preserve">Offset Project Operator </w:t>
      </w:r>
    </w:p>
    <w:p w:rsidR="00525415" w:rsidRDefault="005465DB" w:rsidP="004760BC">
      <w:pPr>
        <w:numPr>
          <w:ilvl w:val="1"/>
          <w:numId w:val="25"/>
        </w:numPr>
      </w:pPr>
      <w:r>
        <w:t>Authorized Project Designee (if applicable);</w:t>
      </w:r>
    </w:p>
    <w:p w:rsidR="006529A8" w:rsidRPr="00525415" w:rsidRDefault="007569DD" w:rsidP="004760BC">
      <w:pPr>
        <w:numPr>
          <w:ilvl w:val="0"/>
          <w:numId w:val="25"/>
        </w:numPr>
      </w:pPr>
      <w:r>
        <w:t>Reporting Period.</w:t>
      </w:r>
    </w:p>
    <w:p w:rsidR="00FA402F" w:rsidRPr="00FF5F92" w:rsidRDefault="00FA402F" w:rsidP="004760BC">
      <w:pPr>
        <w:numPr>
          <w:ilvl w:val="0"/>
          <w:numId w:val="25"/>
        </w:numPr>
        <w:tabs>
          <w:tab w:val="left" w:pos="360"/>
        </w:tabs>
        <w:autoSpaceDE w:val="0"/>
        <w:autoSpaceDN w:val="0"/>
        <w:adjustRightInd w:val="0"/>
        <w:rPr>
          <w:rFonts w:cs="Arial"/>
          <w:bCs/>
          <w:szCs w:val="22"/>
        </w:rPr>
      </w:pPr>
      <w:r w:rsidRPr="00EE0428">
        <w:rPr>
          <w:szCs w:val="22"/>
        </w:rPr>
        <w:t xml:space="preserve">A statement as to whether </w:t>
      </w:r>
      <w:r w:rsidRPr="00EE0428">
        <w:rPr>
          <w:rFonts w:cs="Arial"/>
          <w:bCs/>
          <w:szCs w:val="22"/>
        </w:rPr>
        <w:t xml:space="preserve">the </w:t>
      </w:r>
      <w:r w:rsidR="001A464A">
        <w:rPr>
          <w:rFonts w:cs="Arial"/>
          <w:bCs/>
          <w:szCs w:val="22"/>
        </w:rPr>
        <w:t>Forest Project and associated Project Lands</w:t>
      </w:r>
      <w:r w:rsidRPr="00EE0428">
        <w:rPr>
          <w:rFonts w:cs="Arial"/>
          <w:bCs/>
          <w:szCs w:val="22"/>
        </w:rPr>
        <w:t xml:space="preserve"> </w:t>
      </w:r>
      <w:r w:rsidR="001A464A" w:rsidRPr="00EE0428">
        <w:rPr>
          <w:rFonts w:cs="Arial"/>
          <w:bCs/>
          <w:szCs w:val="22"/>
        </w:rPr>
        <w:t>ha</w:t>
      </w:r>
      <w:r w:rsidR="001A464A">
        <w:rPr>
          <w:rFonts w:cs="Arial"/>
          <w:bCs/>
          <w:szCs w:val="22"/>
        </w:rPr>
        <w:t>ve</w:t>
      </w:r>
      <w:r w:rsidR="001A464A" w:rsidRPr="00EE0428">
        <w:rPr>
          <w:rFonts w:cs="Arial"/>
          <w:bCs/>
          <w:szCs w:val="22"/>
        </w:rPr>
        <w:t xml:space="preserve"> </w:t>
      </w:r>
      <w:r w:rsidRPr="00EE0428">
        <w:rPr>
          <w:rFonts w:cs="Arial"/>
          <w:bCs/>
          <w:szCs w:val="22"/>
        </w:rPr>
        <w:t xml:space="preserve">met and been in </w:t>
      </w:r>
      <w:r w:rsidRPr="00FF5F92">
        <w:rPr>
          <w:rFonts w:cs="Arial"/>
          <w:bCs/>
          <w:szCs w:val="22"/>
        </w:rPr>
        <w:t>compliance with all local, state, or federal regulatory requirements during the reporting period.  If no</w:t>
      </w:r>
      <w:r w:rsidR="00E30494" w:rsidRPr="00FF5F92">
        <w:rPr>
          <w:rFonts w:cs="Arial"/>
          <w:bCs/>
          <w:szCs w:val="22"/>
        </w:rPr>
        <w:t>t</w:t>
      </w:r>
      <w:r w:rsidRPr="00FF5F92">
        <w:rPr>
          <w:rFonts w:cs="Arial"/>
          <w:bCs/>
          <w:szCs w:val="22"/>
        </w:rPr>
        <w:t>, an explanation of the non-compliance must be provided.</w:t>
      </w:r>
    </w:p>
    <w:p w:rsidR="00D35CB5" w:rsidRPr="00FF5F92" w:rsidRDefault="00D35CB5" w:rsidP="004760BC">
      <w:pPr>
        <w:numPr>
          <w:ilvl w:val="0"/>
          <w:numId w:val="25"/>
        </w:numPr>
        <w:tabs>
          <w:tab w:val="left" w:pos="360"/>
        </w:tabs>
        <w:autoSpaceDE w:val="0"/>
        <w:autoSpaceDN w:val="0"/>
        <w:adjustRightInd w:val="0"/>
        <w:rPr>
          <w:rFonts w:cs="Arial"/>
          <w:bCs/>
          <w:szCs w:val="22"/>
        </w:rPr>
      </w:pPr>
      <w:r w:rsidRPr="00FF5F92">
        <w:rPr>
          <w:rFonts w:cs="Arial"/>
          <w:bCs/>
          <w:szCs w:val="22"/>
        </w:rPr>
        <w:t xml:space="preserve">A statement as to whether all the information </w:t>
      </w:r>
      <w:r w:rsidR="00242863" w:rsidRPr="00FF5F92">
        <w:rPr>
          <w:rFonts w:cs="Arial"/>
          <w:bCs/>
          <w:szCs w:val="22"/>
        </w:rPr>
        <w:t xml:space="preserve">submitted for </w:t>
      </w:r>
      <w:r w:rsidR="00E30494" w:rsidRPr="00FF5F92">
        <w:rPr>
          <w:rFonts w:cs="Arial"/>
          <w:bCs/>
          <w:szCs w:val="22"/>
        </w:rPr>
        <w:t xml:space="preserve">project </w:t>
      </w:r>
      <w:r w:rsidR="00242863" w:rsidRPr="00FF5F92">
        <w:rPr>
          <w:rFonts w:cs="Arial"/>
          <w:bCs/>
          <w:szCs w:val="22"/>
        </w:rPr>
        <w:t>L</w:t>
      </w:r>
      <w:r w:rsidR="00E30494" w:rsidRPr="00FF5F92">
        <w:rPr>
          <w:rFonts w:cs="Arial"/>
          <w:bCs/>
          <w:szCs w:val="22"/>
        </w:rPr>
        <w:t xml:space="preserve">isting </w:t>
      </w:r>
      <w:r w:rsidR="002B682E" w:rsidRPr="00FF5F92">
        <w:rPr>
          <w:rFonts w:cs="Arial"/>
          <w:bCs/>
          <w:szCs w:val="22"/>
        </w:rPr>
        <w:t xml:space="preserve">is </w:t>
      </w:r>
      <w:r w:rsidR="00E30494" w:rsidRPr="00FF5F92">
        <w:rPr>
          <w:rFonts w:cs="Arial"/>
          <w:bCs/>
          <w:szCs w:val="22"/>
        </w:rPr>
        <w:t>still accurate.</w:t>
      </w:r>
      <w:r w:rsidRPr="00FF5F92">
        <w:rPr>
          <w:rFonts w:cs="Arial"/>
          <w:bCs/>
          <w:szCs w:val="22"/>
        </w:rPr>
        <w:t xml:space="preserve"> If not provided updates</w:t>
      </w:r>
      <w:r w:rsidR="00E30494" w:rsidRPr="00FF5F92">
        <w:rPr>
          <w:rFonts w:cs="Arial"/>
          <w:bCs/>
          <w:szCs w:val="22"/>
        </w:rPr>
        <w:t xml:space="preserve"> to the relevant listing information</w:t>
      </w:r>
      <w:r w:rsidRPr="00FF5F92">
        <w:rPr>
          <w:rFonts w:cs="Arial"/>
          <w:bCs/>
          <w:szCs w:val="22"/>
        </w:rPr>
        <w:t>.</w:t>
      </w:r>
    </w:p>
    <w:p w:rsidR="000C11F0" w:rsidRDefault="000C11F0" w:rsidP="004760BC">
      <w:pPr>
        <w:numPr>
          <w:ilvl w:val="0"/>
          <w:numId w:val="25"/>
        </w:numPr>
      </w:pPr>
      <w:r w:rsidRPr="00FF5F92">
        <w:t xml:space="preserve">An updated estimate of the </w:t>
      </w:r>
      <w:r w:rsidR="00E30494" w:rsidRPr="00FF5F92">
        <w:t xml:space="preserve">reporting </w:t>
      </w:r>
      <w:r w:rsidR="00DF0E58" w:rsidRPr="00FF5F92">
        <w:t>period</w:t>
      </w:r>
      <w:r w:rsidRPr="00FF5F92">
        <w:t>’s</w:t>
      </w:r>
      <w:r>
        <w:t xml:space="preserve"> carbon stocks in all required carbon pools</w:t>
      </w:r>
      <w:r w:rsidR="00242863">
        <w:t>.</w:t>
      </w:r>
    </w:p>
    <w:p w:rsidR="000C11F0" w:rsidRPr="00776106" w:rsidRDefault="000C11F0" w:rsidP="004760BC">
      <w:pPr>
        <w:numPr>
          <w:ilvl w:val="0"/>
          <w:numId w:val="25"/>
        </w:numPr>
      </w:pPr>
      <w:r>
        <w:t>*</w:t>
      </w:r>
      <w:r w:rsidRPr="00776106">
        <w:t>The appropriate confidence deduction for the forest carbon inventory</w:t>
      </w:r>
      <w:r w:rsidR="00527C34">
        <w:t xml:space="preserve"> </w:t>
      </w:r>
      <w:r w:rsidRPr="00776106">
        <w:t xml:space="preserve">following the </w:t>
      </w:r>
      <w:r>
        <w:t>requirements and methods</w:t>
      </w:r>
      <w:r w:rsidRPr="00776106">
        <w:t xml:space="preserve"> in </w:t>
      </w:r>
      <w:r w:rsidR="007528F3">
        <w:fldChar w:fldCharType="begin"/>
      </w:r>
      <w:r w:rsidR="007528F3">
        <w:instrText xml:space="preserve"> REF _Ref233448899 \r \h  \* MERGEFORMAT </w:instrText>
      </w:r>
      <w:r w:rsidR="007528F3">
        <w:fldChar w:fldCharType="separate"/>
      </w:r>
      <w:r w:rsidR="00C872EC">
        <w:t>Appendix A</w:t>
      </w:r>
      <w:r w:rsidR="007528F3">
        <w:fldChar w:fldCharType="end"/>
      </w:r>
      <w:r w:rsidRPr="00776106">
        <w:t xml:space="preserve">, Section </w:t>
      </w:r>
      <w:r w:rsidR="00D27482">
        <w:t>A.</w:t>
      </w:r>
      <w:r w:rsidR="00D57313">
        <w:t>4</w:t>
      </w:r>
      <w:r>
        <w:t>)</w:t>
      </w:r>
    </w:p>
    <w:p w:rsidR="000C11F0" w:rsidRDefault="000C11F0" w:rsidP="004760BC">
      <w:pPr>
        <w:numPr>
          <w:ilvl w:val="0"/>
          <w:numId w:val="25"/>
        </w:numPr>
      </w:pPr>
      <w:r>
        <w:t xml:space="preserve">*An explanation </w:t>
      </w:r>
      <w:r w:rsidR="00527C34">
        <w:t xml:space="preserve">of </w:t>
      </w:r>
      <w:r>
        <w:t>any decrease over any 10-year consecutive period in the standing live carbon pool.</w:t>
      </w:r>
    </w:p>
    <w:p w:rsidR="000C11F0" w:rsidRDefault="000C11F0" w:rsidP="004760BC">
      <w:pPr>
        <w:numPr>
          <w:ilvl w:val="0"/>
          <w:numId w:val="25"/>
        </w:numPr>
      </w:pPr>
      <w:r>
        <w:t xml:space="preserve">Any changes in the status of the </w:t>
      </w:r>
      <w:r w:rsidRPr="002043E9">
        <w:t>Forest Owner</w:t>
      </w:r>
      <w:r>
        <w:t xml:space="preserve"> including, if applicable per Section </w:t>
      </w:r>
      <w:r w:rsidR="00FD240C">
        <w:fldChar w:fldCharType="begin"/>
      </w:r>
      <w:r w:rsidR="004276D9">
        <w:instrText xml:space="preserve"> REF _Ref272314975 \r \h </w:instrText>
      </w:r>
      <w:r w:rsidR="00FD240C">
        <w:fldChar w:fldCharType="separate"/>
      </w:r>
      <w:r w:rsidR="00C872EC">
        <w:t>3.8.1</w:t>
      </w:r>
      <w:r w:rsidR="00FD240C">
        <w:fldChar w:fldCharType="end"/>
      </w:r>
      <w:r>
        <w:t xml:space="preserve">, the </w:t>
      </w:r>
      <w:r w:rsidRPr="00776106">
        <w:t>acqui</w:t>
      </w:r>
      <w:r>
        <w:t>sition of</w:t>
      </w:r>
      <w:r w:rsidRPr="00776106">
        <w:t xml:space="preserve"> new forest landholdings</w:t>
      </w:r>
      <w:r>
        <w:t>.</w:t>
      </w:r>
    </w:p>
    <w:p w:rsidR="000C11F0" w:rsidRDefault="000C11F0" w:rsidP="004760BC">
      <w:pPr>
        <w:numPr>
          <w:ilvl w:val="0"/>
          <w:numId w:val="25"/>
        </w:numPr>
      </w:pPr>
      <w:r w:rsidRPr="00776106">
        <w:t>A description of how the project meets (or will meet) the definition of “</w:t>
      </w:r>
      <w:r>
        <w:t>N</w:t>
      </w:r>
      <w:r w:rsidRPr="00776106">
        <w:t xml:space="preserve">atural </w:t>
      </w:r>
      <w:r>
        <w:t>F</w:t>
      </w:r>
      <w:r w:rsidRPr="00776106">
        <w:t xml:space="preserve">orest </w:t>
      </w:r>
      <w:r>
        <w:t>M</w:t>
      </w:r>
      <w:r w:rsidRPr="00776106">
        <w:t xml:space="preserve">anagement” (refer to Section </w:t>
      </w:r>
      <w:r w:rsidR="007528F3">
        <w:fldChar w:fldCharType="begin"/>
      </w:r>
      <w:r w:rsidR="007528F3">
        <w:instrText xml:space="preserve"> REF _Ref232914568 \r \h  \* MERGEFORMAT </w:instrText>
      </w:r>
      <w:r w:rsidR="007528F3">
        <w:fldChar w:fldCharType="separate"/>
      </w:r>
      <w:r w:rsidR="00C872EC">
        <w:t>3.8.2</w:t>
      </w:r>
      <w:r w:rsidR="007528F3">
        <w:fldChar w:fldCharType="end"/>
      </w:r>
      <w:r w:rsidRPr="00776106">
        <w:t>)</w:t>
      </w:r>
      <w:r>
        <w:t>, including progress on criteria that have not been fully met in previous years.</w:t>
      </w:r>
    </w:p>
    <w:p w:rsidR="000C11F0" w:rsidRPr="00776106" w:rsidRDefault="000C11F0" w:rsidP="004760BC">
      <w:pPr>
        <w:numPr>
          <w:ilvl w:val="0"/>
          <w:numId w:val="25"/>
        </w:numPr>
      </w:pPr>
      <w:r>
        <w:t>*</w:t>
      </w:r>
      <w:r w:rsidRPr="00776106">
        <w:t xml:space="preserve">An estimate of </w:t>
      </w:r>
      <w:r w:rsidR="00E30494">
        <w:t>reporting</w:t>
      </w:r>
      <w:r w:rsidRPr="00776106">
        <w:t xml:space="preserve">-year harvest volumes and associated carbon in </w:t>
      </w:r>
      <w:r>
        <w:t xml:space="preserve">harvested </w:t>
      </w:r>
      <w:r w:rsidRPr="00776106">
        <w:t>wood products.</w:t>
      </w:r>
    </w:p>
    <w:p w:rsidR="000C11F0" w:rsidRPr="00776106" w:rsidRDefault="000C11F0" w:rsidP="004760BC">
      <w:pPr>
        <w:numPr>
          <w:ilvl w:val="0"/>
          <w:numId w:val="25"/>
        </w:numPr>
      </w:pPr>
      <w:r>
        <w:t>*</w:t>
      </w:r>
      <w:r w:rsidRPr="00776106">
        <w:t xml:space="preserve">Estimated mill efficiency, as determined following the </w:t>
      </w:r>
      <w:r>
        <w:t>method</w:t>
      </w:r>
      <w:r w:rsidRPr="00776106">
        <w:t xml:space="preserve"> in </w:t>
      </w:r>
      <w:r w:rsidR="007528F3">
        <w:fldChar w:fldCharType="begin"/>
      </w:r>
      <w:r w:rsidR="007528F3">
        <w:instrText xml:space="preserve"> REF _Ref233018833 \r \h  \* MERGEFORMAT </w:instrText>
      </w:r>
      <w:r w:rsidR="007528F3">
        <w:fldChar w:fldCharType="separate"/>
      </w:r>
      <w:r w:rsidR="00C872EC">
        <w:t>Appendix C</w:t>
      </w:r>
      <w:r w:rsidR="007528F3">
        <w:fldChar w:fldCharType="end"/>
      </w:r>
      <w:r w:rsidRPr="00776106">
        <w:t xml:space="preserve">, Section </w:t>
      </w:r>
      <w:r w:rsidR="007528F3">
        <w:fldChar w:fldCharType="begin"/>
      </w:r>
      <w:r w:rsidR="007528F3">
        <w:instrText xml:space="preserve"> REF _Ref233265811 \r \h  \* MERGEFORMAT </w:instrText>
      </w:r>
      <w:r w:rsidR="007528F3">
        <w:fldChar w:fldCharType="separate"/>
      </w:r>
      <w:r w:rsidR="00C872EC">
        <w:t>C.2</w:t>
      </w:r>
      <w:r w:rsidR="007528F3">
        <w:fldChar w:fldCharType="end"/>
      </w:r>
      <w:r w:rsidRPr="00776106">
        <w:t>.</w:t>
      </w:r>
    </w:p>
    <w:p w:rsidR="000C11F0" w:rsidRPr="00FF5F92" w:rsidRDefault="000C11F0" w:rsidP="004760BC">
      <w:pPr>
        <w:numPr>
          <w:ilvl w:val="0"/>
          <w:numId w:val="25"/>
        </w:numPr>
      </w:pPr>
      <w:r w:rsidRPr="00776106">
        <w:t xml:space="preserve">The </w:t>
      </w:r>
      <w:r w:rsidRPr="00FF5F92">
        <w:t xml:space="preserve">baseline carbon stock estimates for all required carbon pools for the </w:t>
      </w:r>
      <w:r w:rsidR="00E30494" w:rsidRPr="00FF5F92">
        <w:t xml:space="preserve">reporting </w:t>
      </w:r>
      <w:r w:rsidR="00DF0E58" w:rsidRPr="00FF5F92">
        <w:t>period</w:t>
      </w:r>
      <w:r w:rsidRPr="00FF5F92">
        <w:t xml:space="preserve">, as determined following the requirements in </w:t>
      </w:r>
      <w:r w:rsidRPr="003420AB">
        <w:rPr>
          <w:highlight w:val="yellow"/>
        </w:rPr>
        <w:t xml:space="preserve">Section </w:t>
      </w:r>
      <w:r w:rsidR="00AF7592" w:rsidRPr="003420AB">
        <w:rPr>
          <w:highlight w:val="yellow"/>
          <w:u w:val="single"/>
        </w:rPr>
        <w:t>6</w:t>
      </w:r>
      <w:r w:rsidR="007528F3" w:rsidRPr="00525415">
        <w:rPr>
          <w:strike/>
          <w:highlight w:val="yellow"/>
        </w:rPr>
        <w:fldChar w:fldCharType="begin"/>
      </w:r>
      <w:r w:rsidR="007528F3" w:rsidRPr="00525415">
        <w:rPr>
          <w:strike/>
          <w:highlight w:val="yellow"/>
        </w:rPr>
        <w:instrText xml:space="preserve"> REF _Ref232679814 \r \h  \* MERGEFORMAT </w:instrText>
      </w:r>
      <w:r w:rsidR="007528F3" w:rsidRPr="00525415">
        <w:rPr>
          <w:strike/>
          <w:highlight w:val="yellow"/>
        </w:rPr>
      </w:r>
      <w:r w:rsidR="007528F3" w:rsidRPr="00525415">
        <w:rPr>
          <w:strike/>
          <w:highlight w:val="yellow"/>
        </w:rPr>
        <w:fldChar w:fldCharType="separate"/>
      </w:r>
      <w:r w:rsidR="00C872EC">
        <w:rPr>
          <w:strike/>
          <w:highlight w:val="yellow"/>
        </w:rPr>
        <w:t>0</w:t>
      </w:r>
      <w:r w:rsidR="007528F3" w:rsidRPr="00525415">
        <w:rPr>
          <w:strike/>
          <w:highlight w:val="yellow"/>
        </w:rPr>
        <w:fldChar w:fldCharType="end"/>
      </w:r>
      <w:r w:rsidRPr="00FF5F92">
        <w:t xml:space="preserve"> and approved at the time of the project’s registration.</w:t>
      </w:r>
    </w:p>
    <w:p w:rsidR="000C11F0" w:rsidRPr="00FF5F92" w:rsidRDefault="000C11F0" w:rsidP="004760BC">
      <w:pPr>
        <w:numPr>
          <w:ilvl w:val="0"/>
          <w:numId w:val="25"/>
        </w:numPr>
      </w:pPr>
      <w:r w:rsidRPr="00FF5F92">
        <w:t xml:space="preserve">An estimate of Secondary Effects, following calculation steps and/or factors provided in </w:t>
      </w:r>
      <w:r w:rsidRPr="003420AB">
        <w:rPr>
          <w:highlight w:val="yellow"/>
        </w:rPr>
        <w:t xml:space="preserve">Section </w:t>
      </w:r>
      <w:r w:rsidR="00AF7592" w:rsidRPr="003420AB">
        <w:rPr>
          <w:highlight w:val="yellow"/>
          <w:u w:val="single"/>
        </w:rPr>
        <w:t>6</w:t>
      </w:r>
      <w:r w:rsidR="007528F3" w:rsidRPr="00525415">
        <w:rPr>
          <w:strike/>
          <w:highlight w:val="yellow"/>
        </w:rPr>
        <w:fldChar w:fldCharType="begin"/>
      </w:r>
      <w:r w:rsidR="007528F3" w:rsidRPr="00525415">
        <w:rPr>
          <w:strike/>
          <w:highlight w:val="yellow"/>
        </w:rPr>
        <w:instrText xml:space="preserve"> REF _Ref232679814 \r \h  \* MERGEFORMAT </w:instrText>
      </w:r>
      <w:r w:rsidR="007528F3" w:rsidRPr="00525415">
        <w:rPr>
          <w:strike/>
          <w:highlight w:val="yellow"/>
        </w:rPr>
      </w:r>
      <w:r w:rsidR="007528F3" w:rsidRPr="00525415">
        <w:rPr>
          <w:strike/>
          <w:highlight w:val="yellow"/>
        </w:rPr>
        <w:fldChar w:fldCharType="separate"/>
      </w:r>
      <w:r w:rsidR="00C872EC">
        <w:rPr>
          <w:strike/>
          <w:highlight w:val="yellow"/>
        </w:rPr>
        <w:t>0</w:t>
      </w:r>
      <w:r w:rsidR="007528F3" w:rsidRPr="00525415">
        <w:rPr>
          <w:strike/>
          <w:highlight w:val="yellow"/>
        </w:rPr>
        <w:fldChar w:fldCharType="end"/>
      </w:r>
      <w:r w:rsidRPr="00FF5F92">
        <w:t xml:space="preserve"> and approved at the time of the </w:t>
      </w:r>
      <w:r w:rsidR="00DF0E58" w:rsidRPr="00FF5F92">
        <w:t xml:space="preserve">offset </w:t>
      </w:r>
      <w:r w:rsidRPr="00FF5F92">
        <w:t>project</w:t>
      </w:r>
      <w:r w:rsidR="00DF0E58" w:rsidRPr="00FF5F92">
        <w:t xml:space="preserve"> listing</w:t>
      </w:r>
      <w:r w:rsidRPr="00FF5F92">
        <w:t>.</w:t>
      </w:r>
    </w:p>
    <w:p w:rsidR="000C11F0" w:rsidRPr="00FF5F92" w:rsidRDefault="000C11F0" w:rsidP="004760BC">
      <w:pPr>
        <w:numPr>
          <w:ilvl w:val="0"/>
          <w:numId w:val="25"/>
        </w:numPr>
      </w:pPr>
      <w:r w:rsidRPr="00FF5F92">
        <w:t xml:space="preserve">The uncertainty discount for avoided conversion projects, as determined following the requirements of Section </w:t>
      </w:r>
      <w:r w:rsidR="007528F3">
        <w:fldChar w:fldCharType="begin"/>
      </w:r>
      <w:r w:rsidR="007528F3">
        <w:instrText xml:space="preserve"> REF _Ref232947761 \r \h  \* MERGEFORMAT </w:instrText>
      </w:r>
      <w:r w:rsidR="007528F3">
        <w:fldChar w:fldCharType="separate"/>
      </w:r>
      <w:r w:rsidR="00C872EC">
        <w:t>6.3</w:t>
      </w:r>
      <w:r w:rsidR="007528F3">
        <w:fldChar w:fldCharType="end"/>
      </w:r>
      <w:r w:rsidRPr="00FF5F92">
        <w:t xml:space="preserve"> and approved at </w:t>
      </w:r>
      <w:r w:rsidR="00DF0E58" w:rsidRPr="00FF5F92">
        <w:t>offset project listing</w:t>
      </w:r>
      <w:r w:rsidR="00530534" w:rsidRPr="00FF5F92">
        <w:t xml:space="preserve">.  </w:t>
      </w:r>
      <w:r w:rsidRPr="00FF5F92">
        <w:t>(</w:t>
      </w:r>
      <w:r w:rsidR="00590734" w:rsidRPr="00FF5F92">
        <w:t xml:space="preserve">After the initial verification, </w:t>
      </w:r>
      <w:r w:rsidRPr="00FF5F92">
        <w:t>the uncertainty discount does not change.)</w:t>
      </w:r>
    </w:p>
    <w:p w:rsidR="000C11F0" w:rsidRPr="00FF5F92" w:rsidRDefault="000C11F0" w:rsidP="004760BC">
      <w:pPr>
        <w:numPr>
          <w:ilvl w:val="0"/>
          <w:numId w:val="25"/>
        </w:numPr>
      </w:pPr>
      <w:r w:rsidRPr="00FF5F92">
        <w:lastRenderedPageBreak/>
        <w:t xml:space="preserve">A calculation of total net GHG reductions and </w:t>
      </w:r>
      <w:r w:rsidR="00CF197F" w:rsidRPr="00FF5F92">
        <w:t xml:space="preserve">GHG </w:t>
      </w:r>
      <w:r w:rsidRPr="00FF5F92">
        <w:t>rem</w:t>
      </w:r>
      <w:r w:rsidRPr="00267647">
        <w:t>oval</w:t>
      </w:r>
      <w:r w:rsidR="005746FD" w:rsidRPr="00267647">
        <w:t xml:space="preserve"> enhancements</w:t>
      </w:r>
      <w:r w:rsidRPr="00267647">
        <w:t xml:space="preserve"> </w:t>
      </w:r>
      <w:r w:rsidR="005746FD" w:rsidRPr="00267647">
        <w:t>(</w:t>
      </w:r>
      <w:r w:rsidR="005746FD" w:rsidRPr="00267647">
        <w:rPr>
          <w:sz w:val="20"/>
          <w:szCs w:val="20"/>
        </w:rPr>
        <w:t>QR</w:t>
      </w:r>
      <w:r w:rsidR="005746FD" w:rsidRPr="00267647">
        <w:rPr>
          <w:sz w:val="20"/>
          <w:szCs w:val="20"/>
          <w:vertAlign w:val="subscript"/>
        </w:rPr>
        <w:t>y</w:t>
      </w:r>
      <w:r w:rsidR="005746FD" w:rsidRPr="00267647">
        <w:t>)</w:t>
      </w:r>
      <w:r w:rsidR="00FF5F92" w:rsidRPr="00267647">
        <w:t xml:space="preserve"> for the</w:t>
      </w:r>
      <w:r w:rsidR="008C5651" w:rsidRPr="00267647">
        <w:t xml:space="preserve"> reporting period</w:t>
      </w:r>
      <w:r w:rsidRPr="00267647">
        <w:t xml:space="preserve">, following the requirements in Section </w:t>
      </w:r>
      <w:r w:rsidR="00AF7592" w:rsidRPr="00267647">
        <w:t>6</w:t>
      </w:r>
      <w:r w:rsidRPr="00267647">
        <w:t xml:space="preserve">.  </w:t>
      </w:r>
    </w:p>
    <w:p w:rsidR="000C11F0" w:rsidRPr="00FF5F92" w:rsidRDefault="000C11F0" w:rsidP="004760BC">
      <w:pPr>
        <w:numPr>
          <w:ilvl w:val="0"/>
          <w:numId w:val="25"/>
        </w:numPr>
      </w:pPr>
      <w:r w:rsidRPr="00FF5F92">
        <w:t xml:space="preserve">If a reversal has occurred during the previous </w:t>
      </w:r>
      <w:r w:rsidR="008C5651" w:rsidRPr="00FF5F92">
        <w:t>reporting period</w:t>
      </w:r>
      <w:r w:rsidRPr="00FF5F92">
        <w:t xml:space="preserve">, the report must </w:t>
      </w:r>
      <w:r w:rsidR="002B682E" w:rsidRPr="00FF5F92">
        <w:rPr>
          <w:rFonts w:cs="Arial"/>
          <w:szCs w:val="22"/>
        </w:rPr>
        <w:t>include</w:t>
      </w:r>
      <w:r w:rsidRPr="00FF5F92">
        <w:rPr>
          <w:rFonts w:cs="Arial"/>
          <w:szCs w:val="22"/>
        </w:rPr>
        <w:t xml:space="preserve"> a written description and explanation of the reversal, </w:t>
      </w:r>
      <w:r w:rsidRPr="00FF5F92">
        <w:t xml:space="preserve">whether the reversal has been classified as </w:t>
      </w:r>
      <w:r w:rsidR="00DF6345" w:rsidRPr="00FF5F92">
        <w:t>intentional</w:t>
      </w:r>
      <w:r w:rsidRPr="00FF5F92">
        <w:t xml:space="preserve"> or un</w:t>
      </w:r>
      <w:r w:rsidR="00DF6345" w:rsidRPr="00FF5F92">
        <w:t>intentional</w:t>
      </w:r>
      <w:r w:rsidRPr="00FF5F92">
        <w:t>, and the status of compensation for the reversal.</w:t>
      </w:r>
    </w:p>
    <w:p w:rsidR="000C11F0" w:rsidRPr="00FF5F92" w:rsidRDefault="000C11F0" w:rsidP="004760BC">
      <w:pPr>
        <w:numPr>
          <w:ilvl w:val="0"/>
          <w:numId w:val="25"/>
        </w:numPr>
      </w:pPr>
      <w:r w:rsidRPr="00FF5F92">
        <w:t>*The</w:t>
      </w:r>
      <w:r w:rsidR="00CF197F" w:rsidRPr="00FF5F92">
        <w:t xml:space="preserve"> offset</w:t>
      </w:r>
      <w:r w:rsidRPr="00FF5F92">
        <w:t xml:space="preserve"> project’s reversal risk rating, as determined following the requirements in Section </w:t>
      </w:r>
      <w:r w:rsidR="007528F3">
        <w:fldChar w:fldCharType="begin"/>
      </w:r>
      <w:r w:rsidR="007528F3">
        <w:instrText xml:space="preserve"> REF _Ref232906405 \r \h  \* MERGEFORMAT </w:instrText>
      </w:r>
      <w:r w:rsidR="007528F3">
        <w:fldChar w:fldCharType="separate"/>
      </w:r>
      <w:r w:rsidR="00C872EC">
        <w:t>7</w:t>
      </w:r>
      <w:r w:rsidR="007528F3">
        <w:fldChar w:fldCharType="end"/>
      </w:r>
      <w:r w:rsidRPr="00FF5F92">
        <w:t xml:space="preserve"> and </w:t>
      </w:r>
      <w:r w:rsidR="007528F3">
        <w:fldChar w:fldCharType="begin"/>
      </w:r>
      <w:r w:rsidR="007528F3">
        <w:instrText xml:space="preserve"> REF _Ref233203799 \r \h  \* MERGEFORMAT </w:instrText>
      </w:r>
      <w:r w:rsidR="007528F3">
        <w:fldChar w:fldCharType="separate"/>
      </w:r>
      <w:r w:rsidR="00C872EC">
        <w:t>Appendix D</w:t>
      </w:r>
      <w:r w:rsidR="007528F3">
        <w:fldChar w:fldCharType="end"/>
      </w:r>
      <w:r w:rsidRPr="00FF5F92">
        <w:t xml:space="preserve">. </w:t>
      </w:r>
    </w:p>
    <w:p w:rsidR="00234BFE" w:rsidRPr="00FF5F92" w:rsidRDefault="000C11F0" w:rsidP="004760BC">
      <w:pPr>
        <w:numPr>
          <w:ilvl w:val="0"/>
          <w:numId w:val="25"/>
        </w:numPr>
        <w:rPr>
          <w:sz w:val="24"/>
        </w:rPr>
      </w:pPr>
      <w:r w:rsidRPr="00FF5F92">
        <w:t>*A calculation of the</w:t>
      </w:r>
      <w:r w:rsidR="00CF197F" w:rsidRPr="00FF5F92">
        <w:t xml:space="preserve"> offset</w:t>
      </w:r>
      <w:r w:rsidRPr="00FF5F92">
        <w:t xml:space="preserve"> project’s </w:t>
      </w:r>
      <w:r w:rsidR="00CF197F" w:rsidRPr="00FF5F92">
        <w:t xml:space="preserve">Forest </w:t>
      </w:r>
      <w:r w:rsidRPr="00FF5F92">
        <w:t>Buffer Account contribution.</w:t>
      </w:r>
    </w:p>
    <w:p w:rsidR="00DC29B3" w:rsidRPr="00FF5F92" w:rsidRDefault="00DC29B3" w:rsidP="004760BC">
      <w:pPr>
        <w:numPr>
          <w:ilvl w:val="0"/>
          <w:numId w:val="25"/>
        </w:numPr>
      </w:pPr>
      <w:r w:rsidRPr="00FF5F92">
        <w:t xml:space="preserve">For the initial Offset Project Data Report: </w:t>
      </w:r>
      <w:r w:rsidRPr="00FF5F92">
        <w:rPr>
          <w:rFonts w:cs="Arial"/>
          <w:szCs w:val="22"/>
        </w:rPr>
        <w:t>Projections of baseline and actual harvesting volumes from the Project Area over 100 years.</w:t>
      </w:r>
    </w:p>
    <w:p w:rsidR="00234BFE" w:rsidRPr="00BE2A53" w:rsidRDefault="00234BFE" w:rsidP="00234BFE"/>
    <w:p w:rsidR="00234BFE" w:rsidRPr="00776106" w:rsidRDefault="004760BC" w:rsidP="004760BC">
      <w:pPr>
        <w:pStyle w:val="Heading3"/>
        <w:numPr>
          <w:ilvl w:val="0"/>
          <w:numId w:val="0"/>
        </w:numPr>
      </w:pPr>
      <w:r>
        <w:t xml:space="preserve">9.2.2 </w:t>
      </w:r>
      <w:r w:rsidR="00234BFE">
        <w:t>Additional Reporting for Verification</w:t>
      </w:r>
      <w:r w:rsidR="000A1BB1">
        <w:t xml:space="preserve"> Years</w:t>
      </w:r>
    </w:p>
    <w:p w:rsidR="00234BFE" w:rsidRDefault="00234BFE" w:rsidP="00234BFE">
      <w:pPr>
        <w:rPr>
          <w:szCs w:val="22"/>
        </w:rPr>
      </w:pPr>
      <w:r>
        <w:rPr>
          <w:szCs w:val="22"/>
        </w:rPr>
        <w:t xml:space="preserve">Forest </w:t>
      </w:r>
      <w:r w:rsidR="007B1F27">
        <w:rPr>
          <w:szCs w:val="22"/>
        </w:rPr>
        <w:t>P</w:t>
      </w:r>
      <w:r>
        <w:rPr>
          <w:szCs w:val="22"/>
        </w:rPr>
        <w:t xml:space="preserve">rojects must be verified at least every six years.  If verification is less frequent than annual, </w:t>
      </w:r>
      <w:r w:rsidR="003D4A29">
        <w:rPr>
          <w:szCs w:val="22"/>
        </w:rPr>
        <w:t xml:space="preserve">Offset Project Data Reports must include </w:t>
      </w:r>
      <w:r w:rsidR="00044AFF">
        <w:rPr>
          <w:szCs w:val="22"/>
        </w:rPr>
        <w:t xml:space="preserve">the following </w:t>
      </w:r>
      <w:r w:rsidR="003D4A29">
        <w:rPr>
          <w:szCs w:val="22"/>
        </w:rPr>
        <w:t xml:space="preserve">additional information on </w:t>
      </w:r>
      <w:r w:rsidR="00026CFD" w:rsidRPr="003420AB">
        <w:rPr>
          <w:szCs w:val="22"/>
          <w:highlight w:val="yellow"/>
          <w:u w:val="single"/>
        </w:rPr>
        <w:t>cumulative</w:t>
      </w:r>
      <w:r w:rsidR="00026CFD" w:rsidRPr="003420AB">
        <w:rPr>
          <w:szCs w:val="22"/>
          <w:highlight w:val="yellow"/>
        </w:rPr>
        <w:t xml:space="preserve"> </w:t>
      </w:r>
      <w:r w:rsidR="003D4A29" w:rsidRPr="003420AB">
        <w:rPr>
          <w:strike/>
          <w:szCs w:val="22"/>
          <w:highlight w:val="yellow"/>
        </w:rPr>
        <w:t>aggregated</w:t>
      </w:r>
      <w:r w:rsidR="003D4A29">
        <w:rPr>
          <w:szCs w:val="22"/>
        </w:rPr>
        <w:t xml:space="preserve"> </w:t>
      </w:r>
      <w:r w:rsidR="007B1F27">
        <w:rPr>
          <w:szCs w:val="22"/>
        </w:rPr>
        <w:t xml:space="preserve">GHG </w:t>
      </w:r>
      <w:r w:rsidR="003D4A29">
        <w:rPr>
          <w:szCs w:val="22"/>
        </w:rPr>
        <w:t>emission reductions or removal enhancements since the last v</w:t>
      </w:r>
      <w:r w:rsidR="00044AFF">
        <w:rPr>
          <w:szCs w:val="22"/>
        </w:rPr>
        <w:t>erification:</w:t>
      </w:r>
      <w:r w:rsidR="003D4A29">
        <w:rPr>
          <w:szCs w:val="22"/>
        </w:rPr>
        <w:t xml:space="preserve"> </w:t>
      </w:r>
    </w:p>
    <w:p w:rsidR="003D4A29" w:rsidRDefault="001F052E" w:rsidP="004760BC">
      <w:pPr>
        <w:numPr>
          <w:ilvl w:val="0"/>
          <w:numId w:val="76"/>
        </w:numPr>
      </w:pPr>
      <w:r>
        <w:t>Annual e</w:t>
      </w:r>
      <w:r w:rsidR="003D4A29">
        <w:t>stimate</w:t>
      </w:r>
      <w:r>
        <w:t>s</w:t>
      </w:r>
      <w:r w:rsidR="003D4A29">
        <w:t xml:space="preserve"> </w:t>
      </w:r>
      <w:r>
        <w:t>of</w:t>
      </w:r>
      <w:r w:rsidR="003D4A29">
        <w:t xml:space="preserve"> </w:t>
      </w:r>
      <w:r>
        <w:t>carbon stocks for</w:t>
      </w:r>
      <w:r w:rsidR="003D4A29">
        <w:t xml:space="preserve"> all required carbon pools</w:t>
      </w:r>
      <w:r>
        <w:t xml:space="preserve"> reported during each year since the last verification</w:t>
      </w:r>
      <w:r w:rsidR="003D4A29">
        <w:t>.</w:t>
      </w:r>
    </w:p>
    <w:p w:rsidR="003D4A29" w:rsidRPr="00776106" w:rsidRDefault="003C0948" w:rsidP="004760BC">
      <w:pPr>
        <w:numPr>
          <w:ilvl w:val="0"/>
          <w:numId w:val="76"/>
        </w:numPr>
      </w:pPr>
      <w:r>
        <w:t>C</w:t>
      </w:r>
      <w:r w:rsidR="003D4A29" w:rsidRPr="00776106">
        <w:t>onfidence deduction f</w:t>
      </w:r>
      <w:r>
        <w:t xml:space="preserve">or the forest carbon inventory applied for each year since the last </w:t>
      </w:r>
      <w:r w:rsidR="003D4A29" w:rsidRPr="00776106">
        <w:t>verification for the project</w:t>
      </w:r>
      <w:r w:rsidR="007B1F27">
        <w:t>, if applicable</w:t>
      </w:r>
      <w:r>
        <w:t>.</w:t>
      </w:r>
    </w:p>
    <w:p w:rsidR="003D4A29" w:rsidRPr="00FF5F92" w:rsidRDefault="007B1F27" w:rsidP="004760BC">
      <w:pPr>
        <w:numPr>
          <w:ilvl w:val="0"/>
          <w:numId w:val="76"/>
        </w:numPr>
      </w:pPr>
      <w:r>
        <w:t>B</w:t>
      </w:r>
      <w:r w:rsidR="003D4A29" w:rsidRPr="00776106">
        <w:t xml:space="preserve">aseline carbon stock estimates for all required carbon pools </w:t>
      </w:r>
      <w:r w:rsidR="003C0948">
        <w:t xml:space="preserve">reported during each year since the last </w:t>
      </w:r>
      <w:r w:rsidR="003C0948" w:rsidRPr="00FF5F92">
        <w:t>verification.</w:t>
      </w:r>
    </w:p>
    <w:p w:rsidR="003D4A29" w:rsidRPr="00FF5F92" w:rsidRDefault="007B1F27" w:rsidP="004760BC">
      <w:pPr>
        <w:numPr>
          <w:ilvl w:val="0"/>
          <w:numId w:val="76"/>
        </w:numPr>
      </w:pPr>
      <w:r w:rsidRPr="00FF5F92">
        <w:t>E</w:t>
      </w:r>
      <w:r w:rsidR="003D4A29" w:rsidRPr="00FF5F92">
        <w:t>stimate of Secondary Effects</w:t>
      </w:r>
      <w:r w:rsidR="003C0948" w:rsidRPr="00FF5F92">
        <w:t xml:space="preserve"> reported during each year since the last verification.</w:t>
      </w:r>
    </w:p>
    <w:p w:rsidR="003D4A29" w:rsidRPr="00FF5F92" w:rsidRDefault="003D4A29" w:rsidP="004760BC">
      <w:pPr>
        <w:numPr>
          <w:ilvl w:val="0"/>
          <w:numId w:val="76"/>
        </w:numPr>
      </w:pPr>
      <w:r w:rsidRPr="00FF5F92">
        <w:t xml:space="preserve">If a reversal has occurred during the previous </w:t>
      </w:r>
      <w:r w:rsidR="00A52681" w:rsidRPr="00FF5F92">
        <w:t xml:space="preserve">six </w:t>
      </w:r>
      <w:r w:rsidRPr="00FF5F92">
        <w:t>year</w:t>
      </w:r>
      <w:r w:rsidR="00A52681" w:rsidRPr="00FF5F92">
        <w:t>s</w:t>
      </w:r>
      <w:r w:rsidRPr="00FF5F92">
        <w:t xml:space="preserve">, the report must </w:t>
      </w:r>
      <w:r w:rsidRPr="00FF5F92">
        <w:rPr>
          <w:rFonts w:cs="Arial"/>
          <w:szCs w:val="22"/>
        </w:rPr>
        <w:t xml:space="preserve">provide a written description and explanation of the reversal, </w:t>
      </w:r>
      <w:r w:rsidRPr="00FF5F92">
        <w:t>whether the reversal has been classified as intentional or unintentional, and the status of compensation for the reversal.</w:t>
      </w:r>
    </w:p>
    <w:p w:rsidR="003D4A29" w:rsidRPr="00FF5F92" w:rsidRDefault="007B1F27" w:rsidP="004760BC">
      <w:pPr>
        <w:numPr>
          <w:ilvl w:val="0"/>
          <w:numId w:val="76"/>
        </w:numPr>
      </w:pPr>
      <w:r w:rsidRPr="00FF5F92">
        <w:t>C</w:t>
      </w:r>
      <w:r w:rsidR="003D4A29" w:rsidRPr="00FF5F92">
        <w:t xml:space="preserve">alculation of the </w:t>
      </w:r>
      <w:r w:rsidR="00CF197F" w:rsidRPr="00FF5F92">
        <w:t xml:space="preserve">offset </w:t>
      </w:r>
      <w:r w:rsidR="003D4A29" w:rsidRPr="00FF5F92">
        <w:t xml:space="preserve">project’s </w:t>
      </w:r>
      <w:r w:rsidR="008C5651" w:rsidRPr="00FF5F92">
        <w:t xml:space="preserve">Forest </w:t>
      </w:r>
      <w:r w:rsidR="003D4A29" w:rsidRPr="00FF5F92">
        <w:t>Buffer Account contribution</w:t>
      </w:r>
      <w:r w:rsidR="00A52681" w:rsidRPr="00FF5F92">
        <w:t xml:space="preserve"> for each year since the last verification</w:t>
      </w:r>
      <w:r w:rsidR="003D4A29" w:rsidRPr="00FF5F92">
        <w:t>.</w:t>
      </w:r>
    </w:p>
    <w:p w:rsidR="00044AFF" w:rsidRPr="00FF5F92" w:rsidRDefault="007B1F27" w:rsidP="004760BC">
      <w:pPr>
        <w:numPr>
          <w:ilvl w:val="0"/>
          <w:numId w:val="76"/>
        </w:numPr>
      </w:pPr>
      <w:r w:rsidRPr="00FF5F92">
        <w:t>C</w:t>
      </w:r>
      <w:r w:rsidR="00044AFF" w:rsidRPr="00FF5F92">
        <w:t xml:space="preserve">alculation of total net GHG reductions and </w:t>
      </w:r>
      <w:r w:rsidR="00CF197F" w:rsidRPr="00FF5F92">
        <w:t xml:space="preserve">GHG </w:t>
      </w:r>
      <w:r w:rsidR="00044AFF" w:rsidRPr="00FF5F92">
        <w:t>removal</w:t>
      </w:r>
      <w:r w:rsidR="005746FD" w:rsidRPr="00FF5F92">
        <w:t xml:space="preserve"> enhancements (</w:t>
      </w:r>
      <w:r w:rsidR="005746FD" w:rsidRPr="00FF5F92">
        <w:rPr>
          <w:sz w:val="20"/>
          <w:szCs w:val="20"/>
        </w:rPr>
        <w:t>QR</w:t>
      </w:r>
      <w:r w:rsidR="005746FD" w:rsidRPr="00FF5F92">
        <w:rPr>
          <w:sz w:val="20"/>
          <w:szCs w:val="20"/>
          <w:vertAlign w:val="subscript"/>
        </w:rPr>
        <w:t>y</w:t>
      </w:r>
      <w:r w:rsidR="005746FD" w:rsidRPr="00FF5F92">
        <w:t xml:space="preserve">) </w:t>
      </w:r>
      <w:r w:rsidR="00044AFF" w:rsidRPr="00FF5F92">
        <w:t xml:space="preserve">reported for each </w:t>
      </w:r>
      <w:r w:rsidR="008A0943" w:rsidRPr="00FF5F92">
        <w:t xml:space="preserve">reporting </w:t>
      </w:r>
      <w:r w:rsidR="008C5651" w:rsidRPr="00FF5F92">
        <w:t>period</w:t>
      </w:r>
      <w:r w:rsidR="00044AFF" w:rsidRPr="00FF5F92">
        <w:t xml:space="preserve"> since the last verification.</w:t>
      </w:r>
    </w:p>
    <w:p w:rsidR="000C11F0" w:rsidRDefault="004760BC" w:rsidP="004760BC">
      <w:pPr>
        <w:pStyle w:val="Heading2"/>
        <w:numPr>
          <w:ilvl w:val="0"/>
          <w:numId w:val="0"/>
        </w:numPr>
      </w:pPr>
      <w:bookmarkStart w:id="270" w:name="11ff6826de6b0a19__Toc216148804"/>
      <w:bookmarkStart w:id="271" w:name="_Toc243976525"/>
      <w:bookmarkStart w:id="272" w:name="_Toc274839473"/>
      <w:bookmarkStart w:id="273" w:name="_Toc391019599"/>
      <w:bookmarkEnd w:id="266"/>
      <w:r>
        <w:t xml:space="preserve">9.3 </w:t>
      </w:r>
      <w:r w:rsidR="000C11F0">
        <w:t>Reporting and Verification Cycle</w:t>
      </w:r>
      <w:bookmarkEnd w:id="272"/>
      <w:bookmarkEnd w:id="273"/>
    </w:p>
    <w:p w:rsidR="00D20B70" w:rsidRPr="00FF5F92" w:rsidRDefault="003F4DC9" w:rsidP="00D20B70">
      <w:pPr>
        <w:rPr>
          <w:szCs w:val="22"/>
        </w:rPr>
      </w:pPr>
      <w:r>
        <w:rPr>
          <w:szCs w:val="22"/>
        </w:rPr>
        <w:t>U</w:t>
      </w:r>
      <w:r w:rsidR="00D20B70">
        <w:rPr>
          <w:szCs w:val="22"/>
        </w:rPr>
        <w:t xml:space="preserve">pon completion of a reporting </w:t>
      </w:r>
      <w:r w:rsidR="00D20B70" w:rsidRPr="00FF5F92">
        <w:rPr>
          <w:szCs w:val="22"/>
        </w:rPr>
        <w:t xml:space="preserve">period, the </w:t>
      </w:r>
      <w:r w:rsidR="00E95BE8" w:rsidRPr="00FF5F92">
        <w:rPr>
          <w:szCs w:val="22"/>
        </w:rPr>
        <w:t>Offset P</w:t>
      </w:r>
      <w:r w:rsidR="00D20B70" w:rsidRPr="00FF5F92">
        <w:rPr>
          <w:szCs w:val="22"/>
        </w:rPr>
        <w:t xml:space="preserve">roject </w:t>
      </w:r>
      <w:r w:rsidR="00E95BE8" w:rsidRPr="00FF5F92">
        <w:rPr>
          <w:szCs w:val="22"/>
        </w:rPr>
        <w:t>O</w:t>
      </w:r>
      <w:r w:rsidR="00D20B70" w:rsidRPr="00FF5F92">
        <w:rPr>
          <w:szCs w:val="22"/>
        </w:rPr>
        <w:t xml:space="preserve">perator or </w:t>
      </w:r>
      <w:r w:rsidR="00E95BE8" w:rsidRPr="00FF5F92">
        <w:rPr>
          <w:szCs w:val="22"/>
        </w:rPr>
        <w:t xml:space="preserve">Authorized Project Designee </w:t>
      </w:r>
      <w:r w:rsidR="00D20B70" w:rsidRPr="00FF5F92">
        <w:rPr>
          <w:szCs w:val="22"/>
        </w:rPr>
        <w:t xml:space="preserve">must </w:t>
      </w:r>
      <w:r w:rsidRPr="00FF5F92">
        <w:rPr>
          <w:szCs w:val="22"/>
        </w:rPr>
        <w:t xml:space="preserve">annually </w:t>
      </w:r>
      <w:r w:rsidR="00D20B70" w:rsidRPr="00FF5F92">
        <w:rPr>
          <w:szCs w:val="22"/>
        </w:rPr>
        <w:t xml:space="preserve">submit an </w:t>
      </w:r>
      <w:r w:rsidR="00E907C7" w:rsidRPr="00FF5F92">
        <w:rPr>
          <w:szCs w:val="22"/>
        </w:rPr>
        <w:t>O</w:t>
      </w:r>
      <w:r w:rsidR="00D20B70" w:rsidRPr="00FF5F92">
        <w:rPr>
          <w:szCs w:val="22"/>
        </w:rPr>
        <w:t xml:space="preserve">ffset </w:t>
      </w:r>
      <w:r w:rsidR="00E907C7" w:rsidRPr="00FF5F92">
        <w:rPr>
          <w:szCs w:val="22"/>
        </w:rPr>
        <w:t>P</w:t>
      </w:r>
      <w:r w:rsidR="00D20B70" w:rsidRPr="00FF5F92">
        <w:rPr>
          <w:szCs w:val="22"/>
        </w:rPr>
        <w:t xml:space="preserve">roject </w:t>
      </w:r>
      <w:r w:rsidR="00E907C7" w:rsidRPr="00FF5F92">
        <w:rPr>
          <w:szCs w:val="22"/>
        </w:rPr>
        <w:t>D</w:t>
      </w:r>
      <w:r w:rsidR="00D20B70" w:rsidRPr="00FF5F92">
        <w:rPr>
          <w:szCs w:val="22"/>
        </w:rPr>
        <w:t xml:space="preserve">ata </w:t>
      </w:r>
      <w:r w:rsidR="00E907C7" w:rsidRPr="00FF5F92">
        <w:rPr>
          <w:szCs w:val="22"/>
        </w:rPr>
        <w:t>R</w:t>
      </w:r>
      <w:r w:rsidR="00D20B70" w:rsidRPr="00FF5F92">
        <w:rPr>
          <w:szCs w:val="22"/>
        </w:rPr>
        <w:t xml:space="preserve">eport </w:t>
      </w:r>
      <w:r w:rsidR="00837F4E" w:rsidRPr="00FF5F92">
        <w:rPr>
          <w:szCs w:val="22"/>
        </w:rPr>
        <w:t xml:space="preserve">according to the schedule specified in the </w:t>
      </w:r>
      <w:r w:rsidR="00F4035C" w:rsidRPr="00FF5F92">
        <w:rPr>
          <w:szCs w:val="22"/>
        </w:rPr>
        <w:t>Regulation</w:t>
      </w:r>
      <w:r w:rsidR="008C5651" w:rsidRPr="00FF5F92">
        <w:rPr>
          <w:szCs w:val="22"/>
        </w:rPr>
        <w:t xml:space="preserve"> for each reporting period</w:t>
      </w:r>
      <w:r w:rsidR="00D20B70" w:rsidRPr="00FF5F92">
        <w:rPr>
          <w:szCs w:val="22"/>
        </w:rPr>
        <w:t xml:space="preserve">. </w:t>
      </w:r>
      <w:r w:rsidR="008C5651" w:rsidRPr="00FF5F92">
        <w:rPr>
          <w:szCs w:val="22"/>
        </w:rPr>
        <w:t xml:space="preserve">Reporting periods are defined in the Regulation. </w:t>
      </w:r>
      <w:r w:rsidR="00E95BE8" w:rsidRPr="00FF5F92">
        <w:rPr>
          <w:szCs w:val="22"/>
        </w:rPr>
        <w:t>Offset Project Data Reports must be</w:t>
      </w:r>
      <w:r w:rsidR="00D20B70" w:rsidRPr="00FF5F92">
        <w:rPr>
          <w:szCs w:val="22"/>
        </w:rPr>
        <w:t xml:space="preserve"> verified</w:t>
      </w:r>
      <w:r w:rsidR="00837F4E" w:rsidRPr="00FF5F92">
        <w:rPr>
          <w:szCs w:val="22"/>
        </w:rPr>
        <w:t xml:space="preserve"> </w:t>
      </w:r>
      <w:r w:rsidR="00E95BE8" w:rsidRPr="00FF5F92">
        <w:rPr>
          <w:szCs w:val="22"/>
        </w:rPr>
        <w:t xml:space="preserve">(including </w:t>
      </w:r>
      <w:r w:rsidR="00D20B70" w:rsidRPr="00FF5F92">
        <w:rPr>
          <w:szCs w:val="22"/>
        </w:rPr>
        <w:t>a site visit</w:t>
      </w:r>
      <w:r w:rsidR="00E95BE8" w:rsidRPr="00FF5F92">
        <w:rPr>
          <w:szCs w:val="22"/>
        </w:rPr>
        <w:t>)</w:t>
      </w:r>
      <w:r w:rsidR="00D20B70" w:rsidRPr="00FF5F92">
        <w:rPr>
          <w:szCs w:val="22"/>
        </w:rPr>
        <w:t xml:space="preserve"> by an ARB</w:t>
      </w:r>
      <w:r w:rsidR="008C5651" w:rsidRPr="00FF5F92">
        <w:rPr>
          <w:szCs w:val="22"/>
        </w:rPr>
        <w:t>-accredited</w:t>
      </w:r>
      <w:r w:rsidR="00D20B70" w:rsidRPr="00FF5F92">
        <w:rPr>
          <w:szCs w:val="22"/>
        </w:rPr>
        <w:t xml:space="preserve"> verification body </w:t>
      </w:r>
      <w:r w:rsidR="005E2F86" w:rsidRPr="00FF5F92">
        <w:rPr>
          <w:szCs w:val="22"/>
        </w:rPr>
        <w:t>according to the schedule and requirements in the Regulation and Section 10</w:t>
      </w:r>
      <w:r w:rsidR="00D20B70" w:rsidRPr="00FF5F92">
        <w:rPr>
          <w:szCs w:val="22"/>
        </w:rPr>
        <w:t xml:space="preserve">. </w:t>
      </w:r>
    </w:p>
    <w:p w:rsidR="000C11F0" w:rsidRDefault="000C11F0" w:rsidP="000C11F0"/>
    <w:p w:rsidR="005E2F86" w:rsidRPr="00FF5F92" w:rsidRDefault="000C11F0" w:rsidP="005E2F86">
      <w:r>
        <w:t xml:space="preserve">A Forest Project is considered automatically terminated (see Section 3.4) if the </w:t>
      </w:r>
      <w:r w:rsidR="00A03EE8">
        <w:rPr>
          <w:rFonts w:cs="Arial"/>
          <w:szCs w:val="22"/>
        </w:rPr>
        <w:t>Offset</w:t>
      </w:r>
      <w:r w:rsidR="00A03EE8" w:rsidRPr="00333E36">
        <w:rPr>
          <w:rFonts w:cs="Arial"/>
          <w:szCs w:val="22"/>
        </w:rPr>
        <w:t xml:space="preserve"> </w:t>
      </w:r>
      <w:r w:rsidRPr="00333E36">
        <w:rPr>
          <w:rFonts w:cs="Arial"/>
          <w:szCs w:val="22"/>
        </w:rPr>
        <w:t xml:space="preserve">Project </w:t>
      </w:r>
      <w:r w:rsidRPr="00FF5F92">
        <w:rPr>
          <w:rFonts w:cs="Arial"/>
          <w:szCs w:val="22"/>
        </w:rPr>
        <w:t xml:space="preserve">Operator or Authorized Project Designee </w:t>
      </w:r>
      <w:r w:rsidRPr="00FF5F92">
        <w:t xml:space="preserve">chooses not to report data and undergo verification at required intervals. </w:t>
      </w:r>
      <w:r w:rsidR="005E2F86" w:rsidRPr="00FF5F92">
        <w:rPr>
          <w:iCs/>
        </w:rPr>
        <w:t xml:space="preserve">Reforestation Projects for which an initial inventory is deferred are not eligible to receive </w:t>
      </w:r>
      <w:r w:rsidR="00110030" w:rsidRPr="00FF5F92">
        <w:rPr>
          <w:iCs/>
        </w:rPr>
        <w:t xml:space="preserve">ARB </w:t>
      </w:r>
      <w:r w:rsidR="00CF197F" w:rsidRPr="00FF5F92">
        <w:rPr>
          <w:iCs/>
        </w:rPr>
        <w:t>or registry offset c</w:t>
      </w:r>
      <w:r w:rsidR="005E2F86" w:rsidRPr="00FF5F92">
        <w:rPr>
          <w:iCs/>
        </w:rPr>
        <w:t xml:space="preserve">redits until after the second verification.  </w:t>
      </w:r>
    </w:p>
    <w:bookmarkEnd w:id="270"/>
    <w:bookmarkEnd w:id="271"/>
    <w:p w:rsidR="000C11F0" w:rsidRDefault="000C11F0" w:rsidP="000C11F0"/>
    <w:p w:rsidR="000C11F0" w:rsidRPr="00776106" w:rsidRDefault="004760BC" w:rsidP="004760BC">
      <w:pPr>
        <w:pStyle w:val="Heading1"/>
      </w:pPr>
      <w:bookmarkStart w:id="274" w:name="_Ref233196718"/>
      <w:bookmarkStart w:id="275" w:name="_Toc274839474"/>
      <w:bookmarkStart w:id="276" w:name="_Toc391019600"/>
      <w:r>
        <w:lastRenderedPageBreak/>
        <w:t xml:space="preserve">10 </w:t>
      </w:r>
      <w:r w:rsidR="000C11F0" w:rsidRPr="00776106">
        <w:t>Verification</w:t>
      </w:r>
      <w:bookmarkStart w:id="277" w:name="_Toc261342286"/>
      <w:bookmarkEnd w:id="274"/>
      <w:bookmarkEnd w:id="275"/>
      <w:bookmarkEnd w:id="277"/>
      <w:bookmarkEnd w:id="276"/>
      <w:r w:rsidR="00533DFB">
        <w:t xml:space="preserve"> </w:t>
      </w:r>
    </w:p>
    <w:p w:rsidR="000C11F0" w:rsidRDefault="004760BC" w:rsidP="004760BC">
      <w:pPr>
        <w:pStyle w:val="Heading2"/>
        <w:numPr>
          <w:ilvl w:val="0"/>
          <w:numId w:val="0"/>
        </w:numPr>
      </w:pPr>
      <w:bookmarkStart w:id="278" w:name="_Toc261342287"/>
      <w:bookmarkStart w:id="279" w:name="_Toc271270719"/>
      <w:bookmarkStart w:id="280" w:name="_Toc271604898"/>
      <w:bookmarkStart w:id="281" w:name="_Toc261342291"/>
      <w:bookmarkStart w:id="282" w:name="_Toc271270723"/>
      <w:bookmarkStart w:id="283" w:name="_Toc271604902"/>
      <w:bookmarkStart w:id="284" w:name="_Toc261342292"/>
      <w:bookmarkStart w:id="285" w:name="_Toc271270724"/>
      <w:bookmarkStart w:id="286" w:name="_Toc271604903"/>
      <w:bookmarkStart w:id="287" w:name="_Toc261342293"/>
      <w:bookmarkStart w:id="288" w:name="_Toc271270725"/>
      <w:bookmarkStart w:id="289" w:name="_Toc271604904"/>
      <w:bookmarkStart w:id="290" w:name="_Toc261342297"/>
      <w:bookmarkStart w:id="291" w:name="_Toc271270729"/>
      <w:bookmarkStart w:id="292" w:name="_Toc271604908"/>
      <w:bookmarkStart w:id="293" w:name="_Toc261342298"/>
      <w:bookmarkStart w:id="294" w:name="_Toc271270730"/>
      <w:bookmarkStart w:id="295" w:name="_Toc271604909"/>
      <w:bookmarkStart w:id="296" w:name="_Toc261342301"/>
      <w:bookmarkStart w:id="297" w:name="_Toc271270733"/>
      <w:bookmarkStart w:id="298" w:name="_Toc271604912"/>
      <w:bookmarkStart w:id="299" w:name="_Toc261342305"/>
      <w:bookmarkStart w:id="300" w:name="_Toc271270737"/>
      <w:bookmarkStart w:id="301" w:name="_Toc271604916"/>
      <w:bookmarkStart w:id="302" w:name="_Toc261342307"/>
      <w:bookmarkStart w:id="303" w:name="_Toc271270739"/>
      <w:bookmarkStart w:id="304" w:name="_Toc271604918"/>
      <w:bookmarkStart w:id="305" w:name="_Toc274839475"/>
      <w:bookmarkStart w:id="306" w:name="_Toc391019601"/>
      <w:bookmarkEnd w:id="248"/>
      <w:bookmarkEnd w:id="249"/>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r>
        <w:t xml:space="preserve">10.1 </w:t>
      </w:r>
      <w:r w:rsidR="006155D7">
        <w:t>Regulatory Verification Requirements</w:t>
      </w:r>
      <w:bookmarkEnd w:id="305"/>
      <w:bookmarkEnd w:id="306"/>
    </w:p>
    <w:p w:rsidR="000C11F0" w:rsidRDefault="000C11F0" w:rsidP="000C11F0">
      <w:bookmarkStart w:id="307" w:name="_Toc261342326"/>
      <w:bookmarkStart w:id="308" w:name="_Toc261342327"/>
      <w:bookmarkEnd w:id="307"/>
      <w:bookmarkEnd w:id="308"/>
    </w:p>
    <w:p w:rsidR="0058490B" w:rsidRDefault="0079689E" w:rsidP="00DE5A9F">
      <w:pPr>
        <w:rPr>
          <w:szCs w:val="22"/>
        </w:rPr>
      </w:pPr>
      <w:r>
        <w:t xml:space="preserve">Offset Project Data </w:t>
      </w:r>
      <w:r w:rsidRPr="00635889">
        <w:t>Reports</w:t>
      </w:r>
      <w:r w:rsidR="00A7476B" w:rsidRPr="00635889">
        <w:t xml:space="preserve"> must be verified in accordance with the regulatory verification requirements </w:t>
      </w:r>
      <w:r w:rsidR="00A7476B" w:rsidRPr="00635889">
        <w:rPr>
          <w:szCs w:val="22"/>
        </w:rPr>
        <w:t xml:space="preserve">in </w:t>
      </w:r>
      <w:r w:rsidR="00F93F0D" w:rsidRPr="00635889">
        <w:rPr>
          <w:szCs w:val="22"/>
        </w:rPr>
        <w:t>Subarticle 13</w:t>
      </w:r>
      <w:r w:rsidR="00CF197F" w:rsidRPr="00635889">
        <w:rPr>
          <w:szCs w:val="22"/>
        </w:rPr>
        <w:t xml:space="preserve"> of the Regulation</w:t>
      </w:r>
      <w:r w:rsidR="008F5B27" w:rsidRPr="00635889">
        <w:rPr>
          <w:szCs w:val="22"/>
        </w:rPr>
        <w:t xml:space="preserve"> and this protocol</w:t>
      </w:r>
      <w:r w:rsidR="00A7476B" w:rsidRPr="00635889">
        <w:rPr>
          <w:szCs w:val="22"/>
        </w:rPr>
        <w:t>.</w:t>
      </w:r>
      <w:r w:rsidR="006155D7" w:rsidRPr="00635889">
        <w:rPr>
          <w:szCs w:val="22"/>
        </w:rPr>
        <w:t xml:space="preserve">  </w:t>
      </w:r>
      <w:r w:rsidR="006D2B02" w:rsidRPr="00635889">
        <w:rPr>
          <w:rFonts w:cs="Arial"/>
          <w:szCs w:val="22"/>
        </w:rPr>
        <w:t>Failure to conform to any requirements</w:t>
      </w:r>
      <w:r w:rsidR="00E17661" w:rsidRPr="00635889">
        <w:rPr>
          <w:rFonts w:cs="Arial"/>
          <w:szCs w:val="22"/>
        </w:rPr>
        <w:t xml:space="preserve"> in this protocol or </w:t>
      </w:r>
      <w:r w:rsidR="003538CE" w:rsidRPr="00635889">
        <w:rPr>
          <w:rFonts w:cs="Arial"/>
          <w:szCs w:val="22"/>
        </w:rPr>
        <w:t>the Regulation</w:t>
      </w:r>
      <w:r w:rsidR="00E17661" w:rsidRPr="00635889">
        <w:rPr>
          <w:rFonts w:cs="Arial"/>
          <w:szCs w:val="22"/>
        </w:rPr>
        <w:t>, as applicable, will result in an adverse verification statement</w:t>
      </w:r>
      <w:r w:rsidR="00635889" w:rsidRPr="00635889">
        <w:rPr>
          <w:rFonts w:cs="Arial"/>
          <w:szCs w:val="22"/>
        </w:rPr>
        <w:t xml:space="preserve">. </w:t>
      </w:r>
      <w:r w:rsidR="001841BF" w:rsidRPr="00635889">
        <w:rPr>
          <w:szCs w:val="22"/>
        </w:rPr>
        <w:t xml:space="preserve">Forest </w:t>
      </w:r>
      <w:r w:rsidR="003538CE" w:rsidRPr="00635889">
        <w:rPr>
          <w:szCs w:val="22"/>
        </w:rPr>
        <w:t>P</w:t>
      </w:r>
      <w:r w:rsidR="001841BF" w:rsidRPr="00635889">
        <w:rPr>
          <w:szCs w:val="22"/>
        </w:rPr>
        <w:t>rojects are not eligible to receive a qualified positive offset verification statemen</w:t>
      </w:r>
      <w:r w:rsidR="00E878CA">
        <w:rPr>
          <w:szCs w:val="22"/>
        </w:rPr>
        <w:t>t.</w:t>
      </w:r>
    </w:p>
    <w:p w:rsidR="0058490B" w:rsidRDefault="0058490B" w:rsidP="00DE5A9F">
      <w:pPr>
        <w:rPr>
          <w:szCs w:val="22"/>
        </w:rPr>
      </w:pPr>
    </w:p>
    <w:p w:rsidR="005563C5" w:rsidRPr="00D27482" w:rsidRDefault="005563C5" w:rsidP="005563C5">
      <w:pPr>
        <w:rPr>
          <w:szCs w:val="22"/>
          <w:u w:val="single"/>
        </w:rPr>
      </w:pPr>
      <w:r w:rsidRPr="00D27482">
        <w:rPr>
          <w:rFonts w:eastAsia="Calibri" w:cs="Arial"/>
          <w:color w:val="000000"/>
          <w:szCs w:val="22"/>
          <w:highlight w:val="yellow"/>
          <w:u w:val="single"/>
        </w:rPr>
        <w:t xml:space="preserve">Once a </w:t>
      </w:r>
      <w:r w:rsidR="00DF5DCF" w:rsidRPr="00D27482">
        <w:rPr>
          <w:rFonts w:eastAsia="Calibri" w:cs="Arial"/>
          <w:color w:val="000000"/>
          <w:szCs w:val="22"/>
          <w:highlight w:val="yellow"/>
          <w:u w:val="single"/>
        </w:rPr>
        <w:t>F</w:t>
      </w:r>
      <w:r w:rsidRPr="00D27482">
        <w:rPr>
          <w:rFonts w:eastAsia="Calibri" w:cs="Arial"/>
          <w:color w:val="000000"/>
          <w:szCs w:val="22"/>
          <w:highlight w:val="yellow"/>
          <w:u w:val="single"/>
        </w:rPr>
        <w:t xml:space="preserve">ull </w:t>
      </w:r>
      <w:r w:rsidR="00DF5DCF" w:rsidRPr="00D27482">
        <w:rPr>
          <w:rFonts w:eastAsia="Calibri" w:cs="Arial"/>
          <w:color w:val="000000"/>
          <w:szCs w:val="22"/>
          <w:highlight w:val="yellow"/>
          <w:u w:val="single"/>
        </w:rPr>
        <w:t>V</w:t>
      </w:r>
      <w:r w:rsidRPr="00D27482">
        <w:rPr>
          <w:rFonts w:eastAsia="Calibri" w:cs="Arial"/>
          <w:color w:val="000000"/>
          <w:szCs w:val="22"/>
          <w:highlight w:val="yellow"/>
          <w:u w:val="single"/>
        </w:rPr>
        <w:t>erification begins</w:t>
      </w:r>
      <w:r w:rsidR="00DF5DCF" w:rsidRPr="00D27482">
        <w:rPr>
          <w:rFonts w:eastAsia="Calibri" w:cs="Arial"/>
          <w:color w:val="000000"/>
          <w:szCs w:val="22"/>
          <w:highlight w:val="yellow"/>
          <w:u w:val="single"/>
        </w:rPr>
        <w:t xml:space="preserve"> (Section 10.2</w:t>
      </w:r>
      <w:r w:rsidR="00C157ED">
        <w:rPr>
          <w:rFonts w:eastAsia="Calibri" w:cs="Arial"/>
          <w:color w:val="000000"/>
          <w:szCs w:val="22"/>
          <w:highlight w:val="yellow"/>
          <w:u w:val="single"/>
        </w:rPr>
        <w:t>.</w:t>
      </w:r>
      <w:r w:rsidR="00DF5DCF" w:rsidRPr="00D27482">
        <w:rPr>
          <w:rFonts w:eastAsia="Calibri" w:cs="Arial"/>
          <w:color w:val="000000"/>
          <w:szCs w:val="22"/>
          <w:highlight w:val="yellow"/>
          <w:u w:val="single"/>
        </w:rPr>
        <w:t>2)</w:t>
      </w:r>
      <w:r w:rsidRPr="00D27482">
        <w:rPr>
          <w:rFonts w:eastAsia="Calibri" w:cs="Arial"/>
          <w:color w:val="000000"/>
          <w:szCs w:val="22"/>
          <w:highlight w:val="yellow"/>
          <w:u w:val="single"/>
        </w:rPr>
        <w:t xml:space="preserve"> </w:t>
      </w:r>
      <w:r w:rsidR="00E716EF" w:rsidRPr="00D27482">
        <w:rPr>
          <w:rFonts w:eastAsia="Calibri" w:cs="Arial"/>
          <w:color w:val="000000"/>
          <w:szCs w:val="22"/>
          <w:highlight w:val="yellow"/>
          <w:u w:val="single"/>
        </w:rPr>
        <w:t xml:space="preserve">changes </w:t>
      </w:r>
      <w:r w:rsidR="00024A54" w:rsidRPr="00D27482">
        <w:rPr>
          <w:rFonts w:eastAsia="Calibri" w:cs="Arial"/>
          <w:color w:val="000000"/>
          <w:szCs w:val="22"/>
          <w:highlight w:val="yellow"/>
          <w:u w:val="single"/>
        </w:rPr>
        <w:t>and/</w:t>
      </w:r>
      <w:r w:rsidR="00E716EF" w:rsidRPr="00D27482">
        <w:rPr>
          <w:rFonts w:eastAsia="Calibri" w:cs="Arial"/>
          <w:color w:val="000000"/>
          <w:szCs w:val="22"/>
          <w:highlight w:val="yellow"/>
          <w:u w:val="single"/>
        </w:rPr>
        <w:t xml:space="preserve">or </w:t>
      </w:r>
      <w:r w:rsidRPr="00D27482">
        <w:rPr>
          <w:rFonts w:eastAsia="Calibri" w:cs="Arial"/>
          <w:color w:val="000000"/>
          <w:szCs w:val="22"/>
          <w:highlight w:val="yellow"/>
          <w:u w:val="single"/>
        </w:rPr>
        <w:t xml:space="preserve">additions </w:t>
      </w:r>
      <w:r w:rsidR="00E716EF" w:rsidRPr="00D27482">
        <w:rPr>
          <w:rFonts w:eastAsia="Calibri" w:cs="Arial"/>
          <w:color w:val="000000"/>
          <w:szCs w:val="22"/>
          <w:highlight w:val="yellow"/>
          <w:u w:val="single"/>
        </w:rPr>
        <w:t>to the inventory</w:t>
      </w:r>
      <w:r w:rsidR="00024A54" w:rsidRPr="00D27482">
        <w:rPr>
          <w:rFonts w:eastAsia="Calibri" w:cs="Arial"/>
          <w:color w:val="000000"/>
          <w:szCs w:val="22"/>
          <w:highlight w:val="yellow"/>
          <w:u w:val="single"/>
        </w:rPr>
        <w:t>, methodology, or modeling shall trigger a</w:t>
      </w:r>
      <w:r w:rsidR="009B2F8C" w:rsidRPr="00D27482">
        <w:rPr>
          <w:rFonts w:eastAsia="Calibri" w:cs="Arial"/>
          <w:color w:val="000000"/>
          <w:szCs w:val="22"/>
          <w:highlight w:val="yellow"/>
          <w:u w:val="single"/>
        </w:rPr>
        <w:t xml:space="preserve"> follow-up </w:t>
      </w:r>
      <w:r w:rsidR="00024A54" w:rsidRPr="00D27482">
        <w:rPr>
          <w:rFonts w:eastAsia="Calibri" w:cs="Arial"/>
          <w:color w:val="000000"/>
          <w:szCs w:val="22"/>
          <w:highlight w:val="yellow"/>
          <w:u w:val="single"/>
        </w:rPr>
        <w:t>site visit</w:t>
      </w:r>
      <w:r w:rsidR="00E716EF" w:rsidRPr="00D27482">
        <w:rPr>
          <w:rFonts w:eastAsia="Calibri" w:cs="Arial"/>
          <w:color w:val="000000"/>
          <w:szCs w:val="22"/>
          <w:highlight w:val="yellow"/>
          <w:u w:val="single"/>
        </w:rPr>
        <w:t xml:space="preserve"> unless </w:t>
      </w:r>
      <w:r w:rsidR="00CC332D" w:rsidRPr="00D27482">
        <w:rPr>
          <w:rFonts w:eastAsia="Calibri" w:cs="Arial"/>
          <w:color w:val="000000"/>
          <w:szCs w:val="22"/>
          <w:highlight w:val="yellow"/>
          <w:u w:val="single"/>
        </w:rPr>
        <w:t>the v</w:t>
      </w:r>
      <w:r w:rsidR="00E716EF" w:rsidRPr="00D27482">
        <w:rPr>
          <w:rFonts w:eastAsia="Calibri" w:cs="Arial"/>
          <w:color w:val="000000"/>
          <w:szCs w:val="22"/>
          <w:highlight w:val="yellow"/>
          <w:u w:val="single"/>
        </w:rPr>
        <w:t xml:space="preserve">erification body </w:t>
      </w:r>
      <w:r w:rsidR="00CC332D" w:rsidRPr="00D27482">
        <w:rPr>
          <w:rFonts w:eastAsia="Calibri" w:cs="Arial"/>
          <w:color w:val="000000"/>
          <w:szCs w:val="22"/>
          <w:highlight w:val="yellow"/>
          <w:u w:val="single"/>
        </w:rPr>
        <w:t xml:space="preserve">identifies </w:t>
      </w:r>
      <w:r w:rsidR="00E716EF" w:rsidRPr="00D27482">
        <w:rPr>
          <w:rFonts w:eastAsia="Calibri" w:cs="Arial"/>
          <w:color w:val="000000"/>
          <w:szCs w:val="22"/>
          <w:highlight w:val="yellow"/>
          <w:u w:val="single"/>
        </w:rPr>
        <w:t>a</w:t>
      </w:r>
      <w:r w:rsidR="00CC332D" w:rsidRPr="00D27482">
        <w:rPr>
          <w:rFonts w:eastAsia="Calibri" w:cs="Arial"/>
          <w:color w:val="000000"/>
          <w:szCs w:val="22"/>
          <w:highlight w:val="yellow"/>
          <w:u w:val="single"/>
        </w:rPr>
        <w:t xml:space="preserve"> </w:t>
      </w:r>
      <w:r w:rsidR="00781FB9">
        <w:rPr>
          <w:rFonts w:eastAsia="Calibri" w:cs="Arial"/>
          <w:color w:val="000000"/>
          <w:szCs w:val="22"/>
          <w:highlight w:val="yellow"/>
          <w:u w:val="single"/>
        </w:rPr>
        <w:t>correctable</w:t>
      </w:r>
      <w:r w:rsidR="00CC332D" w:rsidRPr="00D27482">
        <w:rPr>
          <w:rFonts w:eastAsia="Calibri" w:cs="Arial"/>
          <w:color w:val="000000"/>
          <w:szCs w:val="22"/>
          <w:highlight w:val="yellow"/>
          <w:u w:val="single"/>
        </w:rPr>
        <w:t xml:space="preserve"> </w:t>
      </w:r>
      <w:r w:rsidR="00E716EF" w:rsidRPr="00D27482">
        <w:rPr>
          <w:rFonts w:eastAsia="Calibri" w:cs="Arial"/>
          <w:color w:val="000000"/>
          <w:szCs w:val="22"/>
          <w:highlight w:val="yellow"/>
          <w:u w:val="single"/>
        </w:rPr>
        <w:t>error</w:t>
      </w:r>
      <w:r w:rsidR="00CC332D" w:rsidRPr="00D27482">
        <w:rPr>
          <w:rFonts w:eastAsia="Calibri" w:cs="Arial"/>
          <w:color w:val="000000"/>
          <w:szCs w:val="22"/>
          <w:highlight w:val="yellow"/>
          <w:u w:val="single"/>
        </w:rPr>
        <w:t xml:space="preserve"> </w:t>
      </w:r>
      <w:r w:rsidR="00491AEA" w:rsidRPr="00D27482">
        <w:rPr>
          <w:rFonts w:eastAsia="Calibri" w:cs="Arial"/>
          <w:color w:val="000000"/>
          <w:szCs w:val="22"/>
          <w:highlight w:val="yellow"/>
          <w:u w:val="single"/>
        </w:rPr>
        <w:t>that is not the result of any fie</w:t>
      </w:r>
      <w:r w:rsidR="00024A54" w:rsidRPr="00D27482">
        <w:rPr>
          <w:rFonts w:eastAsia="Calibri" w:cs="Arial"/>
          <w:color w:val="000000"/>
          <w:szCs w:val="22"/>
          <w:highlight w:val="yellow"/>
          <w:u w:val="single"/>
        </w:rPr>
        <w:t>l</w:t>
      </w:r>
      <w:r w:rsidR="00491AEA" w:rsidRPr="00D27482">
        <w:rPr>
          <w:rFonts w:eastAsia="Calibri" w:cs="Arial"/>
          <w:color w:val="000000"/>
          <w:szCs w:val="22"/>
          <w:highlight w:val="yellow"/>
          <w:u w:val="single"/>
        </w:rPr>
        <w:t>d based observations</w:t>
      </w:r>
      <w:r w:rsidR="00096E22" w:rsidRPr="00D27482">
        <w:rPr>
          <w:rFonts w:eastAsia="Calibri" w:cs="Arial"/>
          <w:color w:val="000000"/>
          <w:szCs w:val="22"/>
          <w:highlight w:val="yellow"/>
          <w:u w:val="single"/>
        </w:rPr>
        <w:t xml:space="preserve"> or minor project review</w:t>
      </w:r>
      <w:r w:rsidR="0043306A">
        <w:rPr>
          <w:rFonts w:eastAsia="Calibri" w:cs="Arial"/>
          <w:color w:val="000000"/>
          <w:szCs w:val="22"/>
          <w:highlight w:val="yellow"/>
          <w:u w:val="single"/>
        </w:rPr>
        <w:t xml:space="preserve">. </w:t>
      </w:r>
      <w:r w:rsidR="0043306A" w:rsidRPr="0043306A">
        <w:rPr>
          <w:szCs w:val="22"/>
          <w:highlight w:val="yellow"/>
          <w:u w:val="single"/>
        </w:rPr>
        <w:t xml:space="preserve"> </w:t>
      </w:r>
      <w:r w:rsidR="0043306A" w:rsidRPr="00D27482">
        <w:rPr>
          <w:szCs w:val="22"/>
          <w:highlight w:val="yellow"/>
          <w:u w:val="single"/>
        </w:rPr>
        <w:t xml:space="preserve">An updated Offset Project Data Report </w:t>
      </w:r>
      <w:r w:rsidR="0043306A">
        <w:rPr>
          <w:szCs w:val="22"/>
          <w:highlight w:val="yellow"/>
          <w:u w:val="single"/>
        </w:rPr>
        <w:t>must</w:t>
      </w:r>
      <w:r w:rsidR="0043306A" w:rsidRPr="00D27482">
        <w:rPr>
          <w:szCs w:val="22"/>
          <w:highlight w:val="yellow"/>
          <w:u w:val="single"/>
        </w:rPr>
        <w:t xml:space="preserve"> be provided </w:t>
      </w:r>
      <w:r w:rsidR="0043306A">
        <w:rPr>
          <w:szCs w:val="22"/>
          <w:highlight w:val="yellow"/>
          <w:u w:val="single"/>
        </w:rPr>
        <w:t xml:space="preserve">to the verification body </w:t>
      </w:r>
      <w:r w:rsidR="0043306A" w:rsidRPr="00D27482">
        <w:rPr>
          <w:szCs w:val="22"/>
          <w:highlight w:val="yellow"/>
          <w:u w:val="single"/>
        </w:rPr>
        <w:t>prior to any follow-up site visit.</w:t>
      </w:r>
      <w:r w:rsidR="009B2F8C" w:rsidRPr="00D27482">
        <w:rPr>
          <w:rFonts w:eastAsia="Calibri" w:cs="Arial"/>
          <w:color w:val="000000"/>
          <w:szCs w:val="22"/>
          <w:u w:val="single"/>
        </w:rPr>
        <w:t xml:space="preserve">  </w:t>
      </w:r>
    </w:p>
    <w:p w:rsidR="006155D7" w:rsidRDefault="004760BC" w:rsidP="004760BC">
      <w:pPr>
        <w:pStyle w:val="Heading2"/>
        <w:numPr>
          <w:ilvl w:val="0"/>
          <w:numId w:val="0"/>
        </w:numPr>
      </w:pPr>
      <w:bookmarkStart w:id="309" w:name="_Toc274839476"/>
      <w:bookmarkStart w:id="310" w:name="_Toc391019602"/>
      <w:r>
        <w:t xml:space="preserve">10.2 </w:t>
      </w:r>
      <w:r w:rsidR="006155D7">
        <w:t>Additional Verification Requirements</w:t>
      </w:r>
      <w:bookmarkEnd w:id="309"/>
      <w:bookmarkEnd w:id="310"/>
    </w:p>
    <w:p w:rsidR="006155D7" w:rsidRDefault="006155D7" w:rsidP="006155D7"/>
    <w:p w:rsidR="00825101" w:rsidRPr="00B65CAB" w:rsidRDefault="00823BBD" w:rsidP="006155D7">
      <w:pPr>
        <w:rPr>
          <w:szCs w:val="22"/>
        </w:rPr>
      </w:pPr>
      <w:r>
        <w:t xml:space="preserve">In addition to the offset project verification requirements </w:t>
      </w:r>
      <w:r w:rsidRPr="00635889">
        <w:t xml:space="preserve">in </w:t>
      </w:r>
      <w:r w:rsidR="00CE0A5B" w:rsidRPr="00635889">
        <w:rPr>
          <w:szCs w:val="22"/>
        </w:rPr>
        <w:t>the Regulation</w:t>
      </w:r>
      <w:r w:rsidRPr="00635889">
        <w:rPr>
          <w:szCs w:val="22"/>
        </w:rPr>
        <w:t xml:space="preserve">, </w:t>
      </w:r>
      <w:r w:rsidR="00A62BF2" w:rsidRPr="00635889">
        <w:rPr>
          <w:szCs w:val="22"/>
        </w:rPr>
        <w:t>verification of</w:t>
      </w:r>
      <w:r w:rsidRPr="00635889">
        <w:rPr>
          <w:szCs w:val="22"/>
        </w:rPr>
        <w:t xml:space="preserve"> </w:t>
      </w:r>
      <w:r w:rsidR="00306C32" w:rsidRPr="00635889">
        <w:rPr>
          <w:szCs w:val="22"/>
        </w:rPr>
        <w:t>Offset Project Data Reports for Forest Projects</w:t>
      </w:r>
      <w:r w:rsidRPr="00635889">
        <w:rPr>
          <w:szCs w:val="22"/>
        </w:rPr>
        <w:t xml:space="preserve"> must include</w:t>
      </w:r>
      <w:r w:rsidR="00CE0A5B" w:rsidRPr="00635889">
        <w:rPr>
          <w:szCs w:val="22"/>
        </w:rPr>
        <w:t xml:space="preserve"> the following</w:t>
      </w:r>
      <w:r w:rsidR="00535EDE" w:rsidRPr="00635889">
        <w:rPr>
          <w:szCs w:val="22"/>
        </w:rPr>
        <w:t>:</w:t>
      </w:r>
    </w:p>
    <w:p w:rsidR="00825101" w:rsidRPr="00635889" w:rsidRDefault="004760BC" w:rsidP="00825101">
      <w:pPr>
        <w:pStyle w:val="Heading3"/>
        <w:numPr>
          <w:ilvl w:val="0"/>
          <w:numId w:val="0"/>
        </w:numPr>
        <w:ind w:left="720" w:hanging="720"/>
      </w:pPr>
      <w:r>
        <w:t xml:space="preserve">10.2.1 </w:t>
      </w:r>
      <w:r w:rsidR="00825101" w:rsidRPr="00635889">
        <w:t>Initial Verification</w:t>
      </w:r>
    </w:p>
    <w:p w:rsidR="00823BBD" w:rsidRPr="00635889" w:rsidRDefault="00823BBD" w:rsidP="006155D7">
      <w:pPr>
        <w:rPr>
          <w:szCs w:val="22"/>
        </w:rPr>
      </w:pPr>
    </w:p>
    <w:p w:rsidR="00CE210C" w:rsidRPr="00635889" w:rsidRDefault="00CE210C" w:rsidP="00CE210C">
      <w:pPr>
        <w:rPr>
          <w:szCs w:val="22"/>
        </w:rPr>
      </w:pPr>
      <w:r w:rsidRPr="00635889">
        <w:rPr>
          <w:szCs w:val="22"/>
        </w:rPr>
        <w:t>During the initial full verification, the following is required:</w:t>
      </w:r>
    </w:p>
    <w:p w:rsidR="00927CE9" w:rsidRPr="00635889" w:rsidRDefault="00927CE9" w:rsidP="006155D7">
      <w:pPr>
        <w:rPr>
          <w:szCs w:val="22"/>
        </w:rPr>
      </w:pPr>
    </w:p>
    <w:p w:rsidR="003F55B4" w:rsidRPr="00635889" w:rsidRDefault="003F55B4" w:rsidP="004760BC">
      <w:pPr>
        <w:numPr>
          <w:ilvl w:val="0"/>
          <w:numId w:val="73"/>
        </w:numPr>
        <w:rPr>
          <w:szCs w:val="22"/>
        </w:rPr>
      </w:pPr>
      <w:r w:rsidRPr="00635889">
        <w:rPr>
          <w:szCs w:val="22"/>
        </w:rPr>
        <w:t>A detailed review of all required Listing Information during the initial verification.</w:t>
      </w:r>
    </w:p>
    <w:p w:rsidR="00CE210C" w:rsidRPr="00635889" w:rsidRDefault="00CE210C" w:rsidP="004760BC">
      <w:pPr>
        <w:numPr>
          <w:ilvl w:val="1"/>
          <w:numId w:val="73"/>
        </w:numPr>
        <w:rPr>
          <w:szCs w:val="22"/>
        </w:rPr>
      </w:pPr>
      <w:r w:rsidRPr="00635889">
        <w:rPr>
          <w:szCs w:val="22"/>
        </w:rPr>
        <w:t xml:space="preserve">Include a </w:t>
      </w:r>
      <w:r w:rsidR="00CE0A5B" w:rsidRPr="00635889">
        <w:rPr>
          <w:szCs w:val="22"/>
        </w:rPr>
        <w:t>thorough</w:t>
      </w:r>
      <w:r w:rsidRPr="00635889">
        <w:rPr>
          <w:szCs w:val="22"/>
        </w:rPr>
        <w:t xml:space="preserve"> review of documentation and maps to verify the acreage </w:t>
      </w:r>
      <w:r w:rsidR="00C238D4" w:rsidRPr="00635889">
        <w:rPr>
          <w:szCs w:val="22"/>
        </w:rPr>
        <w:t xml:space="preserve">of the Project Area </w:t>
      </w:r>
      <w:r w:rsidRPr="00635889">
        <w:rPr>
          <w:szCs w:val="22"/>
        </w:rPr>
        <w:t>enrolled</w:t>
      </w:r>
      <w:r w:rsidR="00DB1CCD" w:rsidRPr="00635889">
        <w:rPr>
          <w:szCs w:val="22"/>
        </w:rPr>
        <w:t xml:space="preserve"> in a</w:t>
      </w:r>
      <w:r w:rsidRPr="00635889">
        <w:rPr>
          <w:szCs w:val="22"/>
        </w:rPr>
        <w:t xml:space="preserve"> Forest Project.</w:t>
      </w:r>
    </w:p>
    <w:p w:rsidR="00927CE9" w:rsidRDefault="00927CE9" w:rsidP="00927CE9">
      <w:pPr>
        <w:rPr>
          <w:szCs w:val="22"/>
        </w:rPr>
      </w:pPr>
    </w:p>
    <w:p w:rsidR="00825101" w:rsidRPr="004760BC" w:rsidRDefault="004760BC" w:rsidP="004760BC">
      <w:pPr>
        <w:pStyle w:val="Heading3"/>
        <w:numPr>
          <w:ilvl w:val="0"/>
          <w:numId w:val="0"/>
        </w:numPr>
      </w:pPr>
      <w:r w:rsidRPr="004760BC">
        <w:t xml:space="preserve">10.2.2 </w:t>
      </w:r>
      <w:r w:rsidR="00825101" w:rsidRPr="004760BC">
        <w:t>Full Verification</w:t>
      </w:r>
    </w:p>
    <w:p w:rsidR="00B81037" w:rsidRPr="00635889" w:rsidRDefault="00B81037" w:rsidP="00B81037">
      <w:pPr>
        <w:rPr>
          <w:szCs w:val="22"/>
        </w:rPr>
      </w:pPr>
    </w:p>
    <w:p w:rsidR="00B81037" w:rsidRDefault="00B81037" w:rsidP="00927CE9">
      <w:pPr>
        <w:rPr>
          <w:szCs w:val="22"/>
        </w:rPr>
      </w:pPr>
      <w:r w:rsidRPr="00635889">
        <w:rPr>
          <w:szCs w:val="22"/>
        </w:rPr>
        <w:t>During every full verification, including the initial verification, the following is required</w:t>
      </w:r>
      <w:r w:rsidR="009C14CC" w:rsidRPr="00635889">
        <w:rPr>
          <w:szCs w:val="22"/>
        </w:rPr>
        <w:t xml:space="preserve"> of the offset verifier</w:t>
      </w:r>
      <w:r w:rsidRPr="00635889">
        <w:rPr>
          <w:szCs w:val="22"/>
        </w:rPr>
        <w:t>:</w:t>
      </w:r>
    </w:p>
    <w:p w:rsidR="00DB41B1" w:rsidRPr="00635889" w:rsidRDefault="00DB41B1" w:rsidP="00927CE9">
      <w:pPr>
        <w:rPr>
          <w:szCs w:val="22"/>
        </w:rPr>
      </w:pPr>
    </w:p>
    <w:p w:rsidR="006D2B02" w:rsidRDefault="00A62BF2" w:rsidP="004760BC">
      <w:pPr>
        <w:pStyle w:val="ListParagraph"/>
        <w:numPr>
          <w:ilvl w:val="0"/>
          <w:numId w:val="102"/>
        </w:numPr>
      </w:pPr>
      <w:r>
        <w:t>A d</w:t>
      </w:r>
      <w:r w:rsidR="00CF4BFE">
        <w:t>etailed r</w:t>
      </w:r>
      <w:r w:rsidR="00F10A23">
        <w:t xml:space="preserve">eview </w:t>
      </w:r>
      <w:r w:rsidR="00F85B72">
        <w:t>of the</w:t>
      </w:r>
      <w:r w:rsidR="00F10A23">
        <w:t xml:space="preserve"> forest carbon inventory</w:t>
      </w:r>
      <w:r w:rsidR="006D2B02">
        <w:t>, including</w:t>
      </w:r>
      <w:r w:rsidR="00E07DB8">
        <w:t>:</w:t>
      </w:r>
    </w:p>
    <w:p w:rsidR="006D2B02" w:rsidRDefault="006D2B02" w:rsidP="004760BC">
      <w:pPr>
        <w:numPr>
          <w:ilvl w:val="1"/>
          <w:numId w:val="79"/>
        </w:numPr>
      </w:pPr>
      <w:r>
        <w:t xml:space="preserve">Inventory </w:t>
      </w:r>
      <w:r w:rsidR="008B1808">
        <w:t>methodology</w:t>
      </w:r>
      <w:r>
        <w:t xml:space="preserve"> </w:t>
      </w:r>
      <w:r w:rsidR="00A62BF2">
        <w:t xml:space="preserve">and sampling </w:t>
      </w:r>
      <w:r>
        <w:t>design</w:t>
      </w:r>
      <w:r w:rsidR="003F55B4">
        <w:t xml:space="preserve">;  </w:t>
      </w:r>
    </w:p>
    <w:p w:rsidR="00666A00" w:rsidRDefault="00666A00" w:rsidP="004760BC">
      <w:pPr>
        <w:numPr>
          <w:ilvl w:val="1"/>
          <w:numId w:val="79"/>
        </w:numPr>
      </w:pPr>
      <w:r>
        <w:t>Inventory update processes;</w:t>
      </w:r>
    </w:p>
    <w:p w:rsidR="006D2B02" w:rsidRDefault="006D2B02" w:rsidP="004760BC">
      <w:pPr>
        <w:numPr>
          <w:ilvl w:val="1"/>
          <w:numId w:val="79"/>
        </w:numPr>
      </w:pPr>
      <w:r>
        <w:t>Measurement of sample plots</w:t>
      </w:r>
      <w:r w:rsidR="00143D0B">
        <w:t xml:space="preserve"> and sample plot locations</w:t>
      </w:r>
      <w:r>
        <w:t>;</w:t>
      </w:r>
    </w:p>
    <w:p w:rsidR="006D2B02" w:rsidRDefault="00666A00" w:rsidP="004760BC">
      <w:pPr>
        <w:numPr>
          <w:ilvl w:val="1"/>
          <w:numId w:val="79"/>
        </w:numPr>
      </w:pPr>
      <w:r>
        <w:t>Lifetime and u</w:t>
      </w:r>
      <w:r w:rsidR="006D2B02">
        <w:t>pdating of sample plots</w:t>
      </w:r>
      <w:r>
        <w:t>, as applicable</w:t>
      </w:r>
      <w:r w:rsidR="006D2B02">
        <w:t>;</w:t>
      </w:r>
    </w:p>
    <w:p w:rsidR="006D2B02" w:rsidRDefault="006D2B02" w:rsidP="004760BC">
      <w:pPr>
        <w:numPr>
          <w:ilvl w:val="1"/>
          <w:numId w:val="79"/>
        </w:numPr>
      </w:pPr>
      <w:r>
        <w:t>Stratification methods, if applicable;</w:t>
      </w:r>
    </w:p>
    <w:p w:rsidR="006D2B02" w:rsidRDefault="006D2B02" w:rsidP="004760BC">
      <w:pPr>
        <w:numPr>
          <w:ilvl w:val="1"/>
          <w:numId w:val="79"/>
        </w:numPr>
      </w:pPr>
      <w:r>
        <w:t xml:space="preserve">Biomass </w:t>
      </w:r>
      <w:r w:rsidR="00292479" w:rsidRPr="00CD0B80">
        <w:rPr>
          <w:highlight w:val="yellow"/>
          <w:u w:val="single"/>
        </w:rPr>
        <w:t>models</w:t>
      </w:r>
      <w:r w:rsidR="00292479" w:rsidRPr="00CD0B80">
        <w:rPr>
          <w:strike/>
          <w:highlight w:val="yellow"/>
        </w:rPr>
        <w:t xml:space="preserve"> </w:t>
      </w:r>
      <w:r w:rsidRPr="00CD0B80">
        <w:rPr>
          <w:strike/>
          <w:highlight w:val="yellow"/>
        </w:rPr>
        <w:t>equations</w:t>
      </w:r>
      <w:r>
        <w:t xml:space="preserve"> and calculations;</w:t>
      </w:r>
    </w:p>
    <w:p w:rsidR="00F10A23" w:rsidRDefault="006D2B02" w:rsidP="004760BC">
      <w:pPr>
        <w:numPr>
          <w:ilvl w:val="1"/>
          <w:numId w:val="79"/>
        </w:numPr>
      </w:pPr>
      <w:r>
        <w:t>I</w:t>
      </w:r>
      <w:r w:rsidR="00F10A23">
        <w:t>ncorpora</w:t>
      </w:r>
      <w:r>
        <w:t>t</w:t>
      </w:r>
      <w:r w:rsidR="00666A00">
        <w:t>ion</w:t>
      </w:r>
      <w:r>
        <w:t xml:space="preserve"> of growth and harvest modeling and data</w:t>
      </w:r>
      <w:r w:rsidR="00143D0B">
        <w:t>;</w:t>
      </w:r>
    </w:p>
    <w:p w:rsidR="00831033" w:rsidRPr="00831033" w:rsidRDefault="00143D0B" w:rsidP="004760BC">
      <w:pPr>
        <w:pStyle w:val="ListParagraph"/>
        <w:numPr>
          <w:ilvl w:val="1"/>
          <w:numId w:val="79"/>
        </w:numPr>
        <w:rPr>
          <w:szCs w:val="22"/>
        </w:rPr>
      </w:pPr>
      <w:r>
        <w:t>Documentation of inventory methods and proce</w:t>
      </w:r>
      <w:r w:rsidR="00491AEA">
        <w:t xml:space="preserve">dures, including procedures for </w:t>
      </w:r>
      <w:r>
        <w:t xml:space="preserve">data quality </w:t>
      </w:r>
      <w:r w:rsidRPr="00635889">
        <w:t>assurance and quality control.</w:t>
      </w:r>
    </w:p>
    <w:p w:rsidR="00831033" w:rsidRPr="00831033" w:rsidRDefault="00DB41B1" w:rsidP="004760BC">
      <w:pPr>
        <w:pStyle w:val="ListParagraph"/>
        <w:numPr>
          <w:ilvl w:val="0"/>
          <w:numId w:val="79"/>
        </w:numPr>
        <w:rPr>
          <w:szCs w:val="22"/>
        </w:rPr>
      </w:pPr>
      <w:r w:rsidRPr="00831033">
        <w:rPr>
          <w:szCs w:val="22"/>
        </w:rPr>
        <w:t>Identification and</w:t>
      </w:r>
      <w:r w:rsidR="00B0191C" w:rsidRPr="00831033">
        <w:rPr>
          <w:szCs w:val="22"/>
        </w:rPr>
        <w:t xml:space="preserve"> measurement of a selection of sample p</w:t>
      </w:r>
      <w:r w:rsidR="009739D8" w:rsidRPr="00831033">
        <w:rPr>
          <w:szCs w:val="22"/>
        </w:rPr>
        <w:t xml:space="preserve">lots using sequential sampling </w:t>
      </w:r>
      <w:r w:rsidR="00B0191C" w:rsidRPr="00831033">
        <w:rPr>
          <w:szCs w:val="22"/>
        </w:rPr>
        <w:t xml:space="preserve">methodology, and a comparison with inventory data to </w:t>
      </w:r>
      <w:r w:rsidR="009739D8" w:rsidRPr="00831033">
        <w:rPr>
          <w:szCs w:val="22"/>
        </w:rPr>
        <w:t xml:space="preserve">have reasonable assurance that </w:t>
      </w:r>
      <w:r w:rsidR="00B0191C" w:rsidRPr="00831033">
        <w:rPr>
          <w:szCs w:val="22"/>
        </w:rPr>
        <w:t>sample plots are measured accurately using the me</w:t>
      </w:r>
      <w:r w:rsidR="009739D8" w:rsidRPr="00831033">
        <w:rPr>
          <w:szCs w:val="22"/>
        </w:rPr>
        <w:t xml:space="preserve">thods required in </w:t>
      </w:r>
      <w:r w:rsidR="009739D8" w:rsidRPr="00831033">
        <w:rPr>
          <w:strike/>
          <w:szCs w:val="22"/>
          <w:highlight w:val="yellow"/>
        </w:rPr>
        <w:t>this</w:t>
      </w:r>
      <w:r w:rsidR="009739D8" w:rsidRPr="00831033">
        <w:rPr>
          <w:szCs w:val="22"/>
          <w:highlight w:val="yellow"/>
        </w:rPr>
        <w:t xml:space="preserve"> </w:t>
      </w:r>
      <w:r w:rsidR="00831033" w:rsidRPr="00831033">
        <w:rPr>
          <w:szCs w:val="22"/>
        </w:rPr>
        <w:t>s</w:t>
      </w:r>
      <w:r w:rsidR="009739D8" w:rsidRPr="00831033">
        <w:rPr>
          <w:szCs w:val="22"/>
        </w:rPr>
        <w:t>ection</w:t>
      </w:r>
      <w:r w:rsidR="009739D8" w:rsidRPr="00831033">
        <w:rPr>
          <w:szCs w:val="22"/>
          <w:highlight w:val="yellow"/>
        </w:rPr>
        <w:t xml:space="preserve"> </w:t>
      </w:r>
      <w:r w:rsidR="009739D8" w:rsidRPr="00831033">
        <w:rPr>
          <w:szCs w:val="22"/>
          <w:highlight w:val="yellow"/>
          <w:u w:val="single"/>
        </w:rPr>
        <w:t>10.2.2.1</w:t>
      </w:r>
      <w:r w:rsidR="009739D8" w:rsidRPr="00831033">
        <w:rPr>
          <w:szCs w:val="22"/>
          <w:highlight w:val="yellow"/>
        </w:rPr>
        <w:t>.</w:t>
      </w:r>
    </w:p>
    <w:p w:rsidR="00831033" w:rsidRPr="00831033" w:rsidRDefault="00831033" w:rsidP="004760BC">
      <w:pPr>
        <w:pStyle w:val="ListParagraph"/>
        <w:numPr>
          <w:ilvl w:val="0"/>
          <w:numId w:val="79"/>
        </w:numPr>
        <w:rPr>
          <w:szCs w:val="22"/>
          <w:u w:val="single"/>
        </w:rPr>
      </w:pPr>
      <w:r w:rsidRPr="00831033">
        <w:rPr>
          <w:szCs w:val="22"/>
          <w:highlight w:val="yellow"/>
          <w:u w:val="single"/>
        </w:rPr>
        <w:lastRenderedPageBreak/>
        <w:t xml:space="preserve">Application of appropriate confidence deductions, if applicable. </w:t>
      </w:r>
    </w:p>
    <w:p w:rsidR="00831033" w:rsidRPr="00831033" w:rsidRDefault="00831033" w:rsidP="004760BC">
      <w:pPr>
        <w:pStyle w:val="ListParagraph"/>
        <w:numPr>
          <w:ilvl w:val="0"/>
          <w:numId w:val="79"/>
        </w:numPr>
        <w:rPr>
          <w:szCs w:val="22"/>
          <w:u w:val="single"/>
        </w:rPr>
      </w:pPr>
      <w:r w:rsidRPr="00831033">
        <w:rPr>
          <w:szCs w:val="22"/>
          <w:highlight w:val="yellow"/>
          <w:u w:val="single"/>
        </w:rPr>
        <w:t>Review reversal risk rating calculation.</w:t>
      </w:r>
    </w:p>
    <w:p w:rsidR="00831033" w:rsidRPr="00831033" w:rsidRDefault="00831033" w:rsidP="004760BC">
      <w:pPr>
        <w:pStyle w:val="ListParagraph"/>
        <w:numPr>
          <w:ilvl w:val="0"/>
          <w:numId w:val="79"/>
        </w:numPr>
        <w:rPr>
          <w:szCs w:val="22"/>
          <w:u w:val="single"/>
        </w:rPr>
      </w:pPr>
      <w:r w:rsidRPr="00831033">
        <w:rPr>
          <w:szCs w:val="22"/>
          <w:highlight w:val="yellow"/>
          <w:u w:val="single"/>
        </w:rPr>
        <w:t>Review of conformance with natural forest management and sustainable harvesting requirements.</w:t>
      </w:r>
    </w:p>
    <w:p w:rsidR="00831033" w:rsidRPr="00831033" w:rsidRDefault="00831033" w:rsidP="00831033">
      <w:pPr>
        <w:ind w:left="360"/>
        <w:rPr>
          <w:szCs w:val="22"/>
        </w:rPr>
      </w:pPr>
    </w:p>
    <w:p w:rsidR="00831033" w:rsidRPr="00831033" w:rsidRDefault="00831033" w:rsidP="004760BC">
      <w:pPr>
        <w:pStyle w:val="Heading3"/>
        <w:numPr>
          <w:ilvl w:val="0"/>
          <w:numId w:val="0"/>
        </w:numPr>
      </w:pPr>
      <w:r w:rsidRPr="00831033">
        <w:rPr>
          <w:highlight w:val="yellow"/>
        </w:rPr>
        <w:t>10.2.2.1 Sequential Sampling Methods</w:t>
      </w:r>
    </w:p>
    <w:p w:rsidR="00831033" w:rsidRDefault="00831033" w:rsidP="00264BB1">
      <w:pPr>
        <w:ind w:left="90" w:hanging="90"/>
        <w:rPr>
          <w:strike/>
          <w:szCs w:val="22"/>
          <w:highlight w:val="yellow"/>
        </w:rPr>
      </w:pPr>
    </w:p>
    <w:p w:rsidR="00264BB1" w:rsidRPr="00831033" w:rsidRDefault="00264BB1" w:rsidP="00264BB1">
      <w:pPr>
        <w:ind w:left="90" w:hanging="90"/>
        <w:rPr>
          <w:szCs w:val="22"/>
        </w:rPr>
      </w:pPr>
      <w:r w:rsidRPr="00831033">
        <w:rPr>
          <w:szCs w:val="22"/>
        </w:rPr>
        <w:t xml:space="preserve">The following paragraphs use specific terms that may not always have the same meanings in varying contexts. For the purposes of this verification the following terms and definitions apply: </w:t>
      </w:r>
    </w:p>
    <w:p w:rsidR="00565626" w:rsidRPr="00831033" w:rsidRDefault="00565626" w:rsidP="004760BC">
      <w:pPr>
        <w:numPr>
          <w:ilvl w:val="0"/>
          <w:numId w:val="85"/>
        </w:numPr>
        <w:rPr>
          <w:szCs w:val="22"/>
        </w:rPr>
      </w:pPr>
      <w:r w:rsidRPr="00831033">
        <w:rPr>
          <w:szCs w:val="22"/>
        </w:rPr>
        <w:t>Stand: An individual unit or polygon that is relatively homogeneous in terms of the carbon stocking within its borders.  For live and dead trees, the determination of stand boundaries is usually based on forest vegetation attributes, such as species, size (age), and density characteristics.  For soils, the determination of soil stand boundaries is made on similar soil types.</w:t>
      </w:r>
    </w:p>
    <w:p w:rsidR="00565626" w:rsidRPr="00831033" w:rsidRDefault="00565626" w:rsidP="004760BC">
      <w:pPr>
        <w:numPr>
          <w:ilvl w:val="0"/>
          <w:numId w:val="85"/>
        </w:numPr>
        <w:rPr>
          <w:szCs w:val="22"/>
        </w:rPr>
      </w:pPr>
      <w:r w:rsidRPr="00831033">
        <w:rPr>
          <w:szCs w:val="22"/>
        </w:rPr>
        <w:t>Stratum: A group of stands that contain a similar attribute, such as vegetation or soils attributes.</w:t>
      </w:r>
    </w:p>
    <w:p w:rsidR="00831033" w:rsidRPr="00831033" w:rsidRDefault="00565626" w:rsidP="004760BC">
      <w:pPr>
        <w:pStyle w:val="ListParagraph"/>
        <w:numPr>
          <w:ilvl w:val="0"/>
          <w:numId w:val="85"/>
        </w:numPr>
        <w:rPr>
          <w:szCs w:val="22"/>
        </w:rPr>
      </w:pPr>
      <w:r w:rsidRPr="00831033">
        <w:rPr>
          <w:szCs w:val="22"/>
        </w:rPr>
        <w:t>Strata: Plural of stratum.  The set of different groupings for a specific attribute, such as vegetation or soil</w:t>
      </w:r>
    </w:p>
    <w:p w:rsidR="00831033" w:rsidRDefault="00831033" w:rsidP="00CD0B80">
      <w:pPr>
        <w:tabs>
          <w:tab w:val="left" w:pos="3780"/>
          <w:tab w:val="left" w:pos="4155"/>
          <w:tab w:val="left" w:pos="4680"/>
        </w:tabs>
        <w:rPr>
          <w:rFonts w:eastAsia="Calibri" w:cs="Arial"/>
          <w:color w:val="000000"/>
          <w:szCs w:val="22"/>
        </w:rPr>
      </w:pPr>
    </w:p>
    <w:p w:rsidR="00334A1A" w:rsidRDefault="00B41B1B" w:rsidP="00CD0B80">
      <w:pPr>
        <w:tabs>
          <w:tab w:val="left" w:pos="3780"/>
          <w:tab w:val="left" w:pos="4155"/>
          <w:tab w:val="left" w:pos="4680"/>
        </w:tabs>
        <w:rPr>
          <w:szCs w:val="22"/>
        </w:rPr>
      </w:pPr>
      <w:r w:rsidRPr="00B41B1B">
        <w:rPr>
          <w:rFonts w:eastAsia="Calibri" w:cs="Arial"/>
          <w:color w:val="000000"/>
          <w:szCs w:val="22"/>
          <w:highlight w:val="yellow"/>
          <w:u w:val="single"/>
        </w:rPr>
        <w:t>Offset verifiers are required to use a sequential sampling methodology when verifying forest carbon inventories. The offset verifier must use best management practices that will result in high accuracy and guard against bias and variability. The offset verifier must install and measure a selection of sample plots or identify and re-measure existing monumented sample plots</w:t>
      </w:r>
      <w:r>
        <w:rPr>
          <w:rFonts w:eastAsia="Calibri" w:cs="Arial"/>
          <w:color w:val="000000"/>
          <w:szCs w:val="22"/>
          <w:u w:val="single"/>
        </w:rPr>
        <w:t xml:space="preserve">. </w:t>
      </w:r>
      <w:r w:rsidR="00334A1A">
        <w:rPr>
          <w:rFonts w:eastAsia="Calibri" w:cs="Arial"/>
          <w:color w:val="000000"/>
          <w:szCs w:val="22"/>
        </w:rPr>
        <w:t xml:space="preserve">The offset verifier will sample plots consistent with the objectives of a random, risk-based and efficient approach. In doing so, the offset verifier </w:t>
      </w:r>
      <w:r w:rsidR="009739D8" w:rsidRPr="009739D8">
        <w:rPr>
          <w:rFonts w:eastAsia="Calibri" w:cs="Arial"/>
          <w:strike/>
          <w:color w:val="000000"/>
          <w:szCs w:val="22"/>
          <w:highlight w:val="yellow"/>
        </w:rPr>
        <w:t>may</w:t>
      </w:r>
      <w:r w:rsidR="009739D8" w:rsidRPr="009739D8">
        <w:rPr>
          <w:rFonts w:eastAsia="Calibri" w:cs="Arial"/>
          <w:color w:val="000000"/>
          <w:szCs w:val="22"/>
          <w:highlight w:val="yellow"/>
        </w:rPr>
        <w:t xml:space="preserve"> </w:t>
      </w:r>
      <w:r w:rsidRPr="00B41B1B">
        <w:rPr>
          <w:rFonts w:eastAsia="Calibri" w:cs="Arial"/>
          <w:color w:val="000000"/>
          <w:szCs w:val="22"/>
          <w:highlight w:val="yellow"/>
          <w:u w:val="single"/>
        </w:rPr>
        <w:t>must</w:t>
      </w:r>
      <w:r w:rsidR="00334A1A" w:rsidRPr="009739D8">
        <w:rPr>
          <w:rFonts w:eastAsia="Calibri" w:cs="Arial"/>
          <w:color w:val="000000"/>
          <w:szCs w:val="22"/>
          <w:u w:val="single"/>
        </w:rPr>
        <w:t xml:space="preserve"> </w:t>
      </w:r>
      <w:r w:rsidR="00334A1A">
        <w:rPr>
          <w:rFonts w:eastAsia="Calibri" w:cs="Arial"/>
          <w:color w:val="000000"/>
          <w:szCs w:val="22"/>
        </w:rPr>
        <w:t xml:space="preserve">weight the probability of selecting strata and plots based on appropriate criteria such as carbon stocking, access difficulty, </w:t>
      </w:r>
      <w:r w:rsidRPr="00471A59">
        <w:rPr>
          <w:rFonts w:eastAsia="Calibri" w:cs="Arial"/>
          <w:color w:val="000000"/>
          <w:szCs w:val="22"/>
          <w:highlight w:val="yellow"/>
          <w:u w:val="single"/>
        </w:rPr>
        <w:t>health and disease and its effect on the project’s inventory,</w:t>
      </w:r>
      <w:r w:rsidRPr="00AB41BD">
        <w:rPr>
          <w:rFonts w:eastAsia="Calibri" w:cs="Arial"/>
          <w:color w:val="000000"/>
          <w:szCs w:val="22"/>
          <w:highlight w:val="yellow"/>
        </w:rPr>
        <w:t xml:space="preserve"> </w:t>
      </w:r>
      <w:r w:rsidR="00334A1A">
        <w:rPr>
          <w:rFonts w:eastAsia="Calibri" w:cs="Arial"/>
          <w:color w:val="000000"/>
          <w:szCs w:val="22"/>
        </w:rPr>
        <w:t xml:space="preserve">and vegetation heterogeneity. </w:t>
      </w:r>
      <w:r w:rsidR="00334A1A" w:rsidRPr="006B53D9">
        <w:rPr>
          <w:rFonts w:eastAsia="Calibri" w:cs="Arial"/>
          <w:color w:val="000000"/>
          <w:szCs w:val="22"/>
          <w:highlight w:val="yellow"/>
          <w:u w:val="single"/>
        </w:rPr>
        <w:t>The offset v</w:t>
      </w:r>
      <w:r w:rsidR="00334A1A" w:rsidRPr="00334A1A">
        <w:rPr>
          <w:rFonts w:eastAsia="Calibri" w:cs="Arial"/>
          <w:strike/>
          <w:color w:val="000000"/>
          <w:szCs w:val="22"/>
          <w:highlight w:val="yellow"/>
          <w:u w:val="single"/>
        </w:rPr>
        <w:t>V</w:t>
      </w:r>
      <w:r w:rsidR="00334A1A" w:rsidRPr="00334A1A">
        <w:rPr>
          <w:rFonts w:eastAsia="Calibri" w:cs="Arial"/>
          <w:color w:val="000000"/>
          <w:szCs w:val="22"/>
          <w:u w:val="single"/>
        </w:rPr>
        <w:t>erifier</w:t>
      </w:r>
      <w:r w:rsidR="00334A1A" w:rsidRPr="00334A1A">
        <w:rPr>
          <w:rFonts w:eastAsia="Calibri" w:cs="Arial"/>
          <w:strike/>
          <w:color w:val="000000"/>
          <w:szCs w:val="22"/>
          <w:highlight w:val="yellow"/>
          <w:u w:val="single"/>
        </w:rPr>
        <w:t>s</w:t>
      </w:r>
      <w:r w:rsidR="00334A1A" w:rsidRPr="00635889">
        <w:rPr>
          <w:szCs w:val="22"/>
        </w:rPr>
        <w:t xml:space="preserve"> </w:t>
      </w:r>
      <w:r w:rsidR="00334A1A">
        <w:rPr>
          <w:szCs w:val="22"/>
        </w:rPr>
        <w:t xml:space="preserve">may </w:t>
      </w:r>
      <w:r w:rsidR="00334A1A" w:rsidRPr="00635889">
        <w:rPr>
          <w:szCs w:val="22"/>
        </w:rPr>
        <w:t xml:space="preserve">choose to sample project plots within strata with a cluster design. The selection of a stratum may use probability proportional to carbon stocks or probability proportional to error risk. </w:t>
      </w:r>
    </w:p>
    <w:p w:rsidR="00334A1A" w:rsidRDefault="00334A1A" w:rsidP="00CD0B80">
      <w:pPr>
        <w:tabs>
          <w:tab w:val="left" w:pos="3780"/>
          <w:tab w:val="left" w:pos="4155"/>
          <w:tab w:val="left" w:pos="4680"/>
        </w:tabs>
        <w:rPr>
          <w:szCs w:val="22"/>
        </w:rPr>
      </w:pPr>
    </w:p>
    <w:p w:rsidR="00565626" w:rsidRPr="00CD0B80" w:rsidRDefault="00565626" w:rsidP="00565626">
      <w:pPr>
        <w:tabs>
          <w:tab w:val="left" w:pos="3780"/>
          <w:tab w:val="left" w:pos="4155"/>
          <w:tab w:val="left" w:pos="4680"/>
        </w:tabs>
        <w:rPr>
          <w:rFonts w:eastAsia="Calibri" w:cs="Arial"/>
          <w:color w:val="000000"/>
          <w:szCs w:val="22"/>
        </w:rPr>
      </w:pPr>
      <w:r w:rsidRPr="006A0619">
        <w:rPr>
          <w:rFonts w:eastAsia="Calibri" w:cs="Arial"/>
          <w:color w:val="000000"/>
          <w:szCs w:val="22"/>
        </w:rPr>
        <w:t>The verification procedures described below must be applied independently for each applicable carbon pool</w:t>
      </w:r>
      <w:r>
        <w:rPr>
          <w:rFonts w:eastAsia="Calibri" w:cs="Arial"/>
          <w:color w:val="000000"/>
          <w:szCs w:val="22"/>
        </w:rPr>
        <w:t xml:space="preserve"> or </w:t>
      </w:r>
      <w:r w:rsidRPr="006A0619">
        <w:rPr>
          <w:rFonts w:eastAsia="Calibri" w:cs="Arial"/>
          <w:color w:val="000000"/>
          <w:szCs w:val="22"/>
        </w:rPr>
        <w:t>applicable combination of pools that is</w:t>
      </w:r>
      <w:r>
        <w:rPr>
          <w:rFonts w:eastAsia="Calibri" w:cs="Arial"/>
          <w:color w:val="000000"/>
          <w:szCs w:val="22"/>
        </w:rPr>
        <w:t>/are</w:t>
      </w:r>
      <w:r w:rsidRPr="006A0619">
        <w:rPr>
          <w:rFonts w:eastAsia="Calibri" w:cs="Arial"/>
          <w:color w:val="000000"/>
          <w:szCs w:val="22"/>
        </w:rPr>
        <w:t xml:space="preserve"> included in the Offset Project Boundary</w:t>
      </w:r>
      <w:r>
        <w:rPr>
          <w:rFonts w:eastAsia="Calibri" w:cs="Arial"/>
          <w:color w:val="000000"/>
          <w:szCs w:val="22"/>
        </w:rPr>
        <w:t>:</w:t>
      </w:r>
    </w:p>
    <w:p w:rsidR="00565626" w:rsidRDefault="00565626" w:rsidP="004760BC">
      <w:pPr>
        <w:numPr>
          <w:ilvl w:val="0"/>
          <w:numId w:val="84"/>
        </w:numPr>
        <w:rPr>
          <w:szCs w:val="22"/>
        </w:rPr>
      </w:pPr>
      <w:r>
        <w:rPr>
          <w:szCs w:val="22"/>
        </w:rPr>
        <w:t>Standing live and dead trees</w:t>
      </w:r>
      <w:r w:rsidR="00831033">
        <w:rPr>
          <w:szCs w:val="22"/>
        </w:rPr>
        <w:t>;</w:t>
      </w:r>
    </w:p>
    <w:p w:rsidR="00565626" w:rsidRPr="00565626" w:rsidRDefault="00565626" w:rsidP="004760BC">
      <w:pPr>
        <w:numPr>
          <w:ilvl w:val="0"/>
          <w:numId w:val="84"/>
        </w:numPr>
        <w:rPr>
          <w:szCs w:val="22"/>
          <w:highlight w:val="yellow"/>
        </w:rPr>
      </w:pPr>
      <w:r w:rsidRPr="00565626">
        <w:rPr>
          <w:szCs w:val="22"/>
        </w:rPr>
        <w:t xml:space="preserve">Soil </w:t>
      </w:r>
      <w:r w:rsidRPr="00831033">
        <w:rPr>
          <w:szCs w:val="22"/>
          <w:highlight w:val="yellow"/>
          <w:u w:val="single"/>
        </w:rPr>
        <w:t>(if applicable)</w:t>
      </w:r>
      <w:r w:rsidR="00831033" w:rsidRPr="00831033">
        <w:rPr>
          <w:szCs w:val="22"/>
        </w:rPr>
        <w:t>;</w:t>
      </w:r>
      <w:r w:rsidRPr="00831033">
        <w:rPr>
          <w:szCs w:val="22"/>
          <w:highlight w:val="yellow"/>
          <w:u w:val="single"/>
        </w:rPr>
        <w:t xml:space="preserve"> </w:t>
      </w:r>
      <w:r w:rsidR="00831033" w:rsidRPr="00831033">
        <w:rPr>
          <w:szCs w:val="22"/>
          <w:highlight w:val="yellow"/>
          <w:u w:val="single"/>
        </w:rPr>
        <w:t>and</w:t>
      </w:r>
    </w:p>
    <w:p w:rsidR="00565626" w:rsidRPr="00565626" w:rsidRDefault="00831033" w:rsidP="004760BC">
      <w:pPr>
        <w:numPr>
          <w:ilvl w:val="0"/>
          <w:numId w:val="84"/>
        </w:numPr>
        <w:rPr>
          <w:strike/>
          <w:szCs w:val="22"/>
          <w:highlight w:val="yellow"/>
        </w:rPr>
      </w:pPr>
      <w:r>
        <w:rPr>
          <w:strike/>
          <w:szCs w:val="22"/>
          <w:highlight w:val="yellow"/>
        </w:rPr>
        <w:t>Lying dead wood; and</w:t>
      </w:r>
    </w:p>
    <w:p w:rsidR="00B41B1B" w:rsidRPr="00AB41BD" w:rsidRDefault="00565626" w:rsidP="004760BC">
      <w:pPr>
        <w:numPr>
          <w:ilvl w:val="0"/>
          <w:numId w:val="84"/>
        </w:numPr>
        <w:rPr>
          <w:rFonts w:eastAsia="Calibri" w:cs="Arial"/>
          <w:color w:val="000000"/>
          <w:szCs w:val="22"/>
        </w:rPr>
      </w:pPr>
      <w:r w:rsidRPr="00565626">
        <w:rPr>
          <w:szCs w:val="22"/>
        </w:rPr>
        <w:t xml:space="preserve">Shrubs and herbaceous </w:t>
      </w:r>
      <w:r w:rsidRPr="00831033">
        <w:rPr>
          <w:szCs w:val="22"/>
        </w:rPr>
        <w:t>understory</w:t>
      </w:r>
      <w:r w:rsidRPr="00831033">
        <w:rPr>
          <w:szCs w:val="22"/>
          <w:highlight w:val="yellow"/>
          <w:u w:val="single"/>
        </w:rPr>
        <w:t xml:space="preserve"> (if</w:t>
      </w:r>
      <w:r w:rsidRPr="00831033">
        <w:rPr>
          <w:szCs w:val="22"/>
          <w:u w:val="single"/>
        </w:rPr>
        <w:t xml:space="preserve"> </w:t>
      </w:r>
      <w:r w:rsidRPr="00831033">
        <w:rPr>
          <w:szCs w:val="22"/>
          <w:highlight w:val="yellow"/>
          <w:u w:val="single"/>
        </w:rPr>
        <w:t>applicable)</w:t>
      </w:r>
      <w:r w:rsidR="00831033" w:rsidRPr="00831033">
        <w:rPr>
          <w:szCs w:val="22"/>
        </w:rPr>
        <w:t>.</w:t>
      </w:r>
      <w:r w:rsidRPr="00565626">
        <w:rPr>
          <w:szCs w:val="22"/>
        </w:rPr>
        <w:t xml:space="preserve"> </w:t>
      </w:r>
    </w:p>
    <w:p w:rsidR="00B41B1B" w:rsidRPr="00525415" w:rsidRDefault="00714643" w:rsidP="006A0619">
      <w:pPr>
        <w:tabs>
          <w:tab w:val="left" w:pos="3780"/>
          <w:tab w:val="left" w:pos="4155"/>
          <w:tab w:val="left" w:pos="4680"/>
        </w:tabs>
        <w:rPr>
          <w:szCs w:val="22"/>
          <w:u w:val="single"/>
        </w:rPr>
      </w:pPr>
      <w:r w:rsidRPr="00AB41BD">
        <w:rPr>
          <w:rFonts w:eastAsia="Calibri" w:cs="Arial"/>
          <w:color w:val="000000"/>
          <w:szCs w:val="22"/>
        </w:rPr>
        <w:br/>
      </w:r>
      <w:r w:rsidRPr="00525415">
        <w:rPr>
          <w:szCs w:val="22"/>
          <w:highlight w:val="yellow"/>
          <w:u w:val="single"/>
        </w:rPr>
        <w:t xml:space="preserve">Verifiers are required to independently validate data reported by the Forest Owner(s) or its affiliates. To do so, they must measure all tree heights in plots when conducting sequential sampling. Verifiers cannot use regression estimators nor estimate heights in place of plot-based field measurements of heights. </w:t>
      </w:r>
    </w:p>
    <w:p w:rsidR="006A0619" w:rsidRPr="00525415" w:rsidRDefault="006A0619" w:rsidP="006A0619">
      <w:pPr>
        <w:tabs>
          <w:tab w:val="left" w:pos="3780"/>
          <w:tab w:val="left" w:pos="4155"/>
          <w:tab w:val="left" w:pos="4680"/>
        </w:tabs>
        <w:rPr>
          <w:rFonts w:eastAsia="Calibri" w:cs="Arial"/>
          <w:color w:val="000000"/>
          <w:szCs w:val="22"/>
          <w:u w:val="single"/>
        </w:rPr>
      </w:pPr>
      <w:r w:rsidRPr="00525415">
        <w:rPr>
          <w:szCs w:val="22"/>
          <w:u w:val="single"/>
        </w:rPr>
        <w:br/>
      </w:r>
      <w:r w:rsidRPr="00525415">
        <w:rPr>
          <w:rFonts w:eastAsia="Calibri" w:cs="Arial"/>
          <w:color w:val="000000"/>
          <w:szCs w:val="22"/>
          <w:highlight w:val="yellow"/>
          <w:u w:val="single"/>
        </w:rPr>
        <w:t>Verification plots must reflect the variability in tree species, heights, and diameters existing in the Project Area. Plots need not correspond to the actual plots within the Project Area. The chosen verification approach will determine whether a paired or unpaired test will be used by the verifier.</w:t>
      </w:r>
      <w:r w:rsidRPr="00525415">
        <w:rPr>
          <w:rFonts w:eastAsia="Calibri" w:cs="Arial"/>
          <w:color w:val="000000"/>
          <w:szCs w:val="22"/>
          <w:u w:val="single"/>
        </w:rPr>
        <w:t xml:space="preserve"> </w:t>
      </w:r>
    </w:p>
    <w:p w:rsidR="00F40CD3" w:rsidRDefault="00F40CD3" w:rsidP="006A0619">
      <w:pPr>
        <w:tabs>
          <w:tab w:val="left" w:pos="3780"/>
          <w:tab w:val="left" w:pos="4155"/>
          <w:tab w:val="left" w:pos="4680"/>
        </w:tabs>
        <w:rPr>
          <w:rFonts w:eastAsia="Calibri" w:cs="Arial"/>
          <w:color w:val="000000"/>
          <w:szCs w:val="22"/>
        </w:rPr>
      </w:pPr>
    </w:p>
    <w:p w:rsidR="00BE434B" w:rsidRDefault="00347760" w:rsidP="00B41B1B">
      <w:pPr>
        <w:pStyle w:val="Default"/>
        <w:rPr>
          <w:rFonts w:ascii="Arial" w:eastAsia="Calibri" w:hAnsi="Arial" w:cs="Arial"/>
          <w:sz w:val="22"/>
          <w:szCs w:val="22"/>
        </w:rPr>
      </w:pPr>
      <w:r>
        <w:rPr>
          <w:rFonts w:ascii="Arial" w:eastAsia="Calibri" w:hAnsi="Arial" w:cs="Arial"/>
          <w:sz w:val="22"/>
          <w:szCs w:val="22"/>
        </w:rPr>
        <w:lastRenderedPageBreak/>
        <w:t>Sequential statistical methods are used to minimize the verification effort when verification and project sample data agree</w:t>
      </w:r>
      <w:r w:rsidR="00DB40FE" w:rsidRPr="00B41B1B">
        <w:rPr>
          <w:rFonts w:ascii="Arial" w:eastAsia="Calibri" w:hAnsi="Arial" w:cs="Arial"/>
          <w:sz w:val="22"/>
          <w:szCs w:val="22"/>
          <w:highlight w:val="yellow"/>
          <w:u w:val="single"/>
        </w:rPr>
        <w:t xml:space="preserve">; it </w:t>
      </w:r>
      <w:r w:rsidR="00A256DA" w:rsidRPr="00B41B1B">
        <w:rPr>
          <w:rFonts w:ascii="Arial" w:eastAsia="Calibri" w:hAnsi="Arial" w:cs="Arial"/>
          <w:sz w:val="22"/>
          <w:szCs w:val="22"/>
          <w:highlight w:val="yellow"/>
          <w:u w:val="single"/>
        </w:rPr>
        <w:t>provide</w:t>
      </w:r>
      <w:r w:rsidR="00DB40FE" w:rsidRPr="00B41B1B">
        <w:rPr>
          <w:rFonts w:ascii="Arial" w:eastAsia="Calibri" w:hAnsi="Arial" w:cs="Arial"/>
          <w:sz w:val="22"/>
          <w:szCs w:val="22"/>
          <w:highlight w:val="yellow"/>
          <w:u w:val="single"/>
        </w:rPr>
        <w:t>s</w:t>
      </w:r>
      <w:r w:rsidR="00A256DA" w:rsidRPr="00B41B1B">
        <w:rPr>
          <w:rFonts w:ascii="Arial" w:eastAsia="Calibri" w:hAnsi="Arial" w:cs="Arial"/>
          <w:sz w:val="22"/>
          <w:szCs w:val="22"/>
          <w:highlight w:val="yellow"/>
          <w:u w:val="single"/>
        </w:rPr>
        <w:t xml:space="preserve"> an efficient sampling method for verifiers to determine if project estimates for carbon pools are within specified tolerance bounds established by the Protocol</w:t>
      </w:r>
      <w:r w:rsidR="00A256DA" w:rsidRPr="00B41B1B">
        <w:rPr>
          <w:rFonts w:ascii="Arial" w:eastAsia="Calibri" w:hAnsi="Arial" w:cs="Arial"/>
          <w:sz w:val="22"/>
          <w:szCs w:val="22"/>
        </w:rPr>
        <w:t>.</w:t>
      </w:r>
      <w:r w:rsidR="00797423" w:rsidRPr="00AB41BD">
        <w:rPr>
          <w:rFonts w:ascii="Arial" w:eastAsia="Calibri" w:hAnsi="Arial" w:cs="Arial"/>
          <w:sz w:val="22"/>
          <w:szCs w:val="22"/>
        </w:rPr>
        <w:t xml:space="preserve"> </w:t>
      </w:r>
      <w:r w:rsidR="00A256DA" w:rsidRPr="00AB41BD">
        <w:rPr>
          <w:rFonts w:ascii="Arial" w:eastAsia="Calibri" w:hAnsi="Arial" w:cs="Arial"/>
          <w:sz w:val="22"/>
          <w:szCs w:val="22"/>
        </w:rPr>
        <w:t xml:space="preserve">Sequential </w:t>
      </w:r>
      <w:r w:rsidRPr="00AB41BD">
        <w:rPr>
          <w:rFonts w:ascii="Arial" w:eastAsia="Calibri" w:hAnsi="Arial" w:cs="Arial"/>
          <w:sz w:val="22"/>
          <w:szCs w:val="22"/>
        </w:rPr>
        <w:t xml:space="preserve">approaches have </w:t>
      </w:r>
      <w:r w:rsidR="00A256DA" w:rsidRPr="00AB41BD">
        <w:rPr>
          <w:rFonts w:ascii="Arial" w:eastAsia="Calibri" w:hAnsi="Arial" w:cs="Arial"/>
          <w:sz w:val="22"/>
          <w:szCs w:val="22"/>
        </w:rPr>
        <w:t>stopping rules rather than fixed sample size</w:t>
      </w:r>
      <w:r w:rsidRPr="00AB41BD">
        <w:rPr>
          <w:rFonts w:ascii="Arial" w:eastAsia="Calibri" w:hAnsi="Arial" w:cs="Arial"/>
          <w:sz w:val="22"/>
          <w:szCs w:val="22"/>
        </w:rPr>
        <w:t>s</w:t>
      </w:r>
      <w:r w:rsidR="00B41B1B">
        <w:rPr>
          <w:rFonts w:ascii="Arial" w:eastAsia="Calibri" w:hAnsi="Arial" w:cs="Arial"/>
          <w:sz w:val="22"/>
          <w:szCs w:val="22"/>
        </w:rPr>
        <w:t xml:space="preserve"> </w:t>
      </w:r>
      <w:r w:rsidR="00A256DA" w:rsidRPr="00B41B1B">
        <w:rPr>
          <w:rFonts w:ascii="Arial" w:eastAsia="Calibri" w:hAnsi="Arial" w:cs="Arial"/>
          <w:sz w:val="22"/>
          <w:szCs w:val="22"/>
          <w:highlight w:val="yellow"/>
          <w:u w:val="single"/>
        </w:rPr>
        <w:t>to indicate a successful agreement</w:t>
      </w:r>
      <w:r w:rsidR="00A256DA" w:rsidRPr="00B41B1B">
        <w:rPr>
          <w:rFonts w:ascii="Arial" w:eastAsia="Calibri" w:hAnsi="Arial" w:cs="Arial"/>
          <w:sz w:val="22"/>
          <w:szCs w:val="22"/>
        </w:rPr>
        <w:t>.</w:t>
      </w:r>
      <w:r w:rsidR="00797423" w:rsidRPr="00B41B1B">
        <w:rPr>
          <w:rFonts w:ascii="Arial" w:eastAsia="Calibri" w:hAnsi="Arial" w:cs="Arial"/>
          <w:sz w:val="22"/>
          <w:szCs w:val="22"/>
        </w:rPr>
        <w:t xml:space="preserve"> With each successive plot, or series of plots, analyzed by the offset verifier, a stopping rule indicate to the offset verifier a)to continue to the next plot(s) since the results do not indicate either a bias or an agreement and further testing is required, b) stop as the testing indicates bias, or c) stop as the testing indicates agreement. </w:t>
      </w:r>
      <w:r w:rsidR="00EE0910" w:rsidRPr="00B41B1B">
        <w:rPr>
          <w:rFonts w:ascii="Arial" w:eastAsia="Calibri" w:hAnsi="Arial" w:cs="Arial"/>
          <w:sz w:val="22"/>
          <w:szCs w:val="22"/>
        </w:rPr>
        <w:t xml:space="preserve"> When a stopping rule is met then the result is evaluated</w:t>
      </w:r>
      <w:r w:rsidR="00B41B1B">
        <w:rPr>
          <w:rFonts w:ascii="Arial" w:eastAsia="Calibri" w:hAnsi="Arial" w:cs="Arial"/>
          <w:sz w:val="22"/>
          <w:szCs w:val="22"/>
        </w:rPr>
        <w:t xml:space="preserve">.  </w:t>
      </w:r>
      <w:r w:rsidR="00A256DA" w:rsidRPr="00B41B1B">
        <w:rPr>
          <w:rFonts w:ascii="Arial" w:eastAsia="Calibri" w:hAnsi="Arial" w:cs="Arial"/>
          <w:sz w:val="22"/>
          <w:szCs w:val="22"/>
        </w:rPr>
        <w:t>V</w:t>
      </w:r>
      <w:r w:rsidR="00A256DA" w:rsidRPr="00AB41BD">
        <w:rPr>
          <w:rFonts w:ascii="Arial" w:eastAsia="Calibri" w:hAnsi="Arial" w:cs="Arial"/>
          <w:sz w:val="22"/>
          <w:szCs w:val="22"/>
        </w:rPr>
        <w:t xml:space="preserve">erification </w:t>
      </w:r>
      <w:r w:rsidR="00E736A4" w:rsidRPr="00AB41BD">
        <w:rPr>
          <w:rFonts w:ascii="Arial" w:eastAsia="Calibri" w:hAnsi="Arial" w:cs="Arial"/>
          <w:sz w:val="22"/>
          <w:szCs w:val="22"/>
        </w:rPr>
        <w:t xml:space="preserve">of sample plots </w:t>
      </w:r>
      <w:r w:rsidR="00A256DA" w:rsidRPr="00AB41BD">
        <w:rPr>
          <w:rFonts w:ascii="Arial" w:eastAsia="Calibri" w:hAnsi="Arial" w:cs="Arial"/>
          <w:sz w:val="22"/>
          <w:szCs w:val="22"/>
        </w:rPr>
        <w:t xml:space="preserve">is successful after a minimum number of successive plots in a sequence indicate agreement </w:t>
      </w:r>
    </w:p>
    <w:p w:rsidR="00BE434B" w:rsidRDefault="00BE434B" w:rsidP="00B41B1B">
      <w:pPr>
        <w:pStyle w:val="Default"/>
        <w:rPr>
          <w:rFonts w:ascii="Arial" w:eastAsia="Calibri" w:hAnsi="Arial" w:cs="Arial"/>
          <w:sz w:val="22"/>
          <w:szCs w:val="22"/>
        </w:rPr>
      </w:pPr>
    </w:p>
    <w:p w:rsidR="00B41B1B" w:rsidRPr="00362072" w:rsidRDefault="00E736A4" w:rsidP="00B41B1B">
      <w:pPr>
        <w:pStyle w:val="Default"/>
        <w:rPr>
          <w:rFonts w:ascii="Arial" w:eastAsia="Calibri" w:hAnsi="Arial" w:cs="Arial"/>
          <w:strike/>
          <w:sz w:val="22"/>
          <w:szCs w:val="22"/>
        </w:rPr>
      </w:pPr>
      <w:r w:rsidRPr="00362072">
        <w:rPr>
          <w:rFonts w:ascii="Arial" w:eastAsia="Calibri" w:hAnsi="Arial" w:cs="Arial"/>
          <w:sz w:val="22"/>
          <w:szCs w:val="22"/>
        </w:rPr>
        <w:t>Where the stopping rules indicate the presence of a bias, additional verification plots may be collected after that time if it is felt that random chance may have caused the test to fail and a convergence towards agreement is expected with additional samples.</w:t>
      </w:r>
      <w:r w:rsidR="00797423" w:rsidRPr="00362072">
        <w:rPr>
          <w:rFonts w:ascii="Arial" w:eastAsia="Calibri" w:hAnsi="Arial" w:cs="Arial"/>
          <w:sz w:val="22"/>
          <w:szCs w:val="22"/>
        </w:rPr>
        <w:t xml:space="preserve"> For effective application of the sequential statistics in the field, the determination of when the stopping rule is met </w:t>
      </w:r>
      <w:r w:rsidR="00797423" w:rsidRPr="00362072">
        <w:rPr>
          <w:rFonts w:ascii="Arial" w:eastAsia="Calibri" w:hAnsi="Arial" w:cs="Arial"/>
          <w:strike/>
          <w:sz w:val="22"/>
          <w:szCs w:val="22"/>
          <w:highlight w:val="yellow"/>
        </w:rPr>
        <w:t>is</w:t>
      </w:r>
      <w:r w:rsidR="00797423" w:rsidRPr="00362072">
        <w:rPr>
          <w:rFonts w:ascii="Arial" w:eastAsia="Calibri" w:hAnsi="Arial" w:cs="Arial"/>
          <w:sz w:val="22"/>
          <w:szCs w:val="22"/>
          <w:u w:val="single"/>
        </w:rPr>
        <w:t xml:space="preserve"> </w:t>
      </w:r>
      <w:r w:rsidR="00362072" w:rsidRPr="00362072">
        <w:rPr>
          <w:rFonts w:ascii="Arial" w:eastAsia="Calibri" w:hAnsi="Arial" w:cs="Arial"/>
          <w:sz w:val="22"/>
          <w:szCs w:val="22"/>
          <w:highlight w:val="yellow"/>
          <w:u w:val="single"/>
        </w:rPr>
        <w:t>may be</w:t>
      </w:r>
      <w:r w:rsidR="00362072" w:rsidRPr="00362072">
        <w:rPr>
          <w:rFonts w:ascii="Arial" w:eastAsia="Calibri" w:hAnsi="Arial" w:cs="Arial"/>
          <w:sz w:val="22"/>
          <w:szCs w:val="22"/>
          <w:u w:val="single"/>
        </w:rPr>
        <w:t xml:space="preserve"> </w:t>
      </w:r>
      <w:r w:rsidR="00797423" w:rsidRPr="00362072">
        <w:rPr>
          <w:rFonts w:ascii="Arial" w:eastAsia="Calibri" w:hAnsi="Arial" w:cs="Arial"/>
          <w:sz w:val="22"/>
          <w:szCs w:val="22"/>
        </w:rPr>
        <w:t>determined at the end of each sampling day, which will include the full set of plots measured in that day</w:t>
      </w:r>
      <w:r w:rsidR="00362072">
        <w:rPr>
          <w:rFonts w:ascii="Arial" w:hAnsi="Arial" w:cs="Arial"/>
          <w:sz w:val="22"/>
          <w:szCs w:val="22"/>
          <w:highlight w:val="yellow"/>
          <w:u w:val="single"/>
        </w:rPr>
        <w:t xml:space="preserve">, </w:t>
      </w:r>
      <w:r w:rsidR="00362072" w:rsidRPr="00362072">
        <w:rPr>
          <w:rFonts w:ascii="Arial" w:hAnsi="Arial" w:cs="Arial"/>
          <w:sz w:val="22"/>
          <w:szCs w:val="22"/>
          <w:highlight w:val="yellow"/>
          <w:u w:val="single"/>
        </w:rPr>
        <w:t>after the minimum number of plots per strata are collected,</w:t>
      </w:r>
      <w:r w:rsidR="00362072">
        <w:rPr>
          <w:rFonts w:ascii="Arial" w:hAnsi="Arial" w:cs="Arial"/>
          <w:sz w:val="22"/>
          <w:szCs w:val="22"/>
          <w:highlight w:val="yellow"/>
          <w:u w:val="single"/>
        </w:rPr>
        <w:t xml:space="preserve"> or </w:t>
      </w:r>
      <w:r w:rsidR="00362072" w:rsidRPr="00362072">
        <w:rPr>
          <w:rFonts w:ascii="Arial" w:hAnsi="Arial" w:cs="Arial"/>
          <w:sz w:val="22"/>
          <w:szCs w:val="22"/>
          <w:highlight w:val="yellow"/>
          <w:u w:val="single"/>
        </w:rPr>
        <w:t xml:space="preserve">after sampling additional plots, as determined to be </w:t>
      </w:r>
      <w:r w:rsidR="00362072">
        <w:rPr>
          <w:rFonts w:ascii="Arial" w:hAnsi="Arial" w:cs="Arial"/>
          <w:sz w:val="22"/>
          <w:szCs w:val="22"/>
          <w:highlight w:val="yellow"/>
          <w:u w:val="single"/>
        </w:rPr>
        <w:t xml:space="preserve">necessary by the offset </w:t>
      </w:r>
      <w:r w:rsidR="00362072" w:rsidRPr="00362072">
        <w:rPr>
          <w:rFonts w:ascii="Arial" w:hAnsi="Arial" w:cs="Arial"/>
          <w:sz w:val="22"/>
          <w:szCs w:val="22"/>
          <w:highlight w:val="yellow"/>
          <w:u w:val="single"/>
        </w:rPr>
        <w:t>verifier and agreed upon with the OPO</w:t>
      </w:r>
      <w:r w:rsidR="00797423" w:rsidRPr="00362072">
        <w:rPr>
          <w:rFonts w:ascii="Arial" w:eastAsia="Calibri" w:hAnsi="Arial" w:cs="Arial"/>
          <w:sz w:val="22"/>
          <w:szCs w:val="22"/>
        </w:rPr>
        <w:t>.</w:t>
      </w:r>
      <w:r w:rsidR="009C456A" w:rsidRPr="00362072">
        <w:rPr>
          <w:rFonts w:ascii="Arial" w:eastAsia="Calibri" w:hAnsi="Arial" w:cs="Arial"/>
          <w:sz w:val="22"/>
          <w:szCs w:val="22"/>
        </w:rPr>
        <w:t xml:space="preserve"> </w:t>
      </w:r>
    </w:p>
    <w:p w:rsidR="00611BF5" w:rsidRPr="00F5578F" w:rsidRDefault="00611BF5" w:rsidP="00F5578F">
      <w:pPr>
        <w:autoSpaceDE w:val="0"/>
        <w:autoSpaceDN w:val="0"/>
        <w:adjustRightInd w:val="0"/>
        <w:rPr>
          <w:rFonts w:ascii="Tahoma" w:hAnsi="Tahoma" w:cs="Tahoma"/>
          <w:color w:val="000000"/>
          <w:szCs w:val="22"/>
          <w:highlight w:val="yellow"/>
          <w:u w:val="single"/>
        </w:rPr>
      </w:pPr>
    </w:p>
    <w:p w:rsidR="00BE033C" w:rsidRPr="00C00BC9" w:rsidRDefault="00611BF5" w:rsidP="00CD0B80">
      <w:pPr>
        <w:autoSpaceDE w:val="0"/>
        <w:autoSpaceDN w:val="0"/>
        <w:adjustRightInd w:val="0"/>
        <w:rPr>
          <w:rFonts w:eastAsia="Calibri" w:cs="Arial"/>
          <w:color w:val="000000"/>
          <w:szCs w:val="22"/>
          <w:u w:val="single"/>
        </w:rPr>
      </w:pPr>
      <w:r w:rsidRPr="001A0E3F">
        <w:rPr>
          <w:rFonts w:eastAsia="Calibri" w:cs="Arial"/>
          <w:color w:val="000000"/>
          <w:szCs w:val="22"/>
          <w:highlight w:val="yellow"/>
          <w:u w:val="single"/>
        </w:rPr>
        <w:t>If</w:t>
      </w:r>
      <w:r w:rsidR="00F5578F">
        <w:rPr>
          <w:rFonts w:eastAsia="Calibri" w:cs="Arial"/>
          <w:color w:val="000000"/>
          <w:szCs w:val="22"/>
          <w:highlight w:val="yellow"/>
          <w:u w:val="single"/>
        </w:rPr>
        <w:t xml:space="preserve"> </w:t>
      </w:r>
      <w:r w:rsidR="008E77A4" w:rsidRPr="00611BF5">
        <w:rPr>
          <w:rFonts w:eastAsia="Calibri" w:cs="Arial"/>
          <w:color w:val="000000"/>
          <w:szCs w:val="22"/>
          <w:highlight w:val="yellow"/>
          <w:u w:val="single"/>
        </w:rPr>
        <w:t>a</w:t>
      </w:r>
      <w:r w:rsidR="00552FA8" w:rsidRPr="00611BF5">
        <w:rPr>
          <w:rFonts w:eastAsia="Calibri" w:cs="Arial"/>
          <w:color w:val="000000"/>
          <w:szCs w:val="22"/>
          <w:highlight w:val="yellow"/>
          <w:u w:val="single"/>
        </w:rPr>
        <w:t xml:space="preserve"> s</w:t>
      </w:r>
      <w:r w:rsidR="00552FA8" w:rsidRPr="001A0E3F">
        <w:rPr>
          <w:rFonts w:eastAsia="Calibri" w:cs="Arial"/>
          <w:color w:val="000000"/>
          <w:szCs w:val="22"/>
          <w:highlight w:val="yellow"/>
          <w:u w:val="single"/>
        </w:rPr>
        <w:t>topping rule</w:t>
      </w:r>
      <w:r w:rsidR="008E77A4" w:rsidRPr="001A0E3F">
        <w:rPr>
          <w:rFonts w:eastAsia="Calibri" w:cs="Arial"/>
          <w:color w:val="000000"/>
          <w:szCs w:val="22"/>
          <w:highlight w:val="yellow"/>
          <w:u w:val="single"/>
        </w:rPr>
        <w:t xml:space="preserve"> is met</w:t>
      </w:r>
      <w:r w:rsidR="00835E85" w:rsidRPr="001A0E3F">
        <w:rPr>
          <w:rFonts w:eastAsia="Calibri" w:cs="Arial"/>
          <w:color w:val="000000"/>
          <w:szCs w:val="22"/>
          <w:highlight w:val="yellow"/>
          <w:u w:val="single"/>
        </w:rPr>
        <w:t>,</w:t>
      </w:r>
      <w:r w:rsidR="008E77A4" w:rsidRPr="001A0E3F">
        <w:rPr>
          <w:rFonts w:eastAsia="Calibri" w:cs="Arial"/>
          <w:color w:val="000000"/>
          <w:szCs w:val="22"/>
          <w:highlight w:val="yellow"/>
          <w:u w:val="single"/>
        </w:rPr>
        <w:t xml:space="preserve"> then the result is </w:t>
      </w:r>
      <w:r w:rsidR="008E77A4" w:rsidRPr="00F5578F">
        <w:rPr>
          <w:rFonts w:eastAsia="Calibri" w:cs="Arial"/>
          <w:color w:val="000000"/>
          <w:szCs w:val="22"/>
          <w:highlight w:val="yellow"/>
          <w:u w:val="single"/>
        </w:rPr>
        <w:t>evaluated</w:t>
      </w:r>
      <w:r w:rsidR="00F5578F" w:rsidRPr="00F5578F">
        <w:rPr>
          <w:rFonts w:eastAsia="Calibri" w:cs="Arial"/>
          <w:color w:val="000000"/>
          <w:szCs w:val="22"/>
          <w:highlight w:val="yellow"/>
          <w:u w:val="single"/>
        </w:rPr>
        <w:t xml:space="preserve">.  </w:t>
      </w:r>
      <w:r w:rsidR="00582DF0" w:rsidRPr="00F5578F">
        <w:rPr>
          <w:rFonts w:eastAsia="Calibri" w:cs="Arial"/>
          <w:color w:val="000000"/>
          <w:szCs w:val="22"/>
          <w:highlight w:val="yellow"/>
          <w:u w:val="single"/>
        </w:rPr>
        <w:t>When</w:t>
      </w:r>
      <w:r w:rsidR="00582DF0" w:rsidRPr="00582DF0">
        <w:rPr>
          <w:rFonts w:eastAsia="Calibri" w:cs="Arial"/>
          <w:color w:val="000000"/>
          <w:szCs w:val="22"/>
          <w:highlight w:val="yellow"/>
          <w:u w:val="single"/>
        </w:rPr>
        <w:t xml:space="preserve"> no bias is detected and </w:t>
      </w:r>
      <w:r w:rsidR="00362072">
        <w:rPr>
          <w:rFonts w:eastAsia="Calibri" w:cs="Arial"/>
          <w:color w:val="000000"/>
          <w:szCs w:val="22"/>
          <w:highlight w:val="yellow"/>
          <w:u w:val="single"/>
        </w:rPr>
        <w:t>the</w:t>
      </w:r>
      <w:r w:rsidR="00582DF0" w:rsidRPr="00582DF0">
        <w:rPr>
          <w:rFonts w:eastAsia="Calibri" w:cs="Arial"/>
          <w:color w:val="000000"/>
          <w:szCs w:val="22"/>
          <w:highlight w:val="yellow"/>
          <w:u w:val="single"/>
        </w:rPr>
        <w:t xml:space="preserve"> stopping rule indicates the minimum number of successive plots is within the specified tolerance bounds, the verification is considered successful</w:t>
      </w:r>
      <w:r w:rsidR="00582DF0" w:rsidRPr="009C456A">
        <w:rPr>
          <w:rFonts w:eastAsia="Calibri" w:cs="Arial"/>
          <w:color w:val="000000"/>
          <w:szCs w:val="22"/>
          <w:highlight w:val="yellow"/>
          <w:u w:val="single"/>
        </w:rPr>
        <w:t xml:space="preserve">. </w:t>
      </w:r>
      <w:r w:rsidR="009C456A" w:rsidRPr="009C456A">
        <w:rPr>
          <w:rFonts w:eastAsia="Calibri" w:cs="Arial"/>
          <w:color w:val="000000"/>
          <w:szCs w:val="22"/>
          <w:highlight w:val="yellow"/>
          <w:u w:val="single"/>
        </w:rPr>
        <w:t xml:space="preserve">If, through repeated verification effort, the carbon estimate does not pass the sequential sampling methodology with an acceptable range of error plus or minus 10%, the verifier must provide an opportunity for the OPO to correct the error through an amendment to the Offset Project Data Report prior to issuing an adverse option. </w:t>
      </w:r>
    </w:p>
    <w:p w:rsidR="00564D40" w:rsidRPr="00BE033C" w:rsidRDefault="00564D40" w:rsidP="00BE033C">
      <w:pPr>
        <w:rPr>
          <w:szCs w:val="22"/>
        </w:rPr>
      </w:pPr>
    </w:p>
    <w:p w:rsidR="009C456A" w:rsidRPr="009C456A" w:rsidRDefault="009C456A" w:rsidP="009C456A">
      <w:r w:rsidRPr="009C456A">
        <w:t xml:space="preserve">Stands of a given stratum must be independently selected using a random selection design.   Plots, or clusters, must be independently selected within a stand using a random or systematic design. No more than 6 plots or clusters can be assigned to a stand, unless the groups of plots required for verification exceed the number of stands that exist for the </w:t>
      </w:r>
      <w:r w:rsidRPr="009C456A">
        <w:rPr>
          <w:szCs w:val="22"/>
        </w:rPr>
        <w:t xml:space="preserve">offset </w:t>
      </w:r>
      <w:r w:rsidRPr="009C456A">
        <w:t xml:space="preserve">project.  If the </w:t>
      </w:r>
      <w:r w:rsidRPr="009C456A">
        <w:rPr>
          <w:szCs w:val="22"/>
        </w:rPr>
        <w:t xml:space="preserve">offset </w:t>
      </w:r>
      <w:r w:rsidRPr="009C456A">
        <w:t xml:space="preserve">project is not stratified for each applicable carbon pool, the </w:t>
      </w:r>
      <w:r w:rsidRPr="009C456A">
        <w:rPr>
          <w:szCs w:val="22"/>
        </w:rPr>
        <w:t xml:space="preserve">offset </w:t>
      </w:r>
      <w:r w:rsidRPr="009C456A">
        <w:t xml:space="preserve">verifier shall allocate the plots or clusters on a randomized basis.  If the </w:t>
      </w:r>
      <w:r w:rsidRPr="009C456A">
        <w:rPr>
          <w:szCs w:val="22"/>
        </w:rPr>
        <w:t xml:space="preserve">offset </w:t>
      </w:r>
      <w:r w:rsidRPr="009C456A">
        <w:t>verifier uses a cluster design, the mean of the cluster accounts for one observation (plot).  Plots may be measured and assessed one at a time or in reasonable batches that correspond to logistical realities such as crew-days of effort. Verification sampling may be conducted using clustering or systematic approaches to facilitate efficiency.</w:t>
      </w:r>
    </w:p>
    <w:p w:rsidR="009C456A" w:rsidRDefault="009C456A" w:rsidP="00CD0B80">
      <w:pPr>
        <w:autoSpaceDE w:val="0"/>
        <w:autoSpaceDN w:val="0"/>
        <w:adjustRightInd w:val="0"/>
        <w:rPr>
          <w:rFonts w:eastAsia="Calibri" w:cs="Arial"/>
          <w:color w:val="000000"/>
          <w:szCs w:val="22"/>
        </w:rPr>
      </w:pPr>
    </w:p>
    <w:p w:rsidR="005935B8" w:rsidRPr="003C4EAA" w:rsidRDefault="005935B8" w:rsidP="00CD0B80">
      <w:pPr>
        <w:autoSpaceDE w:val="0"/>
        <w:autoSpaceDN w:val="0"/>
        <w:adjustRightInd w:val="0"/>
        <w:rPr>
          <w:rFonts w:eastAsia="Calibri" w:cs="Arial"/>
          <w:color w:val="000000"/>
          <w:szCs w:val="22"/>
        </w:rPr>
      </w:pPr>
      <w:r>
        <w:rPr>
          <w:rFonts w:eastAsia="Calibri" w:cs="Arial"/>
          <w:color w:val="000000"/>
          <w:szCs w:val="22"/>
        </w:rPr>
        <w:t xml:space="preserve">When the project area has been stratified for the purposes of estimating the Forest Project’s inventory based on common characteristics for each carbon pool, the offset verifier shall select three strata for each applicable carbon pool based on the offset verifier’s evaluation of risk. Consideration of risk should be based on the overall importance of a given stratum to the project’s total stocks and the presumption that any given stratum is inaccurately measured. The selection of stands to verify within a given stratum must be random. The minimum number of sample plots varies by project size and number </w:t>
      </w:r>
      <w:r w:rsidR="00806EF5">
        <w:rPr>
          <w:rFonts w:eastAsia="Calibri" w:cs="Arial"/>
          <w:color w:val="000000"/>
          <w:szCs w:val="22"/>
        </w:rPr>
        <w:t>of strata verified</w:t>
      </w:r>
      <w:r w:rsidR="00806EF5" w:rsidRPr="003C4EAA">
        <w:rPr>
          <w:rFonts w:eastAsia="Calibri" w:cs="Arial"/>
          <w:color w:val="000000"/>
          <w:szCs w:val="22"/>
        </w:rPr>
        <w:t xml:space="preserve"> </w:t>
      </w:r>
      <w:r w:rsidR="00806EF5" w:rsidRPr="00362072">
        <w:rPr>
          <w:rFonts w:eastAsia="Calibri" w:cs="Arial"/>
          <w:color w:val="000000"/>
          <w:szCs w:val="22"/>
        </w:rPr>
        <w:t>(Table 10.1</w:t>
      </w:r>
      <w:r w:rsidR="00362072">
        <w:rPr>
          <w:rFonts w:eastAsia="Calibri" w:cs="Arial"/>
          <w:color w:val="000000"/>
          <w:szCs w:val="22"/>
        </w:rPr>
        <w:t>)</w:t>
      </w:r>
      <w:r w:rsidR="00806EF5" w:rsidRPr="00362072">
        <w:rPr>
          <w:rFonts w:cs="Arial"/>
        </w:rPr>
        <w:t xml:space="preserve">. </w:t>
      </w:r>
      <w:r w:rsidR="00806EF5" w:rsidRPr="00362072">
        <w:rPr>
          <w:rFonts w:cs="Arial"/>
          <w:highlight w:val="yellow"/>
          <w:u w:val="single"/>
        </w:rPr>
        <w:t xml:space="preserve">The number of plots necessary for agreement may </w:t>
      </w:r>
      <w:r w:rsidR="00C157ED">
        <w:rPr>
          <w:rFonts w:cs="Arial"/>
          <w:highlight w:val="yellow"/>
          <w:u w:val="single"/>
        </w:rPr>
        <w:t xml:space="preserve">require </w:t>
      </w:r>
      <w:r w:rsidR="00806EF5" w:rsidRPr="00362072">
        <w:rPr>
          <w:rFonts w:cs="Arial"/>
          <w:highlight w:val="yellow"/>
          <w:u w:val="single"/>
        </w:rPr>
        <w:t xml:space="preserve">additional plot measurements beyond the minimum required and </w:t>
      </w:r>
      <w:r w:rsidR="00806EF5" w:rsidRPr="00362072">
        <w:rPr>
          <w:rFonts w:cs="Arial"/>
          <w:szCs w:val="22"/>
          <w:highlight w:val="yellow"/>
          <w:u w:val="single"/>
        </w:rPr>
        <w:t>may differ by strata</w:t>
      </w:r>
      <w:r w:rsidR="009427F2" w:rsidRPr="00362072">
        <w:rPr>
          <w:rFonts w:cs="Arial"/>
          <w:szCs w:val="22"/>
          <w:u w:val="single"/>
        </w:rPr>
        <w:t>.</w:t>
      </w:r>
    </w:p>
    <w:p w:rsidR="005935B8" w:rsidRDefault="005935B8" w:rsidP="005935B8">
      <w:pPr>
        <w:rPr>
          <w:u w:val="single"/>
        </w:rPr>
      </w:pPr>
    </w:p>
    <w:p w:rsidR="00DF4906" w:rsidRDefault="00DF4906">
      <w:pPr>
        <w:rPr>
          <w:b/>
          <w:szCs w:val="22"/>
        </w:rPr>
      </w:pPr>
      <w:r>
        <w:rPr>
          <w:b/>
          <w:szCs w:val="22"/>
        </w:rPr>
        <w:br w:type="page"/>
      </w:r>
    </w:p>
    <w:p w:rsidR="005935B8" w:rsidRPr="00B83964" w:rsidRDefault="005935B8" w:rsidP="00DF4906">
      <w:pPr>
        <w:rPr>
          <w:szCs w:val="22"/>
        </w:rPr>
      </w:pPr>
      <w:r w:rsidRPr="00B83964">
        <w:rPr>
          <w:b/>
          <w:szCs w:val="22"/>
        </w:rPr>
        <w:lastRenderedPageBreak/>
        <w:t xml:space="preserve">Table 10.1.  </w:t>
      </w:r>
      <w:r w:rsidRPr="00B83964">
        <w:rPr>
          <w:szCs w:val="22"/>
        </w:rPr>
        <w:t xml:space="preserve">Minimum number of sample plots in sequence, as a function of project </w:t>
      </w:r>
      <w:r>
        <w:rPr>
          <w:szCs w:val="22"/>
        </w:rPr>
        <w:tab/>
      </w:r>
      <w:r w:rsidRPr="00B83964">
        <w:rPr>
          <w:szCs w:val="22"/>
        </w:rPr>
        <w:t xml:space="preserve">size. </w:t>
      </w:r>
    </w:p>
    <w:tbl>
      <w:tblPr>
        <w:tblW w:w="8789" w:type="dxa"/>
        <w:tblInd w:w="108" w:type="dxa"/>
        <w:tblLook w:val="04A0" w:firstRow="1" w:lastRow="0" w:firstColumn="1" w:lastColumn="0" w:noHBand="0" w:noVBand="1"/>
      </w:tblPr>
      <w:tblGrid>
        <w:gridCol w:w="1703"/>
        <w:gridCol w:w="939"/>
        <w:gridCol w:w="844"/>
        <w:gridCol w:w="1145"/>
        <w:gridCol w:w="1260"/>
        <w:gridCol w:w="1530"/>
        <w:gridCol w:w="1368"/>
      </w:tblGrid>
      <w:tr w:rsidR="005935B8" w:rsidRPr="00B83964" w:rsidTr="00DF4906">
        <w:trPr>
          <w:trHeight w:val="300"/>
        </w:trPr>
        <w:tc>
          <w:tcPr>
            <w:tcW w:w="1703" w:type="dxa"/>
            <w:vMerge w:val="restart"/>
            <w:tcBorders>
              <w:top w:val="single" w:sz="4" w:space="0" w:color="auto"/>
              <w:left w:val="single" w:sz="4" w:space="0" w:color="auto"/>
              <w:bottom w:val="single" w:sz="8" w:space="0" w:color="000000"/>
              <w:right w:val="single" w:sz="4" w:space="0" w:color="auto"/>
            </w:tcBorders>
            <w:shd w:val="clear" w:color="auto" w:fill="auto"/>
            <w:noWrap/>
            <w:vAlign w:val="bottom"/>
          </w:tcPr>
          <w:p w:rsidR="005935B8" w:rsidRPr="00B83964" w:rsidRDefault="005935B8" w:rsidP="00350BEE">
            <w:pPr>
              <w:jc w:val="center"/>
              <w:rPr>
                <w:rFonts w:cs="Arial"/>
                <w:color w:val="000000"/>
                <w:sz w:val="20"/>
                <w:szCs w:val="20"/>
              </w:rPr>
            </w:pPr>
            <w:r w:rsidRPr="00B83964">
              <w:rPr>
                <w:rFonts w:cs="Arial"/>
                <w:color w:val="000000"/>
                <w:sz w:val="20"/>
                <w:szCs w:val="20"/>
              </w:rPr>
              <w:t>Test</w:t>
            </w:r>
          </w:p>
        </w:tc>
        <w:tc>
          <w:tcPr>
            <w:tcW w:w="939" w:type="dxa"/>
            <w:vMerge w:val="restart"/>
            <w:tcBorders>
              <w:top w:val="single" w:sz="4" w:space="0" w:color="auto"/>
              <w:left w:val="nil"/>
              <w:right w:val="single" w:sz="4" w:space="0" w:color="auto"/>
            </w:tcBorders>
          </w:tcPr>
          <w:p w:rsidR="005935B8" w:rsidRPr="00B83964" w:rsidRDefault="005935B8" w:rsidP="00350BEE">
            <w:pPr>
              <w:jc w:val="center"/>
              <w:rPr>
                <w:rFonts w:cs="Arial"/>
                <w:color w:val="000000"/>
                <w:sz w:val="20"/>
                <w:szCs w:val="20"/>
              </w:rPr>
            </w:pPr>
            <w:r w:rsidRPr="00B83964">
              <w:rPr>
                <w:rFonts w:cs="Arial"/>
                <w:color w:val="000000"/>
                <w:sz w:val="20"/>
                <w:szCs w:val="20"/>
              </w:rPr>
              <w:t>Number of Strata Verified</w:t>
            </w:r>
          </w:p>
        </w:tc>
        <w:tc>
          <w:tcPr>
            <w:tcW w:w="4779" w:type="dxa"/>
            <w:gridSpan w:val="4"/>
            <w:tcBorders>
              <w:top w:val="single" w:sz="4" w:space="0" w:color="auto"/>
              <w:left w:val="single" w:sz="4" w:space="0" w:color="auto"/>
              <w:bottom w:val="single" w:sz="4" w:space="0" w:color="auto"/>
            </w:tcBorders>
            <w:shd w:val="clear" w:color="auto" w:fill="auto"/>
            <w:noWrap/>
            <w:vAlign w:val="bottom"/>
          </w:tcPr>
          <w:p w:rsidR="005935B8" w:rsidRPr="00B83964" w:rsidRDefault="005935B8" w:rsidP="00350BEE">
            <w:pPr>
              <w:jc w:val="center"/>
              <w:rPr>
                <w:rFonts w:cs="Arial"/>
                <w:color w:val="000000"/>
                <w:sz w:val="20"/>
                <w:szCs w:val="20"/>
              </w:rPr>
            </w:pPr>
            <w:r w:rsidRPr="00B83964">
              <w:rPr>
                <w:rFonts w:cs="Arial"/>
                <w:color w:val="000000"/>
                <w:sz w:val="20"/>
                <w:szCs w:val="20"/>
              </w:rPr>
              <w:t>Project Acres</w:t>
            </w:r>
          </w:p>
        </w:tc>
        <w:tc>
          <w:tcPr>
            <w:tcW w:w="1368" w:type="dxa"/>
            <w:tcBorders>
              <w:top w:val="single" w:sz="4" w:space="0" w:color="auto"/>
              <w:bottom w:val="single" w:sz="4" w:space="0" w:color="auto"/>
              <w:right w:val="single" w:sz="4" w:space="0" w:color="000000"/>
            </w:tcBorders>
          </w:tcPr>
          <w:p w:rsidR="005935B8" w:rsidRPr="00B83964" w:rsidRDefault="005935B8" w:rsidP="00350BEE">
            <w:pPr>
              <w:jc w:val="center"/>
              <w:rPr>
                <w:rFonts w:cs="Arial"/>
                <w:color w:val="000000"/>
                <w:sz w:val="20"/>
                <w:szCs w:val="20"/>
              </w:rPr>
            </w:pPr>
          </w:p>
        </w:tc>
      </w:tr>
      <w:tr w:rsidR="005935B8" w:rsidRPr="00B83964" w:rsidTr="00DF4906">
        <w:trPr>
          <w:trHeight w:val="315"/>
        </w:trPr>
        <w:tc>
          <w:tcPr>
            <w:tcW w:w="1703" w:type="dxa"/>
            <w:vMerge/>
            <w:tcBorders>
              <w:top w:val="single" w:sz="4" w:space="0" w:color="auto"/>
              <w:left w:val="single" w:sz="4" w:space="0" w:color="auto"/>
              <w:bottom w:val="single" w:sz="8" w:space="0" w:color="000000"/>
              <w:right w:val="single" w:sz="4" w:space="0" w:color="auto"/>
            </w:tcBorders>
            <w:vAlign w:val="center"/>
          </w:tcPr>
          <w:p w:rsidR="005935B8" w:rsidRPr="00B83964" w:rsidRDefault="005935B8" w:rsidP="00350BEE">
            <w:pPr>
              <w:rPr>
                <w:rFonts w:cs="Arial"/>
                <w:color w:val="000000"/>
                <w:sz w:val="20"/>
                <w:szCs w:val="20"/>
              </w:rPr>
            </w:pPr>
          </w:p>
        </w:tc>
        <w:tc>
          <w:tcPr>
            <w:tcW w:w="939" w:type="dxa"/>
            <w:vMerge/>
            <w:tcBorders>
              <w:left w:val="nil"/>
              <w:bottom w:val="single" w:sz="8" w:space="0" w:color="auto"/>
              <w:right w:val="single" w:sz="4" w:space="0" w:color="auto"/>
            </w:tcBorders>
          </w:tcPr>
          <w:p w:rsidR="005935B8" w:rsidRPr="00B83964" w:rsidRDefault="005935B8" w:rsidP="00350BEE">
            <w:pPr>
              <w:jc w:val="center"/>
              <w:rPr>
                <w:rFonts w:cs="Arial"/>
                <w:color w:val="000000"/>
                <w:sz w:val="20"/>
                <w:szCs w:val="20"/>
              </w:rPr>
            </w:pPr>
          </w:p>
        </w:tc>
        <w:tc>
          <w:tcPr>
            <w:tcW w:w="844" w:type="dxa"/>
            <w:tcBorders>
              <w:top w:val="nil"/>
              <w:left w:val="single" w:sz="4" w:space="0" w:color="auto"/>
              <w:bottom w:val="single" w:sz="8" w:space="0" w:color="auto"/>
              <w:right w:val="single" w:sz="4" w:space="0" w:color="auto"/>
            </w:tcBorders>
            <w:shd w:val="clear" w:color="auto" w:fill="auto"/>
            <w:noWrap/>
            <w:vAlign w:val="bottom"/>
          </w:tcPr>
          <w:p w:rsidR="005935B8" w:rsidRPr="00B83964" w:rsidRDefault="005935B8" w:rsidP="00350BEE">
            <w:pPr>
              <w:jc w:val="center"/>
              <w:rPr>
                <w:rFonts w:cs="Arial"/>
                <w:color w:val="000000"/>
                <w:sz w:val="20"/>
                <w:szCs w:val="20"/>
              </w:rPr>
            </w:pPr>
            <w:r w:rsidRPr="00B83964">
              <w:rPr>
                <w:rFonts w:cs="Arial"/>
                <w:color w:val="000000"/>
                <w:sz w:val="20"/>
                <w:szCs w:val="20"/>
              </w:rPr>
              <w:t>&lt;100</w:t>
            </w:r>
          </w:p>
        </w:tc>
        <w:tc>
          <w:tcPr>
            <w:tcW w:w="1145" w:type="dxa"/>
            <w:tcBorders>
              <w:top w:val="nil"/>
              <w:left w:val="nil"/>
              <w:bottom w:val="single" w:sz="8" w:space="0" w:color="auto"/>
              <w:right w:val="single" w:sz="4" w:space="0" w:color="auto"/>
            </w:tcBorders>
            <w:shd w:val="clear" w:color="auto" w:fill="auto"/>
            <w:noWrap/>
            <w:vAlign w:val="bottom"/>
          </w:tcPr>
          <w:p w:rsidR="005935B8" w:rsidRPr="00B83964" w:rsidRDefault="005935B8" w:rsidP="00350BEE">
            <w:pPr>
              <w:jc w:val="center"/>
              <w:rPr>
                <w:rFonts w:cs="Arial"/>
                <w:color w:val="000000"/>
                <w:sz w:val="20"/>
                <w:szCs w:val="20"/>
              </w:rPr>
            </w:pPr>
            <w:r w:rsidRPr="00B83964">
              <w:rPr>
                <w:rFonts w:cs="Arial"/>
                <w:color w:val="000000"/>
                <w:sz w:val="20"/>
                <w:szCs w:val="20"/>
              </w:rPr>
              <w:t>100 - 500</w:t>
            </w:r>
          </w:p>
        </w:tc>
        <w:tc>
          <w:tcPr>
            <w:tcW w:w="1260" w:type="dxa"/>
            <w:tcBorders>
              <w:top w:val="nil"/>
              <w:left w:val="nil"/>
              <w:bottom w:val="single" w:sz="8" w:space="0" w:color="auto"/>
              <w:right w:val="single" w:sz="4" w:space="0" w:color="auto"/>
            </w:tcBorders>
            <w:shd w:val="clear" w:color="auto" w:fill="auto"/>
            <w:noWrap/>
            <w:vAlign w:val="bottom"/>
          </w:tcPr>
          <w:p w:rsidR="005935B8" w:rsidRPr="00B83964" w:rsidRDefault="005935B8" w:rsidP="00350BEE">
            <w:pPr>
              <w:jc w:val="center"/>
              <w:rPr>
                <w:rFonts w:cs="Arial"/>
                <w:color w:val="000000"/>
                <w:sz w:val="20"/>
                <w:szCs w:val="20"/>
              </w:rPr>
            </w:pPr>
            <w:r w:rsidRPr="00B83964">
              <w:rPr>
                <w:rFonts w:cs="Arial"/>
                <w:color w:val="000000"/>
                <w:sz w:val="20"/>
                <w:szCs w:val="20"/>
              </w:rPr>
              <w:t>501 - 5,000</w:t>
            </w:r>
          </w:p>
        </w:tc>
        <w:tc>
          <w:tcPr>
            <w:tcW w:w="1530" w:type="dxa"/>
            <w:tcBorders>
              <w:top w:val="nil"/>
              <w:left w:val="nil"/>
              <w:bottom w:val="single" w:sz="8" w:space="0" w:color="auto"/>
              <w:right w:val="single" w:sz="4" w:space="0" w:color="auto"/>
            </w:tcBorders>
            <w:shd w:val="clear" w:color="auto" w:fill="auto"/>
            <w:noWrap/>
            <w:vAlign w:val="bottom"/>
          </w:tcPr>
          <w:p w:rsidR="005935B8" w:rsidRPr="00B83964" w:rsidRDefault="005935B8" w:rsidP="00350BEE">
            <w:pPr>
              <w:jc w:val="center"/>
              <w:rPr>
                <w:rFonts w:cs="Arial"/>
                <w:color w:val="000000"/>
                <w:sz w:val="20"/>
                <w:szCs w:val="20"/>
              </w:rPr>
            </w:pPr>
            <w:r w:rsidRPr="00B83964">
              <w:rPr>
                <w:rFonts w:cs="Arial"/>
                <w:color w:val="000000"/>
                <w:sz w:val="20"/>
                <w:szCs w:val="20"/>
              </w:rPr>
              <w:t>5,000 - 10,000</w:t>
            </w:r>
          </w:p>
        </w:tc>
        <w:tc>
          <w:tcPr>
            <w:tcW w:w="1368" w:type="dxa"/>
            <w:tcBorders>
              <w:top w:val="nil"/>
              <w:left w:val="nil"/>
              <w:bottom w:val="single" w:sz="8" w:space="0" w:color="auto"/>
              <w:right w:val="single" w:sz="4" w:space="0" w:color="auto"/>
            </w:tcBorders>
            <w:vAlign w:val="bottom"/>
          </w:tcPr>
          <w:p w:rsidR="005935B8" w:rsidRPr="00B83964" w:rsidRDefault="005935B8" w:rsidP="00350BEE">
            <w:pPr>
              <w:jc w:val="center"/>
              <w:rPr>
                <w:rFonts w:cs="Arial"/>
                <w:color w:val="000000"/>
                <w:sz w:val="20"/>
                <w:szCs w:val="20"/>
              </w:rPr>
            </w:pPr>
            <w:r w:rsidRPr="00B83964">
              <w:rPr>
                <w:rFonts w:cs="Arial"/>
                <w:color w:val="000000"/>
                <w:sz w:val="20"/>
                <w:szCs w:val="20"/>
              </w:rPr>
              <w:t>&gt; 10,000</w:t>
            </w:r>
          </w:p>
        </w:tc>
      </w:tr>
      <w:tr w:rsidR="005935B8" w:rsidRPr="00B83964" w:rsidTr="00DF4906">
        <w:trPr>
          <w:trHeight w:val="300"/>
        </w:trPr>
        <w:tc>
          <w:tcPr>
            <w:tcW w:w="1703" w:type="dxa"/>
            <w:vMerge w:val="restart"/>
            <w:tcBorders>
              <w:top w:val="nil"/>
              <w:left w:val="single" w:sz="4" w:space="0" w:color="auto"/>
              <w:right w:val="single" w:sz="4" w:space="0" w:color="auto"/>
            </w:tcBorders>
            <w:shd w:val="clear" w:color="auto" w:fill="auto"/>
            <w:noWrap/>
            <w:vAlign w:val="center"/>
          </w:tcPr>
          <w:p w:rsidR="005935B8" w:rsidRPr="00B83964" w:rsidRDefault="005935B8" w:rsidP="00350BEE">
            <w:pPr>
              <w:jc w:val="center"/>
              <w:rPr>
                <w:rFonts w:cs="Arial"/>
                <w:color w:val="000000"/>
                <w:sz w:val="20"/>
                <w:szCs w:val="20"/>
              </w:rPr>
            </w:pPr>
            <w:r w:rsidRPr="00B83964">
              <w:rPr>
                <w:rFonts w:cs="Arial"/>
                <w:color w:val="000000"/>
                <w:sz w:val="20"/>
                <w:szCs w:val="20"/>
              </w:rPr>
              <w:t>Paired/Unpaired</w:t>
            </w:r>
          </w:p>
        </w:tc>
        <w:tc>
          <w:tcPr>
            <w:tcW w:w="939" w:type="dxa"/>
            <w:tcBorders>
              <w:top w:val="single" w:sz="8" w:space="0" w:color="auto"/>
              <w:left w:val="nil"/>
              <w:bottom w:val="single" w:sz="4" w:space="0" w:color="auto"/>
              <w:right w:val="single" w:sz="4" w:space="0" w:color="auto"/>
            </w:tcBorders>
            <w:vAlign w:val="center"/>
          </w:tcPr>
          <w:p w:rsidR="005935B8" w:rsidRPr="00B83964" w:rsidRDefault="005935B8" w:rsidP="005D5776">
            <w:pPr>
              <w:jc w:val="center"/>
              <w:rPr>
                <w:rFonts w:cs="Arial"/>
                <w:color w:val="000000"/>
                <w:sz w:val="20"/>
                <w:szCs w:val="20"/>
              </w:rPr>
            </w:pPr>
            <w:r w:rsidRPr="00B83964">
              <w:rPr>
                <w:rFonts w:cs="Arial"/>
                <w:color w:val="000000"/>
                <w:sz w:val="20"/>
                <w:szCs w:val="20"/>
              </w:rPr>
              <w:t>3</w:t>
            </w:r>
            <w:r w:rsidR="009427F2" w:rsidRPr="00471A59">
              <w:rPr>
                <w:rFonts w:cs="Arial"/>
                <w:color w:val="000000"/>
                <w:sz w:val="20"/>
                <w:szCs w:val="20"/>
                <w:highlight w:val="yellow"/>
                <w:u w:val="single"/>
              </w:rPr>
              <w:t>+</w:t>
            </w:r>
          </w:p>
        </w:tc>
        <w:tc>
          <w:tcPr>
            <w:tcW w:w="844" w:type="dxa"/>
            <w:tcBorders>
              <w:top w:val="single" w:sz="8" w:space="0" w:color="auto"/>
              <w:left w:val="single" w:sz="4" w:space="0" w:color="auto"/>
              <w:bottom w:val="single" w:sz="4" w:space="0" w:color="auto"/>
              <w:right w:val="single" w:sz="4" w:space="0" w:color="auto"/>
            </w:tcBorders>
            <w:shd w:val="clear" w:color="auto" w:fill="auto"/>
            <w:noWrap/>
            <w:vAlign w:val="center"/>
          </w:tcPr>
          <w:p w:rsidR="005935B8" w:rsidRPr="00B83964" w:rsidRDefault="005935B8" w:rsidP="00350BEE">
            <w:pPr>
              <w:jc w:val="center"/>
              <w:rPr>
                <w:rFonts w:cs="Arial"/>
                <w:color w:val="000000"/>
                <w:sz w:val="20"/>
                <w:szCs w:val="20"/>
              </w:rPr>
            </w:pPr>
            <w:r w:rsidRPr="00B83964">
              <w:rPr>
                <w:rFonts w:cs="Arial"/>
                <w:color w:val="000000"/>
                <w:sz w:val="20"/>
                <w:szCs w:val="20"/>
              </w:rPr>
              <w:t>2</w:t>
            </w:r>
          </w:p>
        </w:tc>
        <w:tc>
          <w:tcPr>
            <w:tcW w:w="1145" w:type="dxa"/>
            <w:tcBorders>
              <w:top w:val="single" w:sz="8" w:space="0" w:color="auto"/>
              <w:left w:val="single" w:sz="4" w:space="0" w:color="auto"/>
              <w:bottom w:val="single" w:sz="4" w:space="0" w:color="auto"/>
              <w:right w:val="single" w:sz="4" w:space="0" w:color="auto"/>
            </w:tcBorders>
            <w:shd w:val="clear" w:color="auto" w:fill="auto"/>
            <w:noWrap/>
            <w:vAlign w:val="center"/>
          </w:tcPr>
          <w:p w:rsidR="005935B8" w:rsidRPr="00B83964" w:rsidRDefault="005935B8" w:rsidP="00350BEE">
            <w:pPr>
              <w:jc w:val="center"/>
              <w:rPr>
                <w:rFonts w:cs="Arial"/>
                <w:color w:val="000000"/>
                <w:sz w:val="20"/>
                <w:szCs w:val="20"/>
              </w:rPr>
            </w:pPr>
            <w:r w:rsidRPr="00B83964">
              <w:rPr>
                <w:rFonts w:cs="Arial"/>
                <w:color w:val="000000"/>
                <w:sz w:val="20"/>
                <w:szCs w:val="20"/>
              </w:rPr>
              <w:t>3</w:t>
            </w:r>
          </w:p>
        </w:tc>
        <w:tc>
          <w:tcPr>
            <w:tcW w:w="1260" w:type="dxa"/>
            <w:tcBorders>
              <w:top w:val="single" w:sz="8" w:space="0" w:color="auto"/>
              <w:left w:val="single" w:sz="4" w:space="0" w:color="auto"/>
              <w:bottom w:val="single" w:sz="4" w:space="0" w:color="auto"/>
              <w:right w:val="single" w:sz="4" w:space="0" w:color="auto"/>
            </w:tcBorders>
            <w:shd w:val="clear" w:color="auto" w:fill="auto"/>
            <w:noWrap/>
            <w:vAlign w:val="center"/>
          </w:tcPr>
          <w:p w:rsidR="005935B8" w:rsidRPr="00B83964" w:rsidRDefault="005935B8" w:rsidP="00350BEE">
            <w:pPr>
              <w:jc w:val="center"/>
              <w:rPr>
                <w:rFonts w:cs="Arial"/>
                <w:color w:val="000000"/>
                <w:sz w:val="20"/>
                <w:szCs w:val="20"/>
              </w:rPr>
            </w:pPr>
            <w:r w:rsidRPr="00B83964">
              <w:rPr>
                <w:rFonts w:cs="Arial"/>
                <w:color w:val="000000"/>
                <w:sz w:val="20"/>
                <w:szCs w:val="20"/>
              </w:rPr>
              <w:t>4</w:t>
            </w:r>
          </w:p>
        </w:tc>
        <w:tc>
          <w:tcPr>
            <w:tcW w:w="1530" w:type="dxa"/>
            <w:tcBorders>
              <w:top w:val="single" w:sz="8" w:space="0" w:color="auto"/>
              <w:left w:val="single" w:sz="4" w:space="0" w:color="auto"/>
              <w:bottom w:val="single" w:sz="4" w:space="0" w:color="auto"/>
              <w:right w:val="single" w:sz="4" w:space="0" w:color="auto"/>
            </w:tcBorders>
            <w:shd w:val="clear" w:color="auto" w:fill="auto"/>
            <w:noWrap/>
            <w:vAlign w:val="center"/>
          </w:tcPr>
          <w:p w:rsidR="005935B8" w:rsidRPr="00B83964" w:rsidRDefault="005935B8" w:rsidP="00350BEE">
            <w:pPr>
              <w:jc w:val="center"/>
              <w:rPr>
                <w:rFonts w:cs="Arial"/>
                <w:color w:val="000000"/>
                <w:sz w:val="20"/>
                <w:szCs w:val="20"/>
              </w:rPr>
            </w:pPr>
            <w:r w:rsidRPr="00B83964">
              <w:rPr>
                <w:rFonts w:cs="Arial"/>
                <w:color w:val="000000"/>
                <w:sz w:val="20"/>
                <w:szCs w:val="20"/>
              </w:rPr>
              <w:t>5</w:t>
            </w:r>
          </w:p>
        </w:tc>
        <w:tc>
          <w:tcPr>
            <w:tcW w:w="1368" w:type="dxa"/>
            <w:tcBorders>
              <w:top w:val="single" w:sz="8" w:space="0" w:color="auto"/>
              <w:left w:val="single" w:sz="4" w:space="0" w:color="auto"/>
              <w:bottom w:val="single" w:sz="4" w:space="0" w:color="auto"/>
              <w:right w:val="single" w:sz="4" w:space="0" w:color="auto"/>
            </w:tcBorders>
            <w:vAlign w:val="center"/>
          </w:tcPr>
          <w:p w:rsidR="005935B8" w:rsidRPr="00B83964" w:rsidRDefault="005935B8" w:rsidP="00350BEE">
            <w:pPr>
              <w:jc w:val="center"/>
              <w:rPr>
                <w:rFonts w:cs="Arial"/>
                <w:color w:val="000000"/>
                <w:sz w:val="20"/>
                <w:szCs w:val="20"/>
              </w:rPr>
            </w:pPr>
            <w:r w:rsidRPr="00B83964">
              <w:rPr>
                <w:rFonts w:cs="Arial"/>
                <w:color w:val="000000"/>
                <w:sz w:val="20"/>
                <w:szCs w:val="20"/>
              </w:rPr>
              <w:t>6</w:t>
            </w:r>
          </w:p>
        </w:tc>
      </w:tr>
      <w:tr w:rsidR="005935B8" w:rsidRPr="00B83964" w:rsidTr="00DF4906">
        <w:trPr>
          <w:trHeight w:val="300"/>
        </w:trPr>
        <w:tc>
          <w:tcPr>
            <w:tcW w:w="1703" w:type="dxa"/>
            <w:vMerge/>
            <w:tcBorders>
              <w:left w:val="single" w:sz="4" w:space="0" w:color="auto"/>
              <w:right w:val="single" w:sz="4" w:space="0" w:color="auto"/>
            </w:tcBorders>
            <w:shd w:val="clear" w:color="auto" w:fill="auto"/>
            <w:noWrap/>
            <w:vAlign w:val="center"/>
          </w:tcPr>
          <w:p w:rsidR="005935B8" w:rsidRPr="00B83964" w:rsidRDefault="005935B8" w:rsidP="00350BEE">
            <w:pPr>
              <w:jc w:val="center"/>
              <w:rPr>
                <w:rFonts w:cs="Arial"/>
                <w:color w:val="000000"/>
                <w:sz w:val="20"/>
                <w:szCs w:val="20"/>
              </w:rPr>
            </w:pPr>
          </w:p>
        </w:tc>
        <w:tc>
          <w:tcPr>
            <w:tcW w:w="939" w:type="dxa"/>
            <w:tcBorders>
              <w:top w:val="single" w:sz="4" w:space="0" w:color="auto"/>
              <w:left w:val="nil"/>
              <w:bottom w:val="single" w:sz="4" w:space="0" w:color="auto"/>
              <w:right w:val="single" w:sz="4" w:space="0" w:color="auto"/>
            </w:tcBorders>
            <w:vAlign w:val="center"/>
          </w:tcPr>
          <w:p w:rsidR="005935B8" w:rsidRPr="00B83964" w:rsidRDefault="005935B8" w:rsidP="00350BEE">
            <w:pPr>
              <w:jc w:val="center"/>
              <w:rPr>
                <w:rFonts w:cs="Arial"/>
                <w:color w:val="000000"/>
                <w:sz w:val="20"/>
                <w:szCs w:val="20"/>
              </w:rPr>
            </w:pPr>
            <w:r w:rsidRPr="00B83964">
              <w:rPr>
                <w:rFonts w:cs="Arial"/>
                <w:color w:val="000000"/>
                <w:sz w:val="20"/>
                <w:szCs w:val="20"/>
              </w:rPr>
              <w:t>2</w:t>
            </w:r>
          </w:p>
        </w:tc>
        <w:tc>
          <w:tcPr>
            <w:tcW w:w="8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35B8" w:rsidRPr="00B83964" w:rsidRDefault="005935B8" w:rsidP="00350BEE">
            <w:pPr>
              <w:jc w:val="center"/>
              <w:rPr>
                <w:rFonts w:cs="Arial"/>
                <w:color w:val="000000"/>
                <w:sz w:val="20"/>
                <w:szCs w:val="20"/>
              </w:rPr>
            </w:pPr>
            <w:r w:rsidRPr="00B83964">
              <w:rPr>
                <w:rFonts w:cs="Arial"/>
                <w:color w:val="000000"/>
                <w:sz w:val="20"/>
                <w:szCs w:val="20"/>
              </w:rPr>
              <w:t>4</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35B8" w:rsidRPr="00B83964" w:rsidRDefault="005935B8" w:rsidP="00350BEE">
            <w:pPr>
              <w:jc w:val="center"/>
              <w:rPr>
                <w:rFonts w:cs="Arial"/>
                <w:color w:val="000000"/>
                <w:sz w:val="20"/>
                <w:szCs w:val="20"/>
              </w:rPr>
            </w:pPr>
            <w:r w:rsidRPr="00B83964">
              <w:rPr>
                <w:rFonts w:cs="Arial"/>
                <w:color w:val="000000"/>
                <w:sz w:val="20"/>
                <w:szCs w:val="20"/>
              </w:rPr>
              <w:t>6</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35B8" w:rsidRPr="00B83964" w:rsidRDefault="005935B8" w:rsidP="00350BEE">
            <w:pPr>
              <w:jc w:val="center"/>
              <w:rPr>
                <w:rFonts w:cs="Arial"/>
                <w:color w:val="000000"/>
                <w:sz w:val="20"/>
                <w:szCs w:val="20"/>
              </w:rPr>
            </w:pPr>
            <w:r w:rsidRPr="00B83964">
              <w:rPr>
                <w:rFonts w:cs="Arial"/>
                <w:color w:val="000000"/>
                <w:sz w:val="20"/>
                <w:szCs w:val="20"/>
              </w:rPr>
              <w:t>8</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35B8" w:rsidRPr="00B83964" w:rsidRDefault="005935B8" w:rsidP="00350BEE">
            <w:pPr>
              <w:jc w:val="center"/>
              <w:rPr>
                <w:rFonts w:cs="Arial"/>
                <w:color w:val="000000"/>
                <w:sz w:val="20"/>
                <w:szCs w:val="20"/>
              </w:rPr>
            </w:pPr>
            <w:r w:rsidRPr="00B83964">
              <w:rPr>
                <w:rFonts w:cs="Arial"/>
                <w:color w:val="000000"/>
                <w:sz w:val="20"/>
                <w:szCs w:val="20"/>
              </w:rPr>
              <w:t>10</w:t>
            </w:r>
          </w:p>
        </w:tc>
        <w:tc>
          <w:tcPr>
            <w:tcW w:w="1368" w:type="dxa"/>
            <w:tcBorders>
              <w:top w:val="single" w:sz="4" w:space="0" w:color="auto"/>
              <w:left w:val="single" w:sz="4" w:space="0" w:color="auto"/>
              <w:bottom w:val="single" w:sz="4" w:space="0" w:color="auto"/>
              <w:right w:val="single" w:sz="4" w:space="0" w:color="auto"/>
            </w:tcBorders>
            <w:vAlign w:val="center"/>
          </w:tcPr>
          <w:p w:rsidR="005935B8" w:rsidRPr="00B83964" w:rsidRDefault="005935B8" w:rsidP="00350BEE">
            <w:pPr>
              <w:jc w:val="center"/>
              <w:rPr>
                <w:rFonts w:cs="Arial"/>
                <w:color w:val="000000"/>
                <w:sz w:val="20"/>
                <w:szCs w:val="20"/>
              </w:rPr>
            </w:pPr>
            <w:r w:rsidRPr="00B83964">
              <w:rPr>
                <w:rFonts w:cs="Arial"/>
                <w:color w:val="000000"/>
                <w:sz w:val="20"/>
                <w:szCs w:val="20"/>
              </w:rPr>
              <w:t>12</w:t>
            </w:r>
          </w:p>
        </w:tc>
      </w:tr>
      <w:tr w:rsidR="005935B8" w:rsidRPr="00B83964" w:rsidTr="00DF4906">
        <w:trPr>
          <w:trHeight w:val="300"/>
        </w:trPr>
        <w:tc>
          <w:tcPr>
            <w:tcW w:w="1703" w:type="dxa"/>
            <w:vMerge/>
            <w:tcBorders>
              <w:left w:val="single" w:sz="4" w:space="0" w:color="auto"/>
              <w:bottom w:val="single" w:sz="4" w:space="0" w:color="000000"/>
              <w:right w:val="single" w:sz="4" w:space="0" w:color="auto"/>
            </w:tcBorders>
            <w:shd w:val="clear" w:color="auto" w:fill="auto"/>
            <w:noWrap/>
            <w:vAlign w:val="center"/>
          </w:tcPr>
          <w:p w:rsidR="005935B8" w:rsidRPr="00B83964" w:rsidRDefault="005935B8" w:rsidP="00350BEE">
            <w:pPr>
              <w:jc w:val="center"/>
              <w:rPr>
                <w:rFonts w:cs="Arial"/>
                <w:color w:val="000000"/>
                <w:sz w:val="20"/>
                <w:szCs w:val="20"/>
              </w:rPr>
            </w:pPr>
          </w:p>
        </w:tc>
        <w:tc>
          <w:tcPr>
            <w:tcW w:w="939" w:type="dxa"/>
            <w:tcBorders>
              <w:top w:val="single" w:sz="4" w:space="0" w:color="auto"/>
              <w:left w:val="nil"/>
              <w:bottom w:val="single" w:sz="4" w:space="0" w:color="auto"/>
              <w:right w:val="single" w:sz="4" w:space="0" w:color="auto"/>
            </w:tcBorders>
            <w:vAlign w:val="center"/>
          </w:tcPr>
          <w:p w:rsidR="005935B8" w:rsidRPr="00B83964" w:rsidRDefault="005935B8" w:rsidP="00350BEE">
            <w:pPr>
              <w:jc w:val="center"/>
              <w:rPr>
                <w:rFonts w:cs="Arial"/>
                <w:color w:val="000000"/>
                <w:sz w:val="20"/>
                <w:szCs w:val="20"/>
              </w:rPr>
            </w:pPr>
            <w:r w:rsidRPr="00B83964">
              <w:rPr>
                <w:rFonts w:cs="Arial"/>
                <w:color w:val="000000"/>
                <w:sz w:val="20"/>
                <w:szCs w:val="20"/>
              </w:rPr>
              <w:t>1</w:t>
            </w:r>
          </w:p>
        </w:tc>
        <w:tc>
          <w:tcPr>
            <w:tcW w:w="8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35B8" w:rsidRPr="00B83964" w:rsidRDefault="005935B8" w:rsidP="00350BEE">
            <w:pPr>
              <w:jc w:val="center"/>
              <w:rPr>
                <w:rFonts w:cs="Arial"/>
                <w:color w:val="000000"/>
                <w:sz w:val="20"/>
                <w:szCs w:val="20"/>
              </w:rPr>
            </w:pPr>
            <w:r w:rsidRPr="00B83964">
              <w:rPr>
                <w:rFonts w:cs="Arial"/>
                <w:color w:val="000000"/>
                <w:sz w:val="20"/>
                <w:szCs w:val="20"/>
              </w:rPr>
              <w:t>8</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35B8" w:rsidRPr="00B83964" w:rsidRDefault="005935B8" w:rsidP="00350BEE">
            <w:pPr>
              <w:jc w:val="center"/>
              <w:rPr>
                <w:rFonts w:cs="Arial"/>
                <w:color w:val="000000"/>
                <w:sz w:val="20"/>
                <w:szCs w:val="20"/>
              </w:rPr>
            </w:pPr>
            <w:r w:rsidRPr="00B83964">
              <w:rPr>
                <w:rFonts w:cs="Arial"/>
                <w:color w:val="000000"/>
                <w:sz w:val="20"/>
                <w:szCs w:val="20"/>
              </w:rPr>
              <w:t>12</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35B8" w:rsidRPr="00B83964" w:rsidRDefault="005935B8" w:rsidP="00350BEE">
            <w:pPr>
              <w:jc w:val="center"/>
              <w:rPr>
                <w:rFonts w:cs="Arial"/>
                <w:color w:val="000000"/>
                <w:sz w:val="20"/>
                <w:szCs w:val="20"/>
              </w:rPr>
            </w:pPr>
            <w:r w:rsidRPr="00B83964">
              <w:rPr>
                <w:rFonts w:cs="Arial"/>
                <w:color w:val="000000"/>
                <w:sz w:val="20"/>
                <w:szCs w:val="20"/>
              </w:rPr>
              <w:t>16</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35B8" w:rsidRPr="00B83964" w:rsidRDefault="005935B8" w:rsidP="00350BEE">
            <w:pPr>
              <w:jc w:val="center"/>
              <w:rPr>
                <w:rFonts w:cs="Arial"/>
                <w:color w:val="000000"/>
                <w:sz w:val="20"/>
                <w:szCs w:val="20"/>
              </w:rPr>
            </w:pPr>
            <w:r w:rsidRPr="00B83964">
              <w:rPr>
                <w:rFonts w:cs="Arial"/>
                <w:color w:val="000000"/>
                <w:sz w:val="20"/>
                <w:szCs w:val="20"/>
              </w:rPr>
              <w:t>20</w:t>
            </w:r>
          </w:p>
        </w:tc>
        <w:tc>
          <w:tcPr>
            <w:tcW w:w="1368" w:type="dxa"/>
            <w:tcBorders>
              <w:top w:val="single" w:sz="4" w:space="0" w:color="auto"/>
              <w:left w:val="single" w:sz="4" w:space="0" w:color="auto"/>
              <w:bottom w:val="single" w:sz="4" w:space="0" w:color="auto"/>
              <w:right w:val="single" w:sz="4" w:space="0" w:color="auto"/>
            </w:tcBorders>
            <w:vAlign w:val="center"/>
          </w:tcPr>
          <w:p w:rsidR="005935B8" w:rsidRPr="00B83964" w:rsidRDefault="005935B8" w:rsidP="00350BEE">
            <w:pPr>
              <w:jc w:val="center"/>
              <w:rPr>
                <w:rFonts w:cs="Arial"/>
                <w:color w:val="000000"/>
                <w:sz w:val="20"/>
                <w:szCs w:val="20"/>
              </w:rPr>
            </w:pPr>
            <w:r w:rsidRPr="00B83964">
              <w:rPr>
                <w:rFonts w:cs="Arial"/>
                <w:color w:val="000000"/>
                <w:sz w:val="20"/>
                <w:szCs w:val="20"/>
              </w:rPr>
              <w:t>24</w:t>
            </w:r>
          </w:p>
        </w:tc>
      </w:tr>
    </w:tbl>
    <w:p w:rsidR="005935B8" w:rsidRDefault="005935B8" w:rsidP="00CD0B80">
      <w:pPr>
        <w:autoSpaceDE w:val="0"/>
        <w:autoSpaceDN w:val="0"/>
        <w:adjustRightInd w:val="0"/>
        <w:rPr>
          <w:rFonts w:eastAsia="Calibri" w:cs="Arial"/>
          <w:color w:val="000000"/>
          <w:szCs w:val="22"/>
        </w:rPr>
      </w:pPr>
    </w:p>
    <w:p w:rsidR="00E7411C" w:rsidRDefault="00E7411C" w:rsidP="00CD0B80">
      <w:pPr>
        <w:autoSpaceDE w:val="0"/>
        <w:autoSpaceDN w:val="0"/>
        <w:adjustRightInd w:val="0"/>
        <w:rPr>
          <w:rFonts w:eastAsia="Calibri" w:cs="Arial"/>
          <w:color w:val="000000"/>
          <w:szCs w:val="22"/>
        </w:rPr>
      </w:pPr>
    </w:p>
    <w:p w:rsidR="005935B8" w:rsidRPr="00E656CD" w:rsidRDefault="00E7411C" w:rsidP="00CD0B80">
      <w:pPr>
        <w:autoSpaceDE w:val="0"/>
        <w:autoSpaceDN w:val="0"/>
        <w:adjustRightInd w:val="0"/>
        <w:rPr>
          <w:rFonts w:eastAsia="Calibri" w:cs="Arial"/>
          <w:strike/>
          <w:color w:val="000000"/>
          <w:szCs w:val="22"/>
          <w:highlight w:val="yellow"/>
        </w:rPr>
      </w:pPr>
      <w:r w:rsidRPr="00E656CD">
        <w:rPr>
          <w:rFonts w:eastAsia="Calibri" w:cs="Arial"/>
          <w:strike/>
          <w:color w:val="000000"/>
          <w:szCs w:val="22"/>
          <w:highlight w:val="yellow"/>
        </w:rPr>
        <w:t xml:space="preserve">There are two possible statistical procedures that can be applied to the stratum-level verifications. A paired test can be applied when plot locations can be found and it is statistically appropriate (i.e. plot measurements can be replicated) to use a paired test. An unpaired test can be applied when plots cannot be relocated. The range of acceptable error </w:t>
      </w:r>
      <w:r w:rsidR="00E656CD" w:rsidRPr="00E656CD">
        <w:rPr>
          <w:strike/>
          <w:highlight w:val="yellow"/>
          <w:u w:val="single"/>
        </w:rPr>
        <w:t>(</w:t>
      </w:r>
      <w:r w:rsidR="00E656CD" w:rsidRPr="00E656CD">
        <w:rPr>
          <w:rFonts w:cs="Arial"/>
          <w:strike/>
          <w:highlight w:val="yellow"/>
          <w:u w:val="single"/>
        </w:rPr>
        <w:t>δ</w:t>
      </w:r>
      <w:r w:rsidR="00E656CD" w:rsidRPr="00E656CD">
        <w:rPr>
          <w:strike/>
          <w:highlight w:val="yellow"/>
          <w:u w:val="single"/>
        </w:rPr>
        <w:t xml:space="preserve">, delta) </w:t>
      </w:r>
      <w:r w:rsidRPr="00E656CD">
        <w:rPr>
          <w:rFonts w:eastAsia="Calibri" w:cs="Arial"/>
          <w:strike/>
          <w:color w:val="000000"/>
          <w:szCs w:val="22"/>
          <w:highlight w:val="yellow"/>
        </w:rPr>
        <w:t xml:space="preserve">is fixed at 10 percent. </w:t>
      </w:r>
    </w:p>
    <w:p w:rsidR="00E7411C" w:rsidRDefault="00E7411C" w:rsidP="00CD0B80">
      <w:pPr>
        <w:autoSpaceDE w:val="0"/>
        <w:autoSpaceDN w:val="0"/>
        <w:adjustRightInd w:val="0"/>
        <w:rPr>
          <w:rFonts w:eastAsia="Calibri" w:cs="Arial"/>
          <w:color w:val="000000"/>
          <w:szCs w:val="22"/>
          <w:highlight w:val="yellow"/>
          <w:u w:val="single"/>
        </w:rPr>
      </w:pPr>
    </w:p>
    <w:p w:rsidR="00E7411C" w:rsidRPr="00B83964" w:rsidRDefault="00E7411C" w:rsidP="00E7411C">
      <w:r w:rsidRPr="00C00BC9">
        <w:rPr>
          <w:i/>
        </w:rPr>
        <w:t xml:space="preserve">Assigning Risk to Strata: </w:t>
      </w:r>
      <w:r w:rsidRPr="00B83964">
        <w:t xml:space="preserve">The </w:t>
      </w:r>
      <w:r w:rsidRPr="00B83964">
        <w:rPr>
          <w:szCs w:val="22"/>
        </w:rPr>
        <w:t xml:space="preserve">offset </w:t>
      </w:r>
      <w:r w:rsidRPr="00B83964">
        <w:t xml:space="preserve">verifier must determine for each applicable pool or combination of pools if the Offset Project Operator or Authorized Project Designee has stratified the project area into strata that reflect common characteristics that influence carbon stocks.  The </w:t>
      </w:r>
      <w:r w:rsidRPr="00B83964">
        <w:rPr>
          <w:szCs w:val="22"/>
        </w:rPr>
        <w:t xml:space="preserve">offset </w:t>
      </w:r>
      <w:r w:rsidRPr="00B83964">
        <w:t xml:space="preserve">verifier may presume risk exists in the highest stocked strata, strata that are unique or difficult to access due to topographical, vegetative, or other physical barrier, strata that represent a large portion of the project’s inventory due to the area they represent, or any other risk perceived by the </w:t>
      </w:r>
      <w:r w:rsidRPr="00B83964">
        <w:rPr>
          <w:szCs w:val="22"/>
        </w:rPr>
        <w:t xml:space="preserve">offset </w:t>
      </w:r>
      <w:r w:rsidRPr="00B83964">
        <w:t xml:space="preserve">verifier.  The determination of risk must be applied to the stratum as a unit and not individual stands of a given stratum. </w:t>
      </w:r>
    </w:p>
    <w:p w:rsidR="00E7411C" w:rsidRPr="00B83964" w:rsidRDefault="00E7411C" w:rsidP="00E7411C"/>
    <w:p w:rsidR="00E7411C" w:rsidRPr="00B83964" w:rsidRDefault="00E7411C" w:rsidP="00E7411C">
      <w:r w:rsidRPr="00806EF5">
        <w:rPr>
          <w:i/>
        </w:rPr>
        <w:t>Selecting Strata based on Risk:</w:t>
      </w:r>
      <w:r w:rsidRPr="00B83964">
        <w:t xml:space="preserve"> Based on the assessment of risk, the </w:t>
      </w:r>
      <w:r w:rsidRPr="00B83964">
        <w:rPr>
          <w:szCs w:val="22"/>
        </w:rPr>
        <w:t xml:space="preserve">offset </w:t>
      </w:r>
      <w:r w:rsidRPr="00B83964">
        <w:t xml:space="preserve">verifier will query, or request that the Offset Project Operator or Authorized Project Designee query, the set of stands that are associated with the strata selected. The queried stands must have an identifier which can be based on the Offset Project Operator or Authorized Project Designee’s identification convention or one assigned by the </w:t>
      </w:r>
      <w:r w:rsidRPr="00B83964">
        <w:rPr>
          <w:szCs w:val="22"/>
        </w:rPr>
        <w:t xml:space="preserve">offset </w:t>
      </w:r>
      <w:r w:rsidRPr="00B83964">
        <w:t xml:space="preserve">verifier. Three strata must be selected, or the maximum number of strata stratified by the Offset Project Operator or Authorized Project Designee for each pool. </w:t>
      </w:r>
      <w:r w:rsidRPr="00C00BC9">
        <w:t>Table 10.2</w:t>
      </w:r>
      <w:r w:rsidRPr="00B83964">
        <w:t xml:space="preserve"> displays an example of ordered strata for standing live and dead trees selected by stratum with random numbers assignments. </w:t>
      </w:r>
    </w:p>
    <w:p w:rsidR="00E7411C" w:rsidRDefault="00E7411C" w:rsidP="00E7411C"/>
    <w:p w:rsidR="008E6E29" w:rsidRDefault="008E6E29">
      <w:pPr>
        <w:rPr>
          <w:b/>
        </w:rPr>
      </w:pPr>
      <w:r>
        <w:rPr>
          <w:b/>
        </w:rPr>
        <w:br w:type="page"/>
      </w:r>
    </w:p>
    <w:p w:rsidR="00E656CD" w:rsidRPr="00B83964" w:rsidRDefault="00E656CD" w:rsidP="00E656CD">
      <w:r w:rsidRPr="00B83964">
        <w:rPr>
          <w:b/>
        </w:rPr>
        <w:lastRenderedPageBreak/>
        <w:t>Table 10.2</w:t>
      </w:r>
      <w:r w:rsidRPr="002A30F7">
        <w:t>.  Stands selected by vegetation strata and risk class with random number assignments.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1"/>
        <w:gridCol w:w="3567"/>
        <w:gridCol w:w="2068"/>
        <w:gridCol w:w="1640"/>
      </w:tblGrid>
      <w:tr w:rsidR="00E656CD" w:rsidRPr="00B83964" w:rsidTr="008E6E29">
        <w:tc>
          <w:tcPr>
            <w:tcW w:w="1581" w:type="dxa"/>
            <w:shd w:val="clear" w:color="auto" w:fill="auto"/>
          </w:tcPr>
          <w:p w:rsidR="00E656CD" w:rsidRPr="00B83964" w:rsidRDefault="00E656CD" w:rsidP="00350BEE">
            <w:pPr>
              <w:jc w:val="center"/>
              <w:rPr>
                <w:b/>
                <w:bCs/>
                <w:sz w:val="18"/>
                <w:szCs w:val="18"/>
              </w:rPr>
            </w:pPr>
            <w:r w:rsidRPr="00B83964">
              <w:rPr>
                <w:b/>
                <w:bCs/>
                <w:sz w:val="18"/>
                <w:szCs w:val="18"/>
              </w:rPr>
              <w:t>Stand Number</w:t>
            </w:r>
          </w:p>
        </w:tc>
        <w:tc>
          <w:tcPr>
            <w:tcW w:w="3567" w:type="dxa"/>
            <w:shd w:val="clear" w:color="auto" w:fill="auto"/>
          </w:tcPr>
          <w:p w:rsidR="00E656CD" w:rsidRPr="00B83964" w:rsidRDefault="00E656CD" w:rsidP="00350BEE">
            <w:pPr>
              <w:jc w:val="center"/>
              <w:rPr>
                <w:b/>
                <w:bCs/>
                <w:sz w:val="18"/>
                <w:szCs w:val="18"/>
              </w:rPr>
            </w:pPr>
            <w:r w:rsidRPr="00B83964">
              <w:rPr>
                <w:b/>
                <w:bCs/>
                <w:sz w:val="18"/>
                <w:szCs w:val="18"/>
              </w:rPr>
              <w:t>Stratum (from Forest Owner or Verifier)</w:t>
            </w:r>
          </w:p>
        </w:tc>
        <w:tc>
          <w:tcPr>
            <w:tcW w:w="2068" w:type="dxa"/>
            <w:shd w:val="clear" w:color="auto" w:fill="auto"/>
          </w:tcPr>
          <w:p w:rsidR="00E656CD" w:rsidRPr="00B83964" w:rsidRDefault="00E656CD" w:rsidP="00350BEE">
            <w:pPr>
              <w:jc w:val="center"/>
              <w:rPr>
                <w:b/>
                <w:bCs/>
                <w:sz w:val="18"/>
                <w:szCs w:val="18"/>
              </w:rPr>
            </w:pPr>
            <w:r w:rsidRPr="00B83964">
              <w:rPr>
                <w:b/>
                <w:bCs/>
                <w:sz w:val="18"/>
                <w:szCs w:val="18"/>
              </w:rPr>
              <w:t>Risk Class</w:t>
            </w:r>
          </w:p>
        </w:tc>
        <w:tc>
          <w:tcPr>
            <w:tcW w:w="1640" w:type="dxa"/>
            <w:shd w:val="clear" w:color="auto" w:fill="auto"/>
          </w:tcPr>
          <w:p w:rsidR="00E656CD" w:rsidRPr="00B83964" w:rsidRDefault="00E656CD" w:rsidP="00350BEE">
            <w:pPr>
              <w:jc w:val="center"/>
              <w:rPr>
                <w:b/>
                <w:bCs/>
                <w:sz w:val="18"/>
                <w:szCs w:val="18"/>
              </w:rPr>
            </w:pPr>
            <w:r w:rsidRPr="00B83964">
              <w:rPr>
                <w:b/>
                <w:bCs/>
                <w:sz w:val="18"/>
                <w:szCs w:val="18"/>
              </w:rPr>
              <w:t>Order of Random Selection</w:t>
            </w:r>
          </w:p>
        </w:tc>
      </w:tr>
      <w:tr w:rsidR="00E656CD" w:rsidRPr="00B83964" w:rsidTr="008E6E29">
        <w:tc>
          <w:tcPr>
            <w:tcW w:w="1581" w:type="dxa"/>
            <w:shd w:val="clear" w:color="auto" w:fill="auto"/>
          </w:tcPr>
          <w:p w:rsidR="00E656CD" w:rsidRPr="00B83964" w:rsidRDefault="00E656CD" w:rsidP="00350BEE">
            <w:pPr>
              <w:rPr>
                <w:sz w:val="18"/>
                <w:szCs w:val="18"/>
              </w:rPr>
            </w:pPr>
            <w:r w:rsidRPr="00B83964">
              <w:rPr>
                <w:sz w:val="18"/>
                <w:szCs w:val="18"/>
              </w:rPr>
              <w:t>2</w:t>
            </w:r>
          </w:p>
        </w:tc>
        <w:tc>
          <w:tcPr>
            <w:tcW w:w="3567" w:type="dxa"/>
            <w:shd w:val="clear" w:color="auto" w:fill="auto"/>
          </w:tcPr>
          <w:p w:rsidR="00E656CD" w:rsidRPr="00B83964" w:rsidRDefault="00E656CD" w:rsidP="00350BEE">
            <w:pPr>
              <w:rPr>
                <w:sz w:val="18"/>
                <w:szCs w:val="18"/>
              </w:rPr>
            </w:pPr>
            <w:r w:rsidRPr="00B83964">
              <w:rPr>
                <w:sz w:val="18"/>
                <w:szCs w:val="18"/>
              </w:rPr>
              <w:t>Dense Intermediate Conifers</w:t>
            </w:r>
          </w:p>
        </w:tc>
        <w:tc>
          <w:tcPr>
            <w:tcW w:w="2068" w:type="dxa"/>
            <w:shd w:val="clear" w:color="auto" w:fill="auto"/>
          </w:tcPr>
          <w:p w:rsidR="00E656CD" w:rsidRPr="00B83964" w:rsidRDefault="00E656CD" w:rsidP="00350BEE">
            <w:pPr>
              <w:rPr>
                <w:sz w:val="18"/>
                <w:szCs w:val="18"/>
              </w:rPr>
            </w:pPr>
            <w:r w:rsidRPr="00B83964">
              <w:rPr>
                <w:sz w:val="18"/>
                <w:szCs w:val="18"/>
              </w:rPr>
              <w:t>High Stocking</w:t>
            </w:r>
          </w:p>
        </w:tc>
        <w:tc>
          <w:tcPr>
            <w:tcW w:w="1640" w:type="dxa"/>
            <w:shd w:val="clear" w:color="auto" w:fill="auto"/>
          </w:tcPr>
          <w:p w:rsidR="00E656CD" w:rsidRPr="00B83964" w:rsidRDefault="00E656CD" w:rsidP="00350BEE">
            <w:pPr>
              <w:rPr>
                <w:sz w:val="18"/>
                <w:szCs w:val="18"/>
              </w:rPr>
            </w:pPr>
            <w:r w:rsidRPr="00B83964">
              <w:rPr>
                <w:sz w:val="18"/>
                <w:szCs w:val="18"/>
              </w:rPr>
              <w:t>5</w:t>
            </w:r>
          </w:p>
        </w:tc>
      </w:tr>
      <w:tr w:rsidR="00E656CD" w:rsidRPr="00B83964" w:rsidTr="008E6E29">
        <w:tc>
          <w:tcPr>
            <w:tcW w:w="1581" w:type="dxa"/>
            <w:shd w:val="clear" w:color="auto" w:fill="auto"/>
          </w:tcPr>
          <w:p w:rsidR="00E656CD" w:rsidRPr="00B83964" w:rsidRDefault="00E656CD" w:rsidP="00350BEE">
            <w:pPr>
              <w:rPr>
                <w:sz w:val="18"/>
                <w:szCs w:val="18"/>
              </w:rPr>
            </w:pPr>
            <w:r w:rsidRPr="00B83964">
              <w:rPr>
                <w:sz w:val="18"/>
                <w:szCs w:val="18"/>
              </w:rPr>
              <w:t>3</w:t>
            </w:r>
          </w:p>
        </w:tc>
        <w:tc>
          <w:tcPr>
            <w:tcW w:w="3567" w:type="dxa"/>
            <w:shd w:val="clear" w:color="auto" w:fill="auto"/>
          </w:tcPr>
          <w:p w:rsidR="00E656CD" w:rsidRPr="00B83964" w:rsidRDefault="00E656CD" w:rsidP="00350BEE">
            <w:pPr>
              <w:rPr>
                <w:sz w:val="18"/>
                <w:szCs w:val="18"/>
              </w:rPr>
            </w:pPr>
            <w:r w:rsidRPr="00B83964">
              <w:rPr>
                <w:sz w:val="18"/>
                <w:szCs w:val="18"/>
              </w:rPr>
              <w:t>Dense Intermediate Conifers</w:t>
            </w:r>
          </w:p>
        </w:tc>
        <w:tc>
          <w:tcPr>
            <w:tcW w:w="2068" w:type="dxa"/>
            <w:shd w:val="clear" w:color="auto" w:fill="auto"/>
          </w:tcPr>
          <w:p w:rsidR="00E656CD" w:rsidRPr="00B83964" w:rsidRDefault="00E656CD" w:rsidP="00350BEE">
            <w:pPr>
              <w:rPr>
                <w:sz w:val="18"/>
                <w:szCs w:val="18"/>
              </w:rPr>
            </w:pPr>
            <w:r w:rsidRPr="00B83964">
              <w:rPr>
                <w:sz w:val="18"/>
                <w:szCs w:val="18"/>
              </w:rPr>
              <w:t>High Stocking</w:t>
            </w:r>
          </w:p>
        </w:tc>
        <w:tc>
          <w:tcPr>
            <w:tcW w:w="1640" w:type="dxa"/>
            <w:shd w:val="clear" w:color="auto" w:fill="auto"/>
          </w:tcPr>
          <w:p w:rsidR="00E656CD" w:rsidRPr="00B83964" w:rsidRDefault="00E656CD" w:rsidP="00350BEE">
            <w:pPr>
              <w:rPr>
                <w:sz w:val="18"/>
                <w:szCs w:val="18"/>
              </w:rPr>
            </w:pPr>
            <w:r w:rsidRPr="00B83964">
              <w:rPr>
                <w:sz w:val="18"/>
                <w:szCs w:val="18"/>
              </w:rPr>
              <w:t>3</w:t>
            </w:r>
          </w:p>
        </w:tc>
      </w:tr>
      <w:tr w:rsidR="00E656CD" w:rsidRPr="00B83964" w:rsidTr="008E6E29">
        <w:tc>
          <w:tcPr>
            <w:tcW w:w="1581" w:type="dxa"/>
            <w:shd w:val="clear" w:color="auto" w:fill="auto"/>
          </w:tcPr>
          <w:p w:rsidR="00E656CD" w:rsidRPr="00B83964" w:rsidRDefault="00E656CD" w:rsidP="00350BEE">
            <w:pPr>
              <w:rPr>
                <w:sz w:val="18"/>
                <w:szCs w:val="18"/>
              </w:rPr>
            </w:pPr>
            <w:r w:rsidRPr="00B83964">
              <w:rPr>
                <w:sz w:val="18"/>
                <w:szCs w:val="18"/>
              </w:rPr>
              <w:t>4</w:t>
            </w:r>
          </w:p>
        </w:tc>
        <w:tc>
          <w:tcPr>
            <w:tcW w:w="3567" w:type="dxa"/>
            <w:shd w:val="clear" w:color="auto" w:fill="auto"/>
          </w:tcPr>
          <w:p w:rsidR="00E656CD" w:rsidRPr="00B83964" w:rsidRDefault="00E656CD" w:rsidP="00350BEE">
            <w:pPr>
              <w:rPr>
                <w:sz w:val="18"/>
                <w:szCs w:val="18"/>
              </w:rPr>
            </w:pPr>
            <w:r w:rsidRPr="00B83964">
              <w:rPr>
                <w:sz w:val="18"/>
                <w:szCs w:val="18"/>
              </w:rPr>
              <w:t>Dense Intermediate Conifers</w:t>
            </w:r>
          </w:p>
        </w:tc>
        <w:tc>
          <w:tcPr>
            <w:tcW w:w="2068" w:type="dxa"/>
            <w:shd w:val="clear" w:color="auto" w:fill="auto"/>
          </w:tcPr>
          <w:p w:rsidR="00E656CD" w:rsidRPr="00B83964" w:rsidRDefault="00E656CD" w:rsidP="00350BEE">
            <w:pPr>
              <w:rPr>
                <w:sz w:val="18"/>
                <w:szCs w:val="18"/>
              </w:rPr>
            </w:pPr>
            <w:r w:rsidRPr="00B83964">
              <w:rPr>
                <w:sz w:val="18"/>
                <w:szCs w:val="18"/>
              </w:rPr>
              <w:t>High Stocking</w:t>
            </w:r>
          </w:p>
        </w:tc>
        <w:tc>
          <w:tcPr>
            <w:tcW w:w="1640" w:type="dxa"/>
            <w:shd w:val="clear" w:color="auto" w:fill="auto"/>
          </w:tcPr>
          <w:p w:rsidR="00E656CD" w:rsidRPr="00B83964" w:rsidRDefault="00E656CD" w:rsidP="00350BEE">
            <w:pPr>
              <w:rPr>
                <w:sz w:val="18"/>
                <w:szCs w:val="18"/>
              </w:rPr>
            </w:pPr>
            <w:r w:rsidRPr="00B83964">
              <w:rPr>
                <w:sz w:val="18"/>
                <w:szCs w:val="18"/>
              </w:rPr>
              <w:t>1</w:t>
            </w:r>
          </w:p>
        </w:tc>
      </w:tr>
      <w:tr w:rsidR="00E656CD" w:rsidRPr="00B83964" w:rsidTr="008E6E29">
        <w:tc>
          <w:tcPr>
            <w:tcW w:w="1581" w:type="dxa"/>
            <w:shd w:val="clear" w:color="auto" w:fill="auto"/>
          </w:tcPr>
          <w:p w:rsidR="00E656CD" w:rsidRPr="00B83964" w:rsidRDefault="00E656CD" w:rsidP="00350BEE">
            <w:pPr>
              <w:rPr>
                <w:sz w:val="18"/>
                <w:szCs w:val="18"/>
              </w:rPr>
            </w:pPr>
            <w:r w:rsidRPr="00B83964">
              <w:rPr>
                <w:sz w:val="18"/>
                <w:szCs w:val="18"/>
              </w:rPr>
              <w:t>8</w:t>
            </w:r>
          </w:p>
        </w:tc>
        <w:tc>
          <w:tcPr>
            <w:tcW w:w="3567" w:type="dxa"/>
            <w:shd w:val="clear" w:color="auto" w:fill="auto"/>
          </w:tcPr>
          <w:p w:rsidR="00E656CD" w:rsidRPr="00B83964" w:rsidRDefault="00E656CD" w:rsidP="00350BEE">
            <w:pPr>
              <w:rPr>
                <w:sz w:val="18"/>
                <w:szCs w:val="18"/>
              </w:rPr>
            </w:pPr>
            <w:r w:rsidRPr="00B83964">
              <w:rPr>
                <w:sz w:val="18"/>
                <w:szCs w:val="18"/>
              </w:rPr>
              <w:t>Dense Intermediate Conifers</w:t>
            </w:r>
          </w:p>
        </w:tc>
        <w:tc>
          <w:tcPr>
            <w:tcW w:w="2068" w:type="dxa"/>
            <w:shd w:val="clear" w:color="auto" w:fill="auto"/>
          </w:tcPr>
          <w:p w:rsidR="00E656CD" w:rsidRPr="00B83964" w:rsidRDefault="00E656CD" w:rsidP="00350BEE">
            <w:pPr>
              <w:rPr>
                <w:sz w:val="18"/>
                <w:szCs w:val="18"/>
              </w:rPr>
            </w:pPr>
            <w:r w:rsidRPr="00B83964">
              <w:rPr>
                <w:sz w:val="18"/>
                <w:szCs w:val="18"/>
              </w:rPr>
              <w:t>High Stocking</w:t>
            </w:r>
          </w:p>
        </w:tc>
        <w:tc>
          <w:tcPr>
            <w:tcW w:w="1640" w:type="dxa"/>
            <w:shd w:val="clear" w:color="auto" w:fill="auto"/>
          </w:tcPr>
          <w:p w:rsidR="00E656CD" w:rsidRPr="00B83964" w:rsidRDefault="00E656CD" w:rsidP="00350BEE">
            <w:pPr>
              <w:rPr>
                <w:sz w:val="18"/>
                <w:szCs w:val="18"/>
              </w:rPr>
            </w:pPr>
            <w:r w:rsidRPr="00B83964">
              <w:rPr>
                <w:sz w:val="18"/>
                <w:szCs w:val="18"/>
              </w:rPr>
              <w:t>8</w:t>
            </w:r>
          </w:p>
        </w:tc>
      </w:tr>
      <w:tr w:rsidR="00E656CD" w:rsidRPr="00B83964" w:rsidTr="008E6E29">
        <w:tc>
          <w:tcPr>
            <w:tcW w:w="1581" w:type="dxa"/>
            <w:shd w:val="clear" w:color="auto" w:fill="auto"/>
          </w:tcPr>
          <w:p w:rsidR="00E656CD" w:rsidRPr="00B83964" w:rsidRDefault="00E656CD" w:rsidP="00350BEE">
            <w:pPr>
              <w:rPr>
                <w:sz w:val="18"/>
                <w:szCs w:val="18"/>
              </w:rPr>
            </w:pPr>
            <w:r w:rsidRPr="00B83964">
              <w:rPr>
                <w:sz w:val="18"/>
                <w:szCs w:val="18"/>
              </w:rPr>
              <w:t>9</w:t>
            </w:r>
          </w:p>
        </w:tc>
        <w:tc>
          <w:tcPr>
            <w:tcW w:w="3567" w:type="dxa"/>
            <w:shd w:val="clear" w:color="auto" w:fill="auto"/>
          </w:tcPr>
          <w:p w:rsidR="00E656CD" w:rsidRPr="00B83964" w:rsidRDefault="00E656CD" w:rsidP="00350BEE">
            <w:pPr>
              <w:rPr>
                <w:sz w:val="18"/>
                <w:szCs w:val="18"/>
              </w:rPr>
            </w:pPr>
            <w:r w:rsidRPr="00B83964">
              <w:rPr>
                <w:sz w:val="18"/>
                <w:szCs w:val="18"/>
              </w:rPr>
              <w:t>Dense Intermediate Conifers</w:t>
            </w:r>
          </w:p>
        </w:tc>
        <w:tc>
          <w:tcPr>
            <w:tcW w:w="2068" w:type="dxa"/>
            <w:shd w:val="clear" w:color="auto" w:fill="auto"/>
          </w:tcPr>
          <w:p w:rsidR="00E656CD" w:rsidRPr="00B83964" w:rsidRDefault="00E656CD" w:rsidP="00350BEE">
            <w:pPr>
              <w:rPr>
                <w:sz w:val="18"/>
                <w:szCs w:val="18"/>
              </w:rPr>
            </w:pPr>
            <w:r w:rsidRPr="00B83964">
              <w:rPr>
                <w:sz w:val="18"/>
                <w:szCs w:val="18"/>
              </w:rPr>
              <w:t>High Stocking</w:t>
            </w:r>
          </w:p>
        </w:tc>
        <w:tc>
          <w:tcPr>
            <w:tcW w:w="1640" w:type="dxa"/>
            <w:shd w:val="clear" w:color="auto" w:fill="auto"/>
          </w:tcPr>
          <w:p w:rsidR="00E656CD" w:rsidRPr="00B83964" w:rsidRDefault="00E656CD" w:rsidP="00350BEE">
            <w:pPr>
              <w:rPr>
                <w:sz w:val="18"/>
                <w:szCs w:val="18"/>
              </w:rPr>
            </w:pPr>
            <w:r w:rsidRPr="00B83964">
              <w:rPr>
                <w:sz w:val="18"/>
                <w:szCs w:val="18"/>
              </w:rPr>
              <w:t>2</w:t>
            </w:r>
          </w:p>
        </w:tc>
      </w:tr>
      <w:tr w:rsidR="00E656CD" w:rsidRPr="00B83964" w:rsidTr="008E6E29">
        <w:tc>
          <w:tcPr>
            <w:tcW w:w="1581" w:type="dxa"/>
            <w:shd w:val="clear" w:color="auto" w:fill="auto"/>
          </w:tcPr>
          <w:p w:rsidR="00E656CD" w:rsidRPr="00B83964" w:rsidRDefault="00E656CD" w:rsidP="00350BEE">
            <w:pPr>
              <w:rPr>
                <w:sz w:val="18"/>
                <w:szCs w:val="18"/>
              </w:rPr>
            </w:pPr>
            <w:r w:rsidRPr="00B83964">
              <w:rPr>
                <w:sz w:val="18"/>
                <w:szCs w:val="18"/>
              </w:rPr>
              <w:t>10</w:t>
            </w:r>
          </w:p>
        </w:tc>
        <w:tc>
          <w:tcPr>
            <w:tcW w:w="3567" w:type="dxa"/>
            <w:shd w:val="clear" w:color="auto" w:fill="auto"/>
          </w:tcPr>
          <w:p w:rsidR="00E656CD" w:rsidRPr="00B83964" w:rsidRDefault="00E656CD" w:rsidP="00350BEE">
            <w:pPr>
              <w:rPr>
                <w:sz w:val="18"/>
                <w:szCs w:val="18"/>
              </w:rPr>
            </w:pPr>
            <w:r w:rsidRPr="00B83964">
              <w:rPr>
                <w:sz w:val="18"/>
                <w:szCs w:val="18"/>
              </w:rPr>
              <w:t>Dense Intermediate Conifers</w:t>
            </w:r>
          </w:p>
        </w:tc>
        <w:tc>
          <w:tcPr>
            <w:tcW w:w="2068" w:type="dxa"/>
            <w:shd w:val="clear" w:color="auto" w:fill="auto"/>
          </w:tcPr>
          <w:p w:rsidR="00E656CD" w:rsidRPr="00B83964" w:rsidRDefault="00E656CD" w:rsidP="00350BEE">
            <w:pPr>
              <w:rPr>
                <w:sz w:val="18"/>
                <w:szCs w:val="18"/>
              </w:rPr>
            </w:pPr>
            <w:r w:rsidRPr="00B83964">
              <w:rPr>
                <w:sz w:val="18"/>
                <w:szCs w:val="18"/>
              </w:rPr>
              <w:t>High Stocking</w:t>
            </w:r>
          </w:p>
        </w:tc>
        <w:tc>
          <w:tcPr>
            <w:tcW w:w="1640" w:type="dxa"/>
            <w:shd w:val="clear" w:color="auto" w:fill="auto"/>
          </w:tcPr>
          <w:p w:rsidR="00E656CD" w:rsidRPr="00806EF5" w:rsidRDefault="00E656CD" w:rsidP="00350BEE">
            <w:pPr>
              <w:rPr>
                <w:strike/>
                <w:sz w:val="18"/>
                <w:szCs w:val="18"/>
              </w:rPr>
            </w:pPr>
            <w:r w:rsidRPr="00806EF5">
              <w:rPr>
                <w:strike/>
                <w:sz w:val="18"/>
                <w:szCs w:val="18"/>
                <w:highlight w:val="yellow"/>
              </w:rPr>
              <w:t>1</w:t>
            </w:r>
            <w:r w:rsidR="00806EF5" w:rsidRPr="00806EF5">
              <w:rPr>
                <w:sz w:val="18"/>
                <w:szCs w:val="18"/>
                <w:highlight w:val="yellow"/>
                <w:u w:val="single"/>
              </w:rPr>
              <w:t>6</w:t>
            </w:r>
          </w:p>
        </w:tc>
      </w:tr>
      <w:tr w:rsidR="00E656CD" w:rsidRPr="00B83964" w:rsidTr="008E6E29">
        <w:tc>
          <w:tcPr>
            <w:tcW w:w="1581" w:type="dxa"/>
            <w:shd w:val="clear" w:color="auto" w:fill="auto"/>
          </w:tcPr>
          <w:p w:rsidR="00E656CD" w:rsidRPr="00B83964" w:rsidRDefault="00E656CD" w:rsidP="00350BEE">
            <w:pPr>
              <w:rPr>
                <w:sz w:val="18"/>
                <w:szCs w:val="18"/>
              </w:rPr>
            </w:pPr>
            <w:r w:rsidRPr="00B83964">
              <w:rPr>
                <w:sz w:val="18"/>
                <w:szCs w:val="18"/>
              </w:rPr>
              <w:t>15</w:t>
            </w:r>
          </w:p>
        </w:tc>
        <w:tc>
          <w:tcPr>
            <w:tcW w:w="3567" w:type="dxa"/>
            <w:shd w:val="clear" w:color="auto" w:fill="auto"/>
          </w:tcPr>
          <w:p w:rsidR="00E656CD" w:rsidRPr="00B83964" w:rsidRDefault="00E656CD" w:rsidP="00350BEE">
            <w:pPr>
              <w:rPr>
                <w:sz w:val="18"/>
                <w:szCs w:val="18"/>
              </w:rPr>
            </w:pPr>
            <w:r w:rsidRPr="00B83964">
              <w:rPr>
                <w:sz w:val="18"/>
                <w:szCs w:val="18"/>
              </w:rPr>
              <w:t>Dense Intermediate Conifers</w:t>
            </w:r>
          </w:p>
        </w:tc>
        <w:tc>
          <w:tcPr>
            <w:tcW w:w="2068" w:type="dxa"/>
            <w:shd w:val="clear" w:color="auto" w:fill="auto"/>
          </w:tcPr>
          <w:p w:rsidR="00E656CD" w:rsidRPr="00B83964" w:rsidRDefault="00E656CD" w:rsidP="00350BEE">
            <w:pPr>
              <w:rPr>
                <w:sz w:val="18"/>
                <w:szCs w:val="18"/>
              </w:rPr>
            </w:pPr>
            <w:r w:rsidRPr="00B83964">
              <w:rPr>
                <w:sz w:val="18"/>
                <w:szCs w:val="18"/>
              </w:rPr>
              <w:t>High Stocking</w:t>
            </w:r>
          </w:p>
        </w:tc>
        <w:tc>
          <w:tcPr>
            <w:tcW w:w="1640" w:type="dxa"/>
            <w:shd w:val="clear" w:color="auto" w:fill="auto"/>
          </w:tcPr>
          <w:p w:rsidR="00E656CD" w:rsidRPr="00B83964" w:rsidRDefault="00E656CD" w:rsidP="00350BEE">
            <w:pPr>
              <w:rPr>
                <w:sz w:val="18"/>
                <w:szCs w:val="18"/>
              </w:rPr>
            </w:pPr>
            <w:r w:rsidRPr="00B83964">
              <w:rPr>
                <w:sz w:val="18"/>
                <w:szCs w:val="18"/>
              </w:rPr>
              <w:t>4</w:t>
            </w:r>
          </w:p>
        </w:tc>
      </w:tr>
      <w:tr w:rsidR="00E656CD" w:rsidRPr="00B83964" w:rsidTr="008E6E29">
        <w:tc>
          <w:tcPr>
            <w:tcW w:w="1581" w:type="dxa"/>
            <w:shd w:val="clear" w:color="auto" w:fill="auto"/>
          </w:tcPr>
          <w:p w:rsidR="00E656CD" w:rsidRPr="00B83964" w:rsidRDefault="00E656CD" w:rsidP="00350BEE">
            <w:pPr>
              <w:rPr>
                <w:sz w:val="18"/>
                <w:szCs w:val="18"/>
              </w:rPr>
            </w:pPr>
            <w:r w:rsidRPr="00B83964">
              <w:rPr>
                <w:sz w:val="18"/>
                <w:szCs w:val="18"/>
              </w:rPr>
              <w:t>18</w:t>
            </w:r>
          </w:p>
        </w:tc>
        <w:tc>
          <w:tcPr>
            <w:tcW w:w="3567" w:type="dxa"/>
            <w:shd w:val="clear" w:color="auto" w:fill="auto"/>
          </w:tcPr>
          <w:p w:rsidR="00E656CD" w:rsidRPr="00B83964" w:rsidRDefault="00E656CD" w:rsidP="00350BEE">
            <w:pPr>
              <w:rPr>
                <w:sz w:val="18"/>
                <w:szCs w:val="18"/>
              </w:rPr>
            </w:pPr>
            <w:r w:rsidRPr="00B83964">
              <w:rPr>
                <w:sz w:val="18"/>
                <w:szCs w:val="18"/>
              </w:rPr>
              <w:t>Dense Intermediate Conifers</w:t>
            </w:r>
          </w:p>
        </w:tc>
        <w:tc>
          <w:tcPr>
            <w:tcW w:w="2068" w:type="dxa"/>
            <w:shd w:val="clear" w:color="auto" w:fill="auto"/>
          </w:tcPr>
          <w:p w:rsidR="00E656CD" w:rsidRPr="00B83964" w:rsidRDefault="00E656CD" w:rsidP="00350BEE">
            <w:pPr>
              <w:rPr>
                <w:sz w:val="18"/>
                <w:szCs w:val="18"/>
              </w:rPr>
            </w:pPr>
            <w:r w:rsidRPr="00B83964">
              <w:rPr>
                <w:sz w:val="18"/>
                <w:szCs w:val="18"/>
              </w:rPr>
              <w:t>High Stocking</w:t>
            </w:r>
          </w:p>
        </w:tc>
        <w:tc>
          <w:tcPr>
            <w:tcW w:w="1640" w:type="dxa"/>
            <w:shd w:val="clear" w:color="auto" w:fill="auto"/>
          </w:tcPr>
          <w:p w:rsidR="00E656CD" w:rsidRPr="00B83964" w:rsidRDefault="00E656CD" w:rsidP="00350BEE">
            <w:pPr>
              <w:rPr>
                <w:sz w:val="18"/>
                <w:szCs w:val="18"/>
              </w:rPr>
            </w:pPr>
            <w:r w:rsidRPr="00B83964">
              <w:rPr>
                <w:sz w:val="18"/>
                <w:szCs w:val="18"/>
              </w:rPr>
              <w:t>7</w:t>
            </w:r>
          </w:p>
        </w:tc>
      </w:tr>
      <w:tr w:rsidR="00E656CD" w:rsidRPr="00B83964" w:rsidTr="008E6E29">
        <w:tc>
          <w:tcPr>
            <w:tcW w:w="1581" w:type="dxa"/>
            <w:shd w:val="clear" w:color="auto" w:fill="auto"/>
          </w:tcPr>
          <w:p w:rsidR="00E656CD" w:rsidRPr="00B83964" w:rsidRDefault="00E656CD" w:rsidP="00350BEE">
            <w:pPr>
              <w:jc w:val="center"/>
              <w:rPr>
                <w:b/>
                <w:bCs/>
                <w:sz w:val="18"/>
                <w:szCs w:val="18"/>
              </w:rPr>
            </w:pPr>
            <w:r w:rsidRPr="00B83964">
              <w:rPr>
                <w:b/>
                <w:bCs/>
                <w:sz w:val="18"/>
                <w:szCs w:val="18"/>
              </w:rPr>
              <w:t>Stand Number</w:t>
            </w:r>
          </w:p>
        </w:tc>
        <w:tc>
          <w:tcPr>
            <w:tcW w:w="3567" w:type="dxa"/>
            <w:shd w:val="clear" w:color="auto" w:fill="auto"/>
          </w:tcPr>
          <w:p w:rsidR="00E656CD" w:rsidRPr="00B83964" w:rsidRDefault="00E656CD" w:rsidP="00350BEE">
            <w:pPr>
              <w:jc w:val="center"/>
              <w:rPr>
                <w:b/>
                <w:bCs/>
                <w:sz w:val="18"/>
                <w:szCs w:val="18"/>
              </w:rPr>
            </w:pPr>
            <w:r w:rsidRPr="00B83964">
              <w:rPr>
                <w:b/>
                <w:bCs/>
                <w:sz w:val="18"/>
                <w:szCs w:val="18"/>
              </w:rPr>
              <w:t>Stratum (from Forest Owner or Verifier)</w:t>
            </w:r>
          </w:p>
        </w:tc>
        <w:tc>
          <w:tcPr>
            <w:tcW w:w="2068" w:type="dxa"/>
            <w:shd w:val="clear" w:color="auto" w:fill="auto"/>
          </w:tcPr>
          <w:p w:rsidR="00E656CD" w:rsidRPr="00B83964" w:rsidRDefault="00E656CD" w:rsidP="00350BEE">
            <w:pPr>
              <w:jc w:val="center"/>
              <w:rPr>
                <w:b/>
                <w:bCs/>
                <w:sz w:val="18"/>
                <w:szCs w:val="18"/>
              </w:rPr>
            </w:pPr>
            <w:r w:rsidRPr="00B83964">
              <w:rPr>
                <w:b/>
                <w:bCs/>
                <w:sz w:val="18"/>
                <w:szCs w:val="18"/>
              </w:rPr>
              <w:t>Risk Class</w:t>
            </w:r>
          </w:p>
        </w:tc>
        <w:tc>
          <w:tcPr>
            <w:tcW w:w="1640" w:type="dxa"/>
            <w:shd w:val="clear" w:color="auto" w:fill="auto"/>
          </w:tcPr>
          <w:p w:rsidR="00E656CD" w:rsidRPr="00B83964" w:rsidRDefault="00E656CD" w:rsidP="00350BEE">
            <w:pPr>
              <w:jc w:val="center"/>
              <w:rPr>
                <w:b/>
                <w:bCs/>
                <w:sz w:val="18"/>
                <w:szCs w:val="18"/>
              </w:rPr>
            </w:pPr>
            <w:r w:rsidRPr="00B83964">
              <w:rPr>
                <w:b/>
                <w:bCs/>
                <w:sz w:val="18"/>
                <w:szCs w:val="18"/>
              </w:rPr>
              <w:t>Order of Random Selection</w:t>
            </w:r>
          </w:p>
        </w:tc>
      </w:tr>
      <w:tr w:rsidR="00E656CD" w:rsidRPr="00B83964" w:rsidTr="008E6E29">
        <w:tc>
          <w:tcPr>
            <w:tcW w:w="1581" w:type="dxa"/>
            <w:shd w:val="clear" w:color="auto" w:fill="auto"/>
          </w:tcPr>
          <w:p w:rsidR="00E656CD" w:rsidRPr="00B83964" w:rsidRDefault="00E656CD" w:rsidP="00350BEE">
            <w:pPr>
              <w:rPr>
                <w:sz w:val="18"/>
                <w:szCs w:val="18"/>
              </w:rPr>
            </w:pPr>
            <w:r w:rsidRPr="00B83964">
              <w:rPr>
                <w:sz w:val="18"/>
                <w:szCs w:val="18"/>
              </w:rPr>
              <w:t>8</w:t>
            </w:r>
          </w:p>
        </w:tc>
        <w:tc>
          <w:tcPr>
            <w:tcW w:w="3567" w:type="dxa"/>
            <w:shd w:val="clear" w:color="auto" w:fill="auto"/>
          </w:tcPr>
          <w:p w:rsidR="00E656CD" w:rsidRPr="00B83964" w:rsidRDefault="00E656CD" w:rsidP="00350BEE">
            <w:pPr>
              <w:rPr>
                <w:sz w:val="18"/>
                <w:szCs w:val="18"/>
              </w:rPr>
            </w:pPr>
            <w:r w:rsidRPr="00B83964">
              <w:rPr>
                <w:sz w:val="18"/>
                <w:szCs w:val="18"/>
              </w:rPr>
              <w:t>Dense Mature Conifers</w:t>
            </w:r>
          </w:p>
        </w:tc>
        <w:tc>
          <w:tcPr>
            <w:tcW w:w="2068" w:type="dxa"/>
            <w:shd w:val="clear" w:color="auto" w:fill="auto"/>
          </w:tcPr>
          <w:p w:rsidR="00E656CD" w:rsidRPr="00B83964" w:rsidRDefault="00E656CD" w:rsidP="00350BEE">
            <w:pPr>
              <w:rPr>
                <w:sz w:val="18"/>
                <w:szCs w:val="18"/>
              </w:rPr>
            </w:pPr>
            <w:r w:rsidRPr="00B83964">
              <w:rPr>
                <w:sz w:val="18"/>
                <w:szCs w:val="18"/>
              </w:rPr>
              <w:t>High Stocking</w:t>
            </w:r>
          </w:p>
        </w:tc>
        <w:tc>
          <w:tcPr>
            <w:tcW w:w="1640" w:type="dxa"/>
            <w:shd w:val="clear" w:color="auto" w:fill="auto"/>
          </w:tcPr>
          <w:p w:rsidR="00E656CD" w:rsidRPr="00B83964" w:rsidRDefault="00E656CD" w:rsidP="00350BEE">
            <w:pPr>
              <w:rPr>
                <w:sz w:val="18"/>
                <w:szCs w:val="18"/>
              </w:rPr>
            </w:pPr>
            <w:r w:rsidRPr="00B83964">
              <w:rPr>
                <w:sz w:val="18"/>
                <w:szCs w:val="18"/>
              </w:rPr>
              <w:t>4</w:t>
            </w:r>
          </w:p>
        </w:tc>
      </w:tr>
      <w:tr w:rsidR="00E656CD" w:rsidRPr="00B83964" w:rsidTr="008E6E29">
        <w:tc>
          <w:tcPr>
            <w:tcW w:w="1581" w:type="dxa"/>
            <w:shd w:val="clear" w:color="auto" w:fill="auto"/>
          </w:tcPr>
          <w:p w:rsidR="00E656CD" w:rsidRPr="00B83964" w:rsidRDefault="00E656CD" w:rsidP="00350BEE">
            <w:pPr>
              <w:rPr>
                <w:sz w:val="18"/>
                <w:szCs w:val="18"/>
              </w:rPr>
            </w:pPr>
            <w:r w:rsidRPr="00B83964">
              <w:rPr>
                <w:sz w:val="18"/>
                <w:szCs w:val="18"/>
              </w:rPr>
              <w:t>9</w:t>
            </w:r>
          </w:p>
        </w:tc>
        <w:tc>
          <w:tcPr>
            <w:tcW w:w="3567" w:type="dxa"/>
            <w:shd w:val="clear" w:color="auto" w:fill="auto"/>
          </w:tcPr>
          <w:p w:rsidR="00E656CD" w:rsidRPr="00B83964" w:rsidRDefault="00E656CD" w:rsidP="00350BEE">
            <w:pPr>
              <w:rPr>
                <w:sz w:val="18"/>
                <w:szCs w:val="18"/>
              </w:rPr>
            </w:pPr>
            <w:r w:rsidRPr="00B83964">
              <w:rPr>
                <w:sz w:val="18"/>
                <w:szCs w:val="18"/>
              </w:rPr>
              <w:t>Dense Mature Conifers</w:t>
            </w:r>
          </w:p>
        </w:tc>
        <w:tc>
          <w:tcPr>
            <w:tcW w:w="2068" w:type="dxa"/>
            <w:shd w:val="clear" w:color="auto" w:fill="auto"/>
          </w:tcPr>
          <w:p w:rsidR="00E656CD" w:rsidRPr="00B83964" w:rsidRDefault="00E656CD" w:rsidP="00350BEE">
            <w:pPr>
              <w:rPr>
                <w:sz w:val="18"/>
                <w:szCs w:val="18"/>
              </w:rPr>
            </w:pPr>
            <w:r w:rsidRPr="00B83964">
              <w:rPr>
                <w:sz w:val="18"/>
                <w:szCs w:val="18"/>
              </w:rPr>
              <w:t>High Stocking</w:t>
            </w:r>
          </w:p>
        </w:tc>
        <w:tc>
          <w:tcPr>
            <w:tcW w:w="1640" w:type="dxa"/>
            <w:shd w:val="clear" w:color="auto" w:fill="auto"/>
          </w:tcPr>
          <w:p w:rsidR="00E656CD" w:rsidRPr="00B83964" w:rsidRDefault="00E656CD" w:rsidP="00350BEE">
            <w:pPr>
              <w:rPr>
                <w:sz w:val="18"/>
                <w:szCs w:val="18"/>
              </w:rPr>
            </w:pPr>
            <w:r w:rsidRPr="00B83964">
              <w:rPr>
                <w:sz w:val="18"/>
                <w:szCs w:val="18"/>
              </w:rPr>
              <w:t>3</w:t>
            </w:r>
          </w:p>
        </w:tc>
      </w:tr>
      <w:tr w:rsidR="00E656CD" w:rsidRPr="00B83964" w:rsidTr="008E6E29">
        <w:tc>
          <w:tcPr>
            <w:tcW w:w="1581" w:type="dxa"/>
            <w:shd w:val="clear" w:color="auto" w:fill="auto"/>
          </w:tcPr>
          <w:p w:rsidR="00E656CD" w:rsidRPr="00B83964" w:rsidRDefault="00E656CD" w:rsidP="00350BEE">
            <w:pPr>
              <w:rPr>
                <w:sz w:val="18"/>
                <w:szCs w:val="18"/>
              </w:rPr>
            </w:pPr>
            <w:r w:rsidRPr="00B83964">
              <w:rPr>
                <w:sz w:val="18"/>
                <w:szCs w:val="18"/>
              </w:rPr>
              <w:t>10</w:t>
            </w:r>
          </w:p>
        </w:tc>
        <w:tc>
          <w:tcPr>
            <w:tcW w:w="3567" w:type="dxa"/>
            <w:shd w:val="clear" w:color="auto" w:fill="auto"/>
          </w:tcPr>
          <w:p w:rsidR="00E656CD" w:rsidRPr="00B83964" w:rsidRDefault="00E656CD" w:rsidP="00350BEE">
            <w:pPr>
              <w:rPr>
                <w:sz w:val="18"/>
                <w:szCs w:val="18"/>
              </w:rPr>
            </w:pPr>
            <w:r w:rsidRPr="00B83964">
              <w:rPr>
                <w:sz w:val="18"/>
                <w:szCs w:val="18"/>
              </w:rPr>
              <w:t>Dense Mature Conifers</w:t>
            </w:r>
          </w:p>
        </w:tc>
        <w:tc>
          <w:tcPr>
            <w:tcW w:w="2068" w:type="dxa"/>
            <w:shd w:val="clear" w:color="auto" w:fill="auto"/>
          </w:tcPr>
          <w:p w:rsidR="00E656CD" w:rsidRPr="00B83964" w:rsidRDefault="00E656CD" w:rsidP="00350BEE">
            <w:pPr>
              <w:rPr>
                <w:sz w:val="18"/>
                <w:szCs w:val="18"/>
              </w:rPr>
            </w:pPr>
            <w:r w:rsidRPr="00B83964">
              <w:rPr>
                <w:sz w:val="18"/>
                <w:szCs w:val="18"/>
              </w:rPr>
              <w:t>High Stocking</w:t>
            </w:r>
          </w:p>
        </w:tc>
        <w:tc>
          <w:tcPr>
            <w:tcW w:w="1640" w:type="dxa"/>
            <w:shd w:val="clear" w:color="auto" w:fill="auto"/>
          </w:tcPr>
          <w:p w:rsidR="00E656CD" w:rsidRPr="00B83964" w:rsidRDefault="00E656CD" w:rsidP="00350BEE">
            <w:pPr>
              <w:rPr>
                <w:sz w:val="18"/>
                <w:szCs w:val="18"/>
              </w:rPr>
            </w:pPr>
            <w:r w:rsidRPr="00B83964">
              <w:rPr>
                <w:sz w:val="18"/>
                <w:szCs w:val="18"/>
              </w:rPr>
              <w:t>5</w:t>
            </w:r>
          </w:p>
        </w:tc>
      </w:tr>
      <w:tr w:rsidR="00E656CD" w:rsidRPr="00B83964" w:rsidTr="008E6E29">
        <w:tc>
          <w:tcPr>
            <w:tcW w:w="1581" w:type="dxa"/>
            <w:shd w:val="clear" w:color="auto" w:fill="auto"/>
          </w:tcPr>
          <w:p w:rsidR="00E656CD" w:rsidRPr="00B83964" w:rsidRDefault="00E656CD" w:rsidP="00350BEE">
            <w:pPr>
              <w:rPr>
                <w:sz w:val="18"/>
                <w:szCs w:val="18"/>
              </w:rPr>
            </w:pPr>
            <w:r w:rsidRPr="00B83964">
              <w:rPr>
                <w:sz w:val="18"/>
                <w:szCs w:val="18"/>
              </w:rPr>
              <w:t>15</w:t>
            </w:r>
          </w:p>
        </w:tc>
        <w:tc>
          <w:tcPr>
            <w:tcW w:w="3567" w:type="dxa"/>
            <w:shd w:val="clear" w:color="auto" w:fill="auto"/>
          </w:tcPr>
          <w:p w:rsidR="00E656CD" w:rsidRPr="00B83964" w:rsidRDefault="00E656CD" w:rsidP="00350BEE">
            <w:pPr>
              <w:rPr>
                <w:sz w:val="18"/>
                <w:szCs w:val="18"/>
              </w:rPr>
            </w:pPr>
            <w:r w:rsidRPr="00B83964">
              <w:rPr>
                <w:sz w:val="18"/>
                <w:szCs w:val="18"/>
              </w:rPr>
              <w:t>Dense Mature Conifers</w:t>
            </w:r>
          </w:p>
        </w:tc>
        <w:tc>
          <w:tcPr>
            <w:tcW w:w="2068" w:type="dxa"/>
            <w:shd w:val="clear" w:color="auto" w:fill="auto"/>
          </w:tcPr>
          <w:p w:rsidR="00E656CD" w:rsidRPr="00B83964" w:rsidRDefault="00E656CD" w:rsidP="00350BEE">
            <w:pPr>
              <w:rPr>
                <w:sz w:val="18"/>
                <w:szCs w:val="18"/>
              </w:rPr>
            </w:pPr>
            <w:r w:rsidRPr="00B83964">
              <w:rPr>
                <w:sz w:val="18"/>
                <w:szCs w:val="18"/>
              </w:rPr>
              <w:t>High Stocking</w:t>
            </w:r>
          </w:p>
        </w:tc>
        <w:tc>
          <w:tcPr>
            <w:tcW w:w="1640" w:type="dxa"/>
            <w:shd w:val="clear" w:color="auto" w:fill="auto"/>
          </w:tcPr>
          <w:p w:rsidR="00E656CD" w:rsidRPr="00B83964" w:rsidRDefault="00E656CD" w:rsidP="00350BEE">
            <w:pPr>
              <w:rPr>
                <w:sz w:val="18"/>
                <w:szCs w:val="18"/>
              </w:rPr>
            </w:pPr>
            <w:r w:rsidRPr="00B83964">
              <w:rPr>
                <w:sz w:val="18"/>
                <w:szCs w:val="18"/>
              </w:rPr>
              <w:t>2</w:t>
            </w:r>
          </w:p>
        </w:tc>
      </w:tr>
      <w:tr w:rsidR="00E656CD" w:rsidRPr="00B83964" w:rsidTr="008E6E29">
        <w:tc>
          <w:tcPr>
            <w:tcW w:w="1581" w:type="dxa"/>
            <w:shd w:val="clear" w:color="auto" w:fill="auto"/>
          </w:tcPr>
          <w:p w:rsidR="00E656CD" w:rsidRPr="00B83964" w:rsidRDefault="00E656CD" w:rsidP="00350BEE">
            <w:pPr>
              <w:rPr>
                <w:sz w:val="18"/>
                <w:szCs w:val="18"/>
              </w:rPr>
            </w:pPr>
            <w:r w:rsidRPr="00B83964">
              <w:rPr>
                <w:sz w:val="18"/>
                <w:szCs w:val="18"/>
              </w:rPr>
              <w:t>18</w:t>
            </w:r>
          </w:p>
        </w:tc>
        <w:tc>
          <w:tcPr>
            <w:tcW w:w="3567" w:type="dxa"/>
            <w:shd w:val="clear" w:color="auto" w:fill="auto"/>
          </w:tcPr>
          <w:p w:rsidR="00E656CD" w:rsidRPr="00B83964" w:rsidRDefault="00E656CD" w:rsidP="00350BEE">
            <w:pPr>
              <w:rPr>
                <w:sz w:val="18"/>
                <w:szCs w:val="18"/>
              </w:rPr>
            </w:pPr>
            <w:r w:rsidRPr="00B83964">
              <w:rPr>
                <w:sz w:val="18"/>
                <w:szCs w:val="18"/>
              </w:rPr>
              <w:t>Dense Mature Conifers</w:t>
            </w:r>
          </w:p>
        </w:tc>
        <w:tc>
          <w:tcPr>
            <w:tcW w:w="2068" w:type="dxa"/>
            <w:shd w:val="clear" w:color="auto" w:fill="auto"/>
          </w:tcPr>
          <w:p w:rsidR="00E656CD" w:rsidRPr="00B83964" w:rsidRDefault="00E656CD" w:rsidP="00350BEE">
            <w:pPr>
              <w:rPr>
                <w:sz w:val="18"/>
                <w:szCs w:val="18"/>
              </w:rPr>
            </w:pPr>
            <w:r w:rsidRPr="00B83964">
              <w:rPr>
                <w:sz w:val="18"/>
                <w:szCs w:val="18"/>
              </w:rPr>
              <w:t>High Stocking</w:t>
            </w:r>
          </w:p>
        </w:tc>
        <w:tc>
          <w:tcPr>
            <w:tcW w:w="1640" w:type="dxa"/>
            <w:shd w:val="clear" w:color="auto" w:fill="auto"/>
          </w:tcPr>
          <w:p w:rsidR="00E656CD" w:rsidRPr="00B83964" w:rsidRDefault="00E656CD" w:rsidP="00350BEE">
            <w:pPr>
              <w:rPr>
                <w:sz w:val="18"/>
                <w:szCs w:val="18"/>
              </w:rPr>
            </w:pPr>
            <w:r w:rsidRPr="00B83964">
              <w:rPr>
                <w:sz w:val="18"/>
                <w:szCs w:val="18"/>
              </w:rPr>
              <w:t>1</w:t>
            </w:r>
          </w:p>
        </w:tc>
      </w:tr>
      <w:tr w:rsidR="00E656CD" w:rsidRPr="00B83964" w:rsidTr="008E6E29">
        <w:tc>
          <w:tcPr>
            <w:tcW w:w="1581" w:type="dxa"/>
            <w:shd w:val="clear" w:color="auto" w:fill="auto"/>
          </w:tcPr>
          <w:p w:rsidR="00E656CD" w:rsidRPr="00B83964" w:rsidRDefault="00E656CD" w:rsidP="00350BEE">
            <w:pPr>
              <w:jc w:val="center"/>
              <w:rPr>
                <w:b/>
                <w:bCs/>
                <w:sz w:val="18"/>
                <w:szCs w:val="18"/>
              </w:rPr>
            </w:pPr>
            <w:r w:rsidRPr="00B83964">
              <w:rPr>
                <w:b/>
                <w:bCs/>
                <w:sz w:val="18"/>
                <w:szCs w:val="18"/>
              </w:rPr>
              <w:t>Stand Number</w:t>
            </w:r>
          </w:p>
        </w:tc>
        <w:tc>
          <w:tcPr>
            <w:tcW w:w="3567" w:type="dxa"/>
            <w:shd w:val="clear" w:color="auto" w:fill="auto"/>
          </w:tcPr>
          <w:p w:rsidR="00E656CD" w:rsidRPr="00B83964" w:rsidRDefault="00E656CD" w:rsidP="00350BEE">
            <w:pPr>
              <w:jc w:val="center"/>
              <w:rPr>
                <w:b/>
                <w:bCs/>
                <w:sz w:val="18"/>
                <w:szCs w:val="18"/>
              </w:rPr>
            </w:pPr>
            <w:r w:rsidRPr="00B83964">
              <w:rPr>
                <w:b/>
                <w:bCs/>
                <w:sz w:val="18"/>
                <w:szCs w:val="18"/>
              </w:rPr>
              <w:t>Stratum (from Forest Owner or Verifier)</w:t>
            </w:r>
          </w:p>
        </w:tc>
        <w:tc>
          <w:tcPr>
            <w:tcW w:w="2068" w:type="dxa"/>
            <w:shd w:val="clear" w:color="auto" w:fill="auto"/>
          </w:tcPr>
          <w:p w:rsidR="00E656CD" w:rsidRPr="00B83964" w:rsidRDefault="00E656CD" w:rsidP="00350BEE">
            <w:pPr>
              <w:jc w:val="center"/>
              <w:rPr>
                <w:b/>
                <w:bCs/>
                <w:sz w:val="18"/>
                <w:szCs w:val="18"/>
              </w:rPr>
            </w:pPr>
            <w:r w:rsidRPr="00B83964">
              <w:rPr>
                <w:b/>
                <w:bCs/>
                <w:sz w:val="18"/>
                <w:szCs w:val="18"/>
              </w:rPr>
              <w:t>Risk Class</w:t>
            </w:r>
          </w:p>
        </w:tc>
        <w:tc>
          <w:tcPr>
            <w:tcW w:w="1640" w:type="dxa"/>
            <w:shd w:val="clear" w:color="auto" w:fill="auto"/>
          </w:tcPr>
          <w:p w:rsidR="00E656CD" w:rsidRPr="00B83964" w:rsidRDefault="00E656CD" w:rsidP="00350BEE">
            <w:pPr>
              <w:jc w:val="center"/>
              <w:rPr>
                <w:b/>
                <w:bCs/>
                <w:sz w:val="18"/>
                <w:szCs w:val="18"/>
              </w:rPr>
            </w:pPr>
            <w:r w:rsidRPr="00B83964">
              <w:rPr>
                <w:b/>
                <w:bCs/>
                <w:sz w:val="18"/>
                <w:szCs w:val="18"/>
              </w:rPr>
              <w:t>Order of Random Selection</w:t>
            </w:r>
          </w:p>
        </w:tc>
      </w:tr>
      <w:tr w:rsidR="00E656CD" w:rsidRPr="00B83964" w:rsidTr="008E6E29">
        <w:trPr>
          <w:trHeight w:val="215"/>
        </w:trPr>
        <w:tc>
          <w:tcPr>
            <w:tcW w:w="1581" w:type="dxa"/>
            <w:shd w:val="clear" w:color="auto" w:fill="auto"/>
          </w:tcPr>
          <w:p w:rsidR="00E656CD" w:rsidRPr="00B83964" w:rsidRDefault="00E656CD" w:rsidP="00350BEE">
            <w:pPr>
              <w:rPr>
                <w:sz w:val="18"/>
                <w:szCs w:val="18"/>
              </w:rPr>
            </w:pPr>
            <w:r w:rsidRPr="00B83964">
              <w:rPr>
                <w:sz w:val="18"/>
                <w:szCs w:val="18"/>
              </w:rPr>
              <w:t>13</w:t>
            </w:r>
          </w:p>
        </w:tc>
        <w:tc>
          <w:tcPr>
            <w:tcW w:w="3567" w:type="dxa"/>
            <w:shd w:val="clear" w:color="auto" w:fill="auto"/>
          </w:tcPr>
          <w:p w:rsidR="00E656CD" w:rsidRPr="00B83964" w:rsidRDefault="00E656CD" w:rsidP="00350BEE">
            <w:pPr>
              <w:rPr>
                <w:sz w:val="18"/>
                <w:szCs w:val="18"/>
              </w:rPr>
            </w:pPr>
            <w:r w:rsidRPr="00B83964">
              <w:rPr>
                <w:sz w:val="18"/>
                <w:szCs w:val="18"/>
              </w:rPr>
              <w:t>Medium Dense Mature Riparian</w:t>
            </w:r>
          </w:p>
        </w:tc>
        <w:tc>
          <w:tcPr>
            <w:tcW w:w="2068" w:type="dxa"/>
            <w:shd w:val="clear" w:color="auto" w:fill="auto"/>
          </w:tcPr>
          <w:p w:rsidR="00E656CD" w:rsidRPr="00B83964" w:rsidRDefault="00E656CD" w:rsidP="00350BEE">
            <w:pPr>
              <w:rPr>
                <w:sz w:val="18"/>
                <w:szCs w:val="18"/>
              </w:rPr>
            </w:pPr>
            <w:r w:rsidRPr="00B83964">
              <w:rPr>
                <w:sz w:val="18"/>
                <w:szCs w:val="18"/>
              </w:rPr>
              <w:t>Difficult Access</w:t>
            </w:r>
          </w:p>
        </w:tc>
        <w:tc>
          <w:tcPr>
            <w:tcW w:w="1640" w:type="dxa"/>
            <w:shd w:val="clear" w:color="auto" w:fill="auto"/>
          </w:tcPr>
          <w:p w:rsidR="00E656CD" w:rsidRPr="00B83964" w:rsidRDefault="00E656CD" w:rsidP="00350BEE">
            <w:pPr>
              <w:rPr>
                <w:sz w:val="18"/>
                <w:szCs w:val="18"/>
              </w:rPr>
            </w:pPr>
            <w:r w:rsidRPr="00B83964">
              <w:rPr>
                <w:sz w:val="18"/>
                <w:szCs w:val="18"/>
              </w:rPr>
              <w:t>2</w:t>
            </w:r>
          </w:p>
        </w:tc>
      </w:tr>
      <w:tr w:rsidR="00E656CD" w:rsidRPr="00B83964" w:rsidTr="008E6E29">
        <w:tc>
          <w:tcPr>
            <w:tcW w:w="1581" w:type="dxa"/>
            <w:shd w:val="clear" w:color="auto" w:fill="auto"/>
          </w:tcPr>
          <w:p w:rsidR="00E656CD" w:rsidRPr="00B83964" w:rsidRDefault="00E656CD" w:rsidP="00350BEE">
            <w:pPr>
              <w:rPr>
                <w:sz w:val="18"/>
                <w:szCs w:val="18"/>
              </w:rPr>
            </w:pPr>
            <w:r w:rsidRPr="00B83964">
              <w:rPr>
                <w:sz w:val="18"/>
                <w:szCs w:val="18"/>
              </w:rPr>
              <w:t>14</w:t>
            </w:r>
          </w:p>
        </w:tc>
        <w:tc>
          <w:tcPr>
            <w:tcW w:w="3567" w:type="dxa"/>
            <w:shd w:val="clear" w:color="auto" w:fill="auto"/>
          </w:tcPr>
          <w:p w:rsidR="00E656CD" w:rsidRPr="00B83964" w:rsidRDefault="00E656CD" w:rsidP="00350BEE">
            <w:pPr>
              <w:rPr>
                <w:sz w:val="18"/>
                <w:szCs w:val="18"/>
              </w:rPr>
            </w:pPr>
            <w:r w:rsidRPr="00B83964">
              <w:rPr>
                <w:sz w:val="18"/>
                <w:szCs w:val="18"/>
              </w:rPr>
              <w:t>Medium Dense Mature Riparian</w:t>
            </w:r>
          </w:p>
        </w:tc>
        <w:tc>
          <w:tcPr>
            <w:tcW w:w="2068" w:type="dxa"/>
            <w:shd w:val="clear" w:color="auto" w:fill="auto"/>
          </w:tcPr>
          <w:p w:rsidR="00E656CD" w:rsidRPr="00B83964" w:rsidRDefault="00E656CD" w:rsidP="00350BEE">
            <w:pPr>
              <w:rPr>
                <w:sz w:val="18"/>
                <w:szCs w:val="18"/>
              </w:rPr>
            </w:pPr>
            <w:r w:rsidRPr="00B83964">
              <w:rPr>
                <w:sz w:val="18"/>
                <w:szCs w:val="18"/>
              </w:rPr>
              <w:t>Difficult Access</w:t>
            </w:r>
          </w:p>
        </w:tc>
        <w:tc>
          <w:tcPr>
            <w:tcW w:w="1640" w:type="dxa"/>
            <w:shd w:val="clear" w:color="auto" w:fill="auto"/>
          </w:tcPr>
          <w:p w:rsidR="00E656CD" w:rsidRPr="00B83964" w:rsidRDefault="00E656CD" w:rsidP="00350BEE">
            <w:pPr>
              <w:rPr>
                <w:sz w:val="18"/>
                <w:szCs w:val="18"/>
              </w:rPr>
            </w:pPr>
            <w:r w:rsidRPr="00B83964">
              <w:rPr>
                <w:sz w:val="18"/>
                <w:szCs w:val="18"/>
              </w:rPr>
              <w:t>1</w:t>
            </w:r>
          </w:p>
        </w:tc>
      </w:tr>
      <w:tr w:rsidR="00E656CD" w:rsidRPr="00B83964" w:rsidTr="008E6E29">
        <w:tc>
          <w:tcPr>
            <w:tcW w:w="1581" w:type="dxa"/>
            <w:shd w:val="clear" w:color="auto" w:fill="auto"/>
          </w:tcPr>
          <w:p w:rsidR="00E656CD" w:rsidRPr="00B83964" w:rsidRDefault="00E656CD" w:rsidP="00350BEE">
            <w:pPr>
              <w:rPr>
                <w:sz w:val="18"/>
                <w:szCs w:val="18"/>
              </w:rPr>
            </w:pPr>
            <w:r w:rsidRPr="00B83964">
              <w:rPr>
                <w:sz w:val="18"/>
                <w:szCs w:val="18"/>
              </w:rPr>
              <w:t>17</w:t>
            </w:r>
          </w:p>
        </w:tc>
        <w:tc>
          <w:tcPr>
            <w:tcW w:w="3567" w:type="dxa"/>
            <w:shd w:val="clear" w:color="auto" w:fill="auto"/>
          </w:tcPr>
          <w:p w:rsidR="00E656CD" w:rsidRPr="00B83964" w:rsidRDefault="00E656CD" w:rsidP="00350BEE">
            <w:pPr>
              <w:rPr>
                <w:sz w:val="18"/>
                <w:szCs w:val="18"/>
              </w:rPr>
            </w:pPr>
            <w:r w:rsidRPr="00B83964">
              <w:rPr>
                <w:sz w:val="18"/>
                <w:szCs w:val="18"/>
              </w:rPr>
              <w:t>Medium Dense Mature Riparian</w:t>
            </w:r>
          </w:p>
        </w:tc>
        <w:tc>
          <w:tcPr>
            <w:tcW w:w="2068" w:type="dxa"/>
            <w:shd w:val="clear" w:color="auto" w:fill="auto"/>
          </w:tcPr>
          <w:p w:rsidR="00E656CD" w:rsidRPr="00B83964" w:rsidRDefault="00E656CD" w:rsidP="00350BEE">
            <w:pPr>
              <w:rPr>
                <w:sz w:val="18"/>
                <w:szCs w:val="18"/>
              </w:rPr>
            </w:pPr>
            <w:r w:rsidRPr="00B83964">
              <w:rPr>
                <w:sz w:val="18"/>
                <w:szCs w:val="18"/>
              </w:rPr>
              <w:t>Difficult Access</w:t>
            </w:r>
          </w:p>
        </w:tc>
        <w:tc>
          <w:tcPr>
            <w:tcW w:w="1640" w:type="dxa"/>
            <w:shd w:val="clear" w:color="auto" w:fill="auto"/>
          </w:tcPr>
          <w:p w:rsidR="00E656CD" w:rsidRPr="00B83964" w:rsidRDefault="00E656CD" w:rsidP="00350BEE">
            <w:pPr>
              <w:rPr>
                <w:sz w:val="18"/>
                <w:szCs w:val="18"/>
              </w:rPr>
            </w:pPr>
            <w:r w:rsidRPr="00B83964">
              <w:rPr>
                <w:sz w:val="18"/>
                <w:szCs w:val="18"/>
              </w:rPr>
              <w:t>3</w:t>
            </w:r>
          </w:p>
        </w:tc>
      </w:tr>
    </w:tbl>
    <w:p w:rsidR="00E656CD" w:rsidRPr="00B83964" w:rsidRDefault="00E656CD" w:rsidP="00E656CD"/>
    <w:p w:rsidR="00E656CD" w:rsidRPr="00B83964" w:rsidRDefault="00E656CD" w:rsidP="00E656CD"/>
    <w:p w:rsidR="00AD6A9F" w:rsidRPr="00F40CD3" w:rsidRDefault="003E0481" w:rsidP="00CD0B80">
      <w:pPr>
        <w:autoSpaceDE w:val="0"/>
        <w:autoSpaceDN w:val="0"/>
        <w:adjustRightInd w:val="0"/>
        <w:rPr>
          <w:rFonts w:eastAsia="Calibri" w:cs="Arial"/>
          <w:color w:val="000000"/>
          <w:szCs w:val="22"/>
          <w:u w:val="single"/>
        </w:rPr>
      </w:pPr>
      <w:r w:rsidRPr="005D5776">
        <w:rPr>
          <w:rFonts w:eastAsia="Calibri" w:cs="Arial"/>
          <w:i/>
          <w:color w:val="000000"/>
          <w:szCs w:val="22"/>
          <w:highlight w:val="yellow"/>
          <w:u w:val="single"/>
        </w:rPr>
        <w:t>Combining Standing Live and Dead Trees:</w:t>
      </w:r>
      <w:r w:rsidRPr="005D5776">
        <w:rPr>
          <w:rFonts w:eastAsia="Calibri" w:cs="Arial"/>
          <w:b/>
          <w:color w:val="000000"/>
          <w:szCs w:val="22"/>
          <w:highlight w:val="yellow"/>
          <w:u w:val="single"/>
        </w:rPr>
        <w:t xml:space="preserve"> </w:t>
      </w:r>
      <w:r w:rsidR="00C157ED" w:rsidRPr="00C157ED">
        <w:rPr>
          <w:rFonts w:eastAsia="Calibri" w:cs="Arial"/>
          <w:color w:val="000000"/>
          <w:szCs w:val="22"/>
          <w:highlight w:val="yellow"/>
          <w:u w:val="single"/>
        </w:rPr>
        <w:t xml:space="preserve">If </w:t>
      </w:r>
      <w:r w:rsidR="00AD6A9F" w:rsidRPr="005D5776">
        <w:rPr>
          <w:rFonts w:eastAsia="Calibri" w:cs="Arial"/>
          <w:color w:val="000000"/>
          <w:szCs w:val="22"/>
          <w:highlight w:val="yellow"/>
          <w:u w:val="single"/>
        </w:rPr>
        <w:t>the OPO/APD combine</w:t>
      </w:r>
      <w:r w:rsidR="00C157ED">
        <w:rPr>
          <w:rFonts w:eastAsia="Calibri" w:cs="Arial"/>
          <w:color w:val="000000"/>
          <w:szCs w:val="22"/>
          <w:highlight w:val="yellow"/>
          <w:u w:val="single"/>
        </w:rPr>
        <w:t>d</w:t>
      </w:r>
      <w:r w:rsidR="00AD6A9F" w:rsidRPr="005D5776">
        <w:rPr>
          <w:rFonts w:eastAsia="Calibri" w:cs="Arial"/>
          <w:color w:val="000000"/>
          <w:szCs w:val="22"/>
          <w:highlight w:val="yellow"/>
          <w:u w:val="single"/>
        </w:rPr>
        <w:t xml:space="preserve"> the measurement of</w:t>
      </w:r>
      <w:r w:rsidR="00AD6A9F" w:rsidRPr="00F40CD3">
        <w:rPr>
          <w:rFonts w:eastAsia="Calibri" w:cs="Arial"/>
          <w:color w:val="000000"/>
          <w:szCs w:val="22"/>
          <w:highlight w:val="yellow"/>
          <w:u w:val="single"/>
        </w:rPr>
        <w:t xml:space="preserve"> standing live and standing dead trees, </w:t>
      </w:r>
      <w:r w:rsidR="00F05E29" w:rsidRPr="00F40CD3">
        <w:rPr>
          <w:rFonts w:eastAsia="Calibri" w:cs="Arial"/>
          <w:color w:val="000000"/>
          <w:szCs w:val="22"/>
          <w:highlight w:val="yellow"/>
          <w:u w:val="single"/>
        </w:rPr>
        <w:t xml:space="preserve">the </w:t>
      </w:r>
      <w:r w:rsidR="004B04C8" w:rsidRPr="00F40CD3">
        <w:rPr>
          <w:rFonts w:eastAsia="Calibri" w:cs="Arial"/>
          <w:color w:val="000000"/>
          <w:szCs w:val="22"/>
          <w:highlight w:val="yellow"/>
          <w:u w:val="single"/>
        </w:rPr>
        <w:t xml:space="preserve">offset </w:t>
      </w:r>
      <w:r w:rsidR="00F05E29" w:rsidRPr="00F40CD3">
        <w:rPr>
          <w:rFonts w:eastAsia="Calibri" w:cs="Arial"/>
          <w:color w:val="000000"/>
          <w:szCs w:val="22"/>
          <w:highlight w:val="yellow"/>
          <w:u w:val="single"/>
        </w:rPr>
        <w:t xml:space="preserve">verifier will analyze the combined pools. </w:t>
      </w:r>
      <w:r w:rsidR="00C157ED">
        <w:rPr>
          <w:rFonts w:eastAsia="Calibri" w:cs="Arial"/>
          <w:color w:val="000000"/>
          <w:szCs w:val="22"/>
          <w:highlight w:val="yellow"/>
          <w:u w:val="single"/>
        </w:rPr>
        <w:t xml:space="preserve">If </w:t>
      </w:r>
      <w:r w:rsidR="00F05E29" w:rsidRPr="00F40CD3">
        <w:rPr>
          <w:rFonts w:eastAsia="Calibri" w:cs="Arial"/>
          <w:color w:val="000000"/>
          <w:szCs w:val="22"/>
          <w:highlight w:val="yellow"/>
          <w:u w:val="single"/>
        </w:rPr>
        <w:t>the OPO</w:t>
      </w:r>
      <w:r w:rsidR="004B04C8" w:rsidRPr="00F40CD3">
        <w:rPr>
          <w:rFonts w:eastAsia="Calibri" w:cs="Arial"/>
          <w:color w:val="000000"/>
          <w:szCs w:val="22"/>
          <w:highlight w:val="yellow"/>
          <w:u w:val="single"/>
        </w:rPr>
        <w:t>/APD</w:t>
      </w:r>
      <w:r w:rsidR="00F05E29" w:rsidRPr="00F40CD3">
        <w:rPr>
          <w:rFonts w:eastAsia="Calibri" w:cs="Arial"/>
          <w:color w:val="000000"/>
          <w:szCs w:val="22"/>
          <w:highlight w:val="yellow"/>
          <w:u w:val="single"/>
        </w:rPr>
        <w:t xml:space="preserve"> did not combine sample data for standing live and </w:t>
      </w:r>
      <w:r w:rsidR="00AD6A9F" w:rsidRPr="00F40CD3">
        <w:rPr>
          <w:rFonts w:eastAsia="Calibri" w:cs="Arial"/>
          <w:color w:val="000000"/>
          <w:szCs w:val="22"/>
          <w:highlight w:val="yellow"/>
          <w:u w:val="single"/>
        </w:rPr>
        <w:t xml:space="preserve">standing </w:t>
      </w:r>
      <w:r w:rsidR="00F05E29" w:rsidRPr="00F40CD3">
        <w:rPr>
          <w:rFonts w:eastAsia="Calibri" w:cs="Arial"/>
          <w:color w:val="000000"/>
          <w:szCs w:val="22"/>
          <w:highlight w:val="yellow"/>
          <w:u w:val="single"/>
        </w:rPr>
        <w:t xml:space="preserve">dead </w:t>
      </w:r>
      <w:r w:rsidR="00AD6A9F" w:rsidRPr="00F40CD3">
        <w:rPr>
          <w:rFonts w:eastAsia="Calibri" w:cs="Arial"/>
          <w:color w:val="000000"/>
          <w:szCs w:val="22"/>
          <w:highlight w:val="yellow"/>
          <w:u w:val="single"/>
        </w:rPr>
        <w:t>trees</w:t>
      </w:r>
      <w:r w:rsidR="00C157ED">
        <w:rPr>
          <w:rFonts w:eastAsia="Calibri" w:cs="Arial"/>
          <w:color w:val="000000"/>
          <w:szCs w:val="22"/>
          <w:highlight w:val="yellow"/>
          <w:u w:val="single"/>
        </w:rPr>
        <w:t>,</w:t>
      </w:r>
      <w:r w:rsidR="00F05E29" w:rsidRPr="00F40CD3">
        <w:rPr>
          <w:rFonts w:eastAsia="Calibri" w:cs="Arial"/>
          <w:color w:val="000000"/>
          <w:szCs w:val="22"/>
          <w:highlight w:val="yellow"/>
          <w:u w:val="single"/>
        </w:rPr>
        <w:t xml:space="preserve"> the </w:t>
      </w:r>
      <w:r w:rsidR="00AD6A9F" w:rsidRPr="00F40CD3">
        <w:rPr>
          <w:rFonts w:eastAsia="Calibri" w:cs="Arial"/>
          <w:color w:val="000000"/>
          <w:szCs w:val="22"/>
          <w:highlight w:val="yellow"/>
          <w:u w:val="single"/>
        </w:rPr>
        <w:t xml:space="preserve">offset </w:t>
      </w:r>
      <w:r w:rsidR="00F05E29" w:rsidRPr="00F40CD3">
        <w:rPr>
          <w:rFonts w:eastAsia="Calibri" w:cs="Arial"/>
          <w:color w:val="000000"/>
          <w:szCs w:val="22"/>
          <w:highlight w:val="yellow"/>
          <w:u w:val="single"/>
        </w:rPr>
        <w:t xml:space="preserve">verifier must conduct the analysis for standing live and </w:t>
      </w:r>
      <w:r w:rsidR="004B04C8" w:rsidRPr="00F40CD3">
        <w:rPr>
          <w:rFonts w:eastAsia="Calibri" w:cs="Arial"/>
          <w:color w:val="000000"/>
          <w:szCs w:val="22"/>
          <w:highlight w:val="yellow"/>
          <w:u w:val="single"/>
        </w:rPr>
        <w:t xml:space="preserve">standing </w:t>
      </w:r>
      <w:r w:rsidR="00F05E29" w:rsidRPr="00F40CD3">
        <w:rPr>
          <w:rFonts w:eastAsia="Calibri" w:cs="Arial"/>
          <w:color w:val="000000"/>
          <w:szCs w:val="22"/>
          <w:highlight w:val="yellow"/>
          <w:u w:val="single"/>
        </w:rPr>
        <w:t xml:space="preserve">dead </w:t>
      </w:r>
      <w:r w:rsidR="004B04C8" w:rsidRPr="00F40CD3">
        <w:rPr>
          <w:rFonts w:eastAsia="Calibri" w:cs="Arial"/>
          <w:color w:val="000000"/>
          <w:szCs w:val="22"/>
          <w:highlight w:val="yellow"/>
          <w:u w:val="single"/>
        </w:rPr>
        <w:t>trees</w:t>
      </w:r>
      <w:r w:rsidR="00F05E29" w:rsidRPr="00F40CD3">
        <w:rPr>
          <w:rFonts w:eastAsia="Calibri" w:cs="Arial"/>
          <w:color w:val="000000"/>
          <w:szCs w:val="22"/>
          <w:highlight w:val="yellow"/>
          <w:u w:val="single"/>
        </w:rPr>
        <w:t xml:space="preserve"> independently. If the OPO</w:t>
      </w:r>
      <w:r w:rsidR="004B04C8" w:rsidRPr="00F40CD3">
        <w:rPr>
          <w:rFonts w:eastAsia="Calibri" w:cs="Arial"/>
          <w:color w:val="000000"/>
          <w:szCs w:val="22"/>
          <w:highlight w:val="yellow"/>
          <w:u w:val="single"/>
        </w:rPr>
        <w:t>/APD</w:t>
      </w:r>
      <w:r w:rsidR="00EA3029">
        <w:rPr>
          <w:rFonts w:eastAsia="Calibri" w:cs="Arial"/>
          <w:color w:val="000000"/>
          <w:szCs w:val="22"/>
          <w:highlight w:val="yellow"/>
          <w:u w:val="single"/>
        </w:rPr>
        <w:t xml:space="preserve"> </w:t>
      </w:r>
      <w:r w:rsidR="00F05E29" w:rsidRPr="00F40CD3">
        <w:rPr>
          <w:rFonts w:eastAsia="Calibri" w:cs="Arial"/>
          <w:color w:val="000000"/>
          <w:szCs w:val="22"/>
          <w:highlight w:val="yellow"/>
          <w:u w:val="single"/>
        </w:rPr>
        <w:t>combine</w:t>
      </w:r>
      <w:r w:rsidR="00EA3029">
        <w:rPr>
          <w:rFonts w:eastAsia="Calibri" w:cs="Arial"/>
          <w:color w:val="000000"/>
          <w:szCs w:val="22"/>
          <w:highlight w:val="yellow"/>
          <w:u w:val="single"/>
        </w:rPr>
        <w:t>d</w:t>
      </w:r>
      <w:r w:rsidR="00F05E29" w:rsidRPr="00F40CD3">
        <w:rPr>
          <w:rFonts w:eastAsia="Calibri" w:cs="Arial"/>
          <w:color w:val="000000"/>
          <w:szCs w:val="22"/>
          <w:highlight w:val="yellow"/>
          <w:u w:val="single"/>
        </w:rPr>
        <w:t xml:space="preserve"> standing live and </w:t>
      </w:r>
      <w:r w:rsidR="004B04C8" w:rsidRPr="00F40CD3">
        <w:rPr>
          <w:rFonts w:eastAsia="Calibri" w:cs="Arial"/>
          <w:color w:val="000000"/>
          <w:szCs w:val="22"/>
          <w:highlight w:val="yellow"/>
          <w:u w:val="single"/>
        </w:rPr>
        <w:t xml:space="preserve">standing </w:t>
      </w:r>
      <w:r w:rsidR="00F05E29" w:rsidRPr="00F40CD3">
        <w:rPr>
          <w:rFonts w:eastAsia="Calibri" w:cs="Arial"/>
          <w:color w:val="000000"/>
          <w:szCs w:val="22"/>
          <w:highlight w:val="yellow"/>
          <w:u w:val="single"/>
        </w:rPr>
        <w:t xml:space="preserve">dead </w:t>
      </w:r>
      <w:r w:rsidR="004B04C8" w:rsidRPr="00F40CD3">
        <w:rPr>
          <w:rFonts w:eastAsia="Calibri" w:cs="Arial"/>
          <w:color w:val="000000"/>
          <w:szCs w:val="22"/>
          <w:highlight w:val="yellow"/>
          <w:u w:val="single"/>
        </w:rPr>
        <w:t xml:space="preserve">trees </w:t>
      </w:r>
      <w:r w:rsidR="00F05E29" w:rsidRPr="00F40CD3">
        <w:rPr>
          <w:rFonts w:eastAsia="Calibri" w:cs="Arial"/>
          <w:color w:val="000000"/>
          <w:szCs w:val="22"/>
          <w:highlight w:val="yellow"/>
          <w:u w:val="single"/>
        </w:rPr>
        <w:t xml:space="preserve">and the </w:t>
      </w:r>
      <w:r w:rsidR="004B04C8" w:rsidRPr="00F40CD3">
        <w:rPr>
          <w:rFonts w:eastAsia="Calibri" w:cs="Arial"/>
          <w:color w:val="000000"/>
          <w:szCs w:val="22"/>
          <w:highlight w:val="yellow"/>
          <w:u w:val="single"/>
        </w:rPr>
        <w:t xml:space="preserve">offset </w:t>
      </w:r>
      <w:r w:rsidR="00F05E29" w:rsidRPr="00F40CD3">
        <w:rPr>
          <w:rFonts w:eastAsia="Calibri" w:cs="Arial"/>
          <w:color w:val="000000"/>
          <w:szCs w:val="22"/>
          <w:highlight w:val="yellow"/>
          <w:u w:val="single"/>
        </w:rPr>
        <w:t>verifier’s finding for that combined pool does not trend toward agreement with the OPO</w:t>
      </w:r>
      <w:r w:rsidR="004B04C8" w:rsidRPr="00F40CD3">
        <w:rPr>
          <w:rFonts w:eastAsia="Calibri" w:cs="Arial"/>
          <w:color w:val="000000"/>
          <w:szCs w:val="22"/>
          <w:highlight w:val="yellow"/>
          <w:u w:val="single"/>
        </w:rPr>
        <w:t>/APD</w:t>
      </w:r>
      <w:r w:rsidR="003C3A6A">
        <w:rPr>
          <w:rFonts w:eastAsia="Calibri" w:cs="Arial"/>
          <w:color w:val="000000"/>
          <w:szCs w:val="22"/>
          <w:highlight w:val="yellow"/>
          <w:u w:val="single"/>
        </w:rPr>
        <w:t>’</w:t>
      </w:r>
      <w:r w:rsidR="00F05E29" w:rsidRPr="00F40CD3">
        <w:rPr>
          <w:rFonts w:eastAsia="Calibri" w:cs="Arial"/>
          <w:color w:val="000000"/>
          <w:szCs w:val="22"/>
          <w:highlight w:val="yellow"/>
          <w:u w:val="single"/>
        </w:rPr>
        <w:t>s data, the carbon pools may not be disaggregated unless the OPO</w:t>
      </w:r>
      <w:r w:rsidR="004B04C8" w:rsidRPr="00F40CD3">
        <w:rPr>
          <w:rFonts w:eastAsia="Calibri" w:cs="Arial"/>
          <w:color w:val="000000"/>
          <w:szCs w:val="22"/>
          <w:highlight w:val="yellow"/>
          <w:u w:val="single"/>
        </w:rPr>
        <w:t>/APD</w:t>
      </w:r>
      <w:r w:rsidR="00F05E29" w:rsidRPr="00F40CD3">
        <w:rPr>
          <w:rFonts w:eastAsia="Calibri" w:cs="Arial"/>
          <w:color w:val="000000"/>
          <w:szCs w:val="22"/>
          <w:highlight w:val="yellow"/>
          <w:u w:val="single"/>
        </w:rPr>
        <w:t xml:space="preserve"> revises its inventory to disaggregate the pools and a new set of sampling occur</w:t>
      </w:r>
      <w:r w:rsidR="00AD6A9F" w:rsidRPr="00F40CD3">
        <w:rPr>
          <w:rFonts w:eastAsia="Calibri" w:cs="Arial"/>
          <w:color w:val="000000"/>
          <w:szCs w:val="22"/>
          <w:highlight w:val="yellow"/>
          <w:u w:val="single"/>
        </w:rPr>
        <w:t>s</w:t>
      </w:r>
      <w:r w:rsidR="00F05E29" w:rsidRPr="00F40CD3">
        <w:rPr>
          <w:rFonts w:eastAsia="Calibri" w:cs="Arial"/>
          <w:color w:val="000000"/>
          <w:szCs w:val="22"/>
          <w:highlight w:val="yellow"/>
          <w:u w:val="single"/>
        </w:rPr>
        <w:t xml:space="preserve"> by the verifier to determine agreement for each pool independently.</w:t>
      </w:r>
      <w:r w:rsidR="00F05E29" w:rsidRPr="00F40CD3">
        <w:rPr>
          <w:rFonts w:eastAsia="Calibri" w:cs="Arial"/>
          <w:color w:val="000000"/>
          <w:szCs w:val="22"/>
          <w:u w:val="single"/>
        </w:rPr>
        <w:t xml:space="preserve"> </w:t>
      </w:r>
    </w:p>
    <w:p w:rsidR="00AD6A9F" w:rsidRPr="00F40CD3" w:rsidRDefault="00AD6A9F" w:rsidP="00CD0B80">
      <w:pPr>
        <w:autoSpaceDE w:val="0"/>
        <w:autoSpaceDN w:val="0"/>
        <w:adjustRightInd w:val="0"/>
        <w:rPr>
          <w:u w:val="single"/>
        </w:rPr>
      </w:pPr>
    </w:p>
    <w:p w:rsidR="00F40CD3" w:rsidRPr="00F40CD3" w:rsidRDefault="00F40CD3" w:rsidP="00F40CD3">
      <w:pPr>
        <w:rPr>
          <w:highlight w:val="yellow"/>
          <w:u w:val="single"/>
        </w:rPr>
      </w:pPr>
    </w:p>
    <w:p w:rsidR="00F40CD3" w:rsidRPr="00F40CD3" w:rsidRDefault="00F40CD3" w:rsidP="00F40CD3">
      <w:pPr>
        <w:rPr>
          <w:rFonts w:cs="Arial"/>
          <w:szCs w:val="22"/>
          <w:highlight w:val="yellow"/>
          <w:u w:val="single"/>
        </w:rPr>
      </w:pPr>
      <w:r w:rsidRPr="005D5776">
        <w:rPr>
          <w:rFonts w:cs="Arial"/>
          <w:i/>
          <w:szCs w:val="22"/>
          <w:highlight w:val="yellow"/>
          <w:u w:val="single"/>
        </w:rPr>
        <w:t xml:space="preserve">Verifying Emissions Corresponding to Site Preparation: </w:t>
      </w:r>
      <w:r w:rsidRPr="005D5776">
        <w:rPr>
          <w:rFonts w:cs="Arial"/>
          <w:szCs w:val="22"/>
          <w:highlight w:val="yellow"/>
          <w:u w:val="single"/>
        </w:rPr>
        <w:t>If biological emissions from site</w:t>
      </w:r>
      <w:r w:rsidRPr="00F40CD3">
        <w:rPr>
          <w:rFonts w:cs="Arial"/>
          <w:szCs w:val="22"/>
          <w:highlight w:val="yellow"/>
          <w:u w:val="single"/>
        </w:rPr>
        <w:t xml:space="preserve"> preparation activities (RF-9, IFM-9, AC-9; Table 5.1;) are significant enough such that soil carbon accounting is required, these activities are captured by measuring changes in other carbon reservoirs for shrubs and herbaceous understory carbon (RF-2) and for soil (RF-2) for Reforestation Projects; or for soil alone (IFM-6; AC-6; Table 5.1) for Improved Forest Management and Avoided Conversion Projects.  If the project meets the threshold to include soil carbon due to Project Area soil disturbances exceeding baseline characterization by 25% over the life of the project (Table 5.1) then soil carbon must be accounted for as an emission and verified through sequential sampling as an independent pool (see RF-6).  No crediting of increased soil carbon is allowed.  Site preparation emissions from mobile sources (RF-10, Table 5.1) are required to be accounted for by Reforestation Projects only; these would not be quantified through sequential sampling; a default factor is provided. </w:t>
      </w:r>
    </w:p>
    <w:p w:rsidR="00F40CD3" w:rsidRPr="00F40CD3" w:rsidRDefault="00F40CD3" w:rsidP="00F40CD3">
      <w:pPr>
        <w:rPr>
          <w:rFonts w:cs="Arial"/>
          <w:sz w:val="24"/>
          <w:highlight w:val="yellow"/>
        </w:rPr>
      </w:pPr>
    </w:p>
    <w:p w:rsidR="003E0481" w:rsidRPr="00B83964" w:rsidRDefault="003E0481" w:rsidP="003E0481">
      <w:r w:rsidRPr="005D5776">
        <w:rPr>
          <w:i/>
        </w:rPr>
        <w:lastRenderedPageBreak/>
        <w:t>Planning and Implementing Field Verification Sampling:</w:t>
      </w:r>
      <w:r w:rsidRPr="00B83964">
        <w:t xml:space="preserve"> The selected stands</w:t>
      </w:r>
      <w:r>
        <w:t xml:space="preserve"> shall</w:t>
      </w:r>
      <w:r w:rsidRPr="00B83964">
        <w:t xml:space="preserve"> be mapped and labeled with the random number to assist in developing a strategy to perform field sampling activities.  Up to 6 plots or clusters may be re-measured in a stand (if plots are monumented) or installed (if plots are not monumented) in each stand.  If the project area has not been stratified or there are less than 3 strata, the </w:t>
      </w:r>
      <w:r w:rsidRPr="00B83964">
        <w:rPr>
          <w:szCs w:val="22"/>
        </w:rPr>
        <w:t xml:space="preserve">offset </w:t>
      </w:r>
      <w:r w:rsidRPr="00B83964">
        <w:t xml:space="preserve">verifier shall locate the plots or clusters using a random process of their own design.  For efficiency, it is acceptable for the </w:t>
      </w:r>
      <w:r w:rsidRPr="00B83964">
        <w:rPr>
          <w:szCs w:val="22"/>
        </w:rPr>
        <w:t xml:space="preserve">offset </w:t>
      </w:r>
      <w:r w:rsidRPr="00B83964">
        <w:t xml:space="preserve">verifier to relocate to a new area at the beginning of a day without having completed all the plots in the previous day. </w:t>
      </w:r>
    </w:p>
    <w:p w:rsidR="003E0481" w:rsidRPr="00B83964" w:rsidRDefault="003E0481" w:rsidP="003E0481"/>
    <w:p w:rsidR="003E0481" w:rsidRDefault="003E0481" w:rsidP="003E0481">
      <w:r w:rsidRPr="005D5776">
        <w:rPr>
          <w:i/>
        </w:rPr>
        <w:t>Determination if the Stopping Rules have been met:</w:t>
      </w:r>
      <w:r w:rsidRPr="00B83964">
        <w:t xml:space="preserve"> The </w:t>
      </w:r>
      <w:r w:rsidRPr="00B83964">
        <w:rPr>
          <w:szCs w:val="22"/>
        </w:rPr>
        <w:t xml:space="preserve">offset </w:t>
      </w:r>
      <w:r w:rsidRPr="00B83964">
        <w:t xml:space="preserve">verifier must determine if the stopping rules have been met for each stratum after the measurement of each plot, unless the </w:t>
      </w:r>
      <w:r w:rsidRPr="00B83964">
        <w:rPr>
          <w:szCs w:val="22"/>
        </w:rPr>
        <w:t xml:space="preserve">offset </w:t>
      </w:r>
      <w:r w:rsidRPr="00B83964">
        <w:t xml:space="preserve">verifier determines it is appropriate to defer the determination until no later than the end of each day of sampling.  The </w:t>
      </w:r>
      <w:r w:rsidRPr="00B83964">
        <w:rPr>
          <w:szCs w:val="22"/>
        </w:rPr>
        <w:t xml:space="preserve">offset </w:t>
      </w:r>
      <w:r w:rsidRPr="00B83964">
        <w:t xml:space="preserve">verifier must conduct the appropriate calculation for a paired or unpaired test.  It is required that the </w:t>
      </w:r>
      <w:r w:rsidRPr="00B83964">
        <w:rPr>
          <w:szCs w:val="22"/>
        </w:rPr>
        <w:t xml:space="preserve">offset </w:t>
      </w:r>
      <w:r w:rsidRPr="00B83964">
        <w:t xml:space="preserve">verifier apply the random order selection in the sampling process.  For efficiency purposes, the </w:t>
      </w:r>
      <w:r w:rsidRPr="00B83964">
        <w:rPr>
          <w:szCs w:val="22"/>
        </w:rPr>
        <w:t xml:space="preserve">offset </w:t>
      </w:r>
      <w:r w:rsidRPr="00B83964">
        <w:t>verifier may skip the random order on a temporal basis as long as the sequential analysis includes the ordered set of stands.  This may provide significant efficiencies when selected stands and/or plots are in close geographic proximity and it is hypothesized that the stopping rules will require the full number of plots. An example is displayed in Table 10.3.</w:t>
      </w:r>
    </w:p>
    <w:p w:rsidR="003E0481" w:rsidRDefault="003E0481" w:rsidP="003E0481"/>
    <w:p w:rsidR="008E6E29" w:rsidRDefault="008E6E29">
      <w:pPr>
        <w:rPr>
          <w:b/>
        </w:rPr>
      </w:pPr>
      <w:r>
        <w:rPr>
          <w:b/>
        </w:rPr>
        <w:br w:type="page"/>
      </w:r>
    </w:p>
    <w:p w:rsidR="005D5776" w:rsidRPr="00B83964" w:rsidRDefault="005D5776" w:rsidP="005D5776">
      <w:r w:rsidRPr="00B83964">
        <w:rPr>
          <w:b/>
        </w:rPr>
        <w:lastRenderedPageBreak/>
        <w:t>Table 10.3</w:t>
      </w:r>
      <w:r w:rsidRPr="00B83964">
        <w:t xml:space="preserve">.  The table displays </w:t>
      </w:r>
      <w:r w:rsidRPr="005D5776">
        <w:rPr>
          <w:highlight w:val="yellow"/>
          <w:u w:val="single"/>
        </w:rPr>
        <w:t>an example of</w:t>
      </w:r>
      <w:r w:rsidRPr="00362072">
        <w:t xml:space="preserve"> a</w:t>
      </w:r>
      <w:r>
        <w:t xml:space="preserve"> </w:t>
      </w:r>
      <w:r w:rsidRPr="00B83964">
        <w:t xml:space="preserve">sampling schedule planned by the </w:t>
      </w:r>
      <w:r w:rsidRPr="00B83964">
        <w:rPr>
          <w:szCs w:val="22"/>
        </w:rPr>
        <w:t xml:space="preserve">offset </w:t>
      </w:r>
      <w:r w:rsidRPr="00B83964">
        <w:t xml:space="preserve">verifier and the </w:t>
      </w:r>
      <w:r w:rsidRPr="002A30F7">
        <w:t>verification results.  In this example, the sequential</w:t>
      </w:r>
      <w:r w:rsidRPr="00B83964">
        <w:t xml:space="preserve"> sampling is conditionally satisfied after Day 3 but requires the full set of randomly selected stands to be sampled up to the point of satisfying the sequential statistics, which is met after sampling Stand 3 on Day 4.</w:t>
      </w:r>
    </w:p>
    <w:tbl>
      <w:tblPr>
        <w:tblW w:w="8835" w:type="dxa"/>
        <w:tblInd w:w="93" w:type="dxa"/>
        <w:tblLook w:val="0000" w:firstRow="0" w:lastRow="0" w:firstColumn="0" w:lastColumn="0" w:noHBand="0" w:noVBand="0"/>
      </w:tblPr>
      <w:tblGrid>
        <w:gridCol w:w="717"/>
        <w:gridCol w:w="1217"/>
        <w:gridCol w:w="907"/>
        <w:gridCol w:w="1017"/>
        <w:gridCol w:w="1037"/>
        <w:gridCol w:w="222"/>
        <w:gridCol w:w="1197"/>
        <w:gridCol w:w="2690"/>
      </w:tblGrid>
      <w:tr w:rsidR="005D5776" w:rsidRPr="00B83964" w:rsidTr="00BA0928">
        <w:trPr>
          <w:trHeight w:val="720"/>
        </w:trPr>
        <w:tc>
          <w:tcPr>
            <w:tcW w:w="856" w:type="dxa"/>
            <w:tcBorders>
              <w:top w:val="single" w:sz="8" w:space="0" w:color="auto"/>
              <w:left w:val="single" w:sz="8" w:space="0" w:color="auto"/>
              <w:bottom w:val="single" w:sz="4" w:space="0" w:color="auto"/>
              <w:right w:val="single" w:sz="4" w:space="0" w:color="auto"/>
            </w:tcBorders>
            <w:shd w:val="clear" w:color="auto" w:fill="auto"/>
          </w:tcPr>
          <w:p w:rsidR="005D5776" w:rsidRPr="00B83964" w:rsidRDefault="005D5776" w:rsidP="00BA0928">
            <w:pPr>
              <w:jc w:val="center"/>
              <w:rPr>
                <w:b/>
                <w:bCs/>
                <w:sz w:val="18"/>
                <w:szCs w:val="18"/>
              </w:rPr>
            </w:pPr>
            <w:r w:rsidRPr="00B83964">
              <w:rPr>
                <w:b/>
                <w:bCs/>
                <w:sz w:val="18"/>
                <w:szCs w:val="18"/>
              </w:rPr>
              <w:t>Stand</w:t>
            </w:r>
          </w:p>
        </w:tc>
        <w:tc>
          <w:tcPr>
            <w:tcW w:w="1126" w:type="dxa"/>
            <w:tcBorders>
              <w:top w:val="single" w:sz="8" w:space="0" w:color="auto"/>
              <w:left w:val="nil"/>
              <w:bottom w:val="single" w:sz="4" w:space="0" w:color="auto"/>
              <w:right w:val="single" w:sz="4" w:space="0" w:color="auto"/>
            </w:tcBorders>
            <w:shd w:val="clear" w:color="auto" w:fill="auto"/>
          </w:tcPr>
          <w:p w:rsidR="005D5776" w:rsidRPr="00B83964" w:rsidRDefault="005D5776" w:rsidP="00BA0928">
            <w:pPr>
              <w:jc w:val="center"/>
              <w:rPr>
                <w:b/>
                <w:bCs/>
                <w:sz w:val="18"/>
                <w:szCs w:val="18"/>
              </w:rPr>
            </w:pPr>
            <w:r w:rsidRPr="00B83964">
              <w:rPr>
                <w:b/>
                <w:bCs/>
                <w:sz w:val="18"/>
                <w:szCs w:val="18"/>
              </w:rPr>
              <w:t>Stratum (from Forest Owner)</w:t>
            </w:r>
          </w:p>
        </w:tc>
        <w:tc>
          <w:tcPr>
            <w:tcW w:w="857" w:type="dxa"/>
            <w:tcBorders>
              <w:top w:val="single" w:sz="8" w:space="0" w:color="auto"/>
              <w:left w:val="nil"/>
              <w:bottom w:val="single" w:sz="4" w:space="0" w:color="auto"/>
              <w:right w:val="single" w:sz="4" w:space="0" w:color="auto"/>
            </w:tcBorders>
            <w:shd w:val="clear" w:color="auto" w:fill="auto"/>
          </w:tcPr>
          <w:p w:rsidR="005D5776" w:rsidRPr="00B83964" w:rsidRDefault="005D5776" w:rsidP="00BA0928">
            <w:pPr>
              <w:jc w:val="center"/>
              <w:rPr>
                <w:b/>
                <w:bCs/>
                <w:sz w:val="18"/>
                <w:szCs w:val="18"/>
              </w:rPr>
            </w:pPr>
            <w:r w:rsidRPr="00B83964">
              <w:rPr>
                <w:b/>
                <w:bCs/>
                <w:sz w:val="18"/>
                <w:szCs w:val="18"/>
              </w:rPr>
              <w:t>Risk Class</w:t>
            </w:r>
          </w:p>
        </w:tc>
        <w:tc>
          <w:tcPr>
            <w:tcW w:w="906" w:type="dxa"/>
            <w:tcBorders>
              <w:top w:val="single" w:sz="8" w:space="0" w:color="auto"/>
              <w:left w:val="nil"/>
              <w:bottom w:val="single" w:sz="4" w:space="0" w:color="auto"/>
              <w:right w:val="single" w:sz="4" w:space="0" w:color="auto"/>
            </w:tcBorders>
            <w:shd w:val="clear" w:color="auto" w:fill="auto"/>
          </w:tcPr>
          <w:p w:rsidR="005D5776" w:rsidRPr="00B83964" w:rsidRDefault="005D5776" w:rsidP="00BA0928">
            <w:pPr>
              <w:jc w:val="center"/>
              <w:rPr>
                <w:b/>
                <w:bCs/>
                <w:sz w:val="18"/>
                <w:szCs w:val="18"/>
              </w:rPr>
            </w:pPr>
            <w:r w:rsidRPr="00B83964">
              <w:rPr>
                <w:b/>
                <w:bCs/>
                <w:sz w:val="18"/>
                <w:szCs w:val="18"/>
              </w:rPr>
              <w:t>Order of Random Selection</w:t>
            </w:r>
          </w:p>
        </w:tc>
        <w:tc>
          <w:tcPr>
            <w:tcW w:w="967" w:type="dxa"/>
            <w:tcBorders>
              <w:top w:val="single" w:sz="8" w:space="0" w:color="auto"/>
              <w:left w:val="nil"/>
              <w:bottom w:val="single" w:sz="4" w:space="0" w:color="auto"/>
              <w:right w:val="single" w:sz="4" w:space="0" w:color="auto"/>
            </w:tcBorders>
            <w:shd w:val="clear" w:color="auto" w:fill="auto"/>
          </w:tcPr>
          <w:p w:rsidR="005D5776" w:rsidRPr="00B83964" w:rsidRDefault="005D5776" w:rsidP="00BA0928">
            <w:pPr>
              <w:jc w:val="center"/>
              <w:rPr>
                <w:b/>
                <w:bCs/>
                <w:sz w:val="18"/>
                <w:szCs w:val="18"/>
              </w:rPr>
            </w:pPr>
            <w:r w:rsidRPr="00B83964">
              <w:rPr>
                <w:b/>
                <w:bCs/>
                <w:sz w:val="18"/>
                <w:szCs w:val="18"/>
              </w:rPr>
              <w:t>Sampling Schedule (Planned)</w:t>
            </w:r>
          </w:p>
        </w:tc>
        <w:tc>
          <w:tcPr>
            <w:tcW w:w="236" w:type="dxa"/>
            <w:tcBorders>
              <w:top w:val="single" w:sz="8" w:space="0" w:color="auto"/>
              <w:left w:val="nil"/>
              <w:bottom w:val="single" w:sz="4" w:space="0" w:color="auto"/>
              <w:right w:val="nil"/>
            </w:tcBorders>
            <w:shd w:val="clear" w:color="auto" w:fill="0C0C0C"/>
          </w:tcPr>
          <w:p w:rsidR="005D5776" w:rsidRPr="00B83964" w:rsidRDefault="005D5776" w:rsidP="00BA0928">
            <w:pPr>
              <w:jc w:val="center"/>
              <w:rPr>
                <w:b/>
                <w:bCs/>
                <w:sz w:val="18"/>
                <w:szCs w:val="18"/>
              </w:rPr>
            </w:pPr>
          </w:p>
        </w:tc>
        <w:tc>
          <w:tcPr>
            <w:tcW w:w="1136" w:type="dxa"/>
            <w:tcBorders>
              <w:top w:val="single" w:sz="8" w:space="0" w:color="auto"/>
              <w:left w:val="nil"/>
              <w:bottom w:val="single" w:sz="4" w:space="0" w:color="auto"/>
              <w:right w:val="single" w:sz="4" w:space="0" w:color="auto"/>
            </w:tcBorders>
            <w:shd w:val="clear" w:color="auto" w:fill="auto"/>
          </w:tcPr>
          <w:p w:rsidR="005D5776" w:rsidRPr="00B83964" w:rsidRDefault="005D5776" w:rsidP="00BA0928">
            <w:pPr>
              <w:jc w:val="center"/>
              <w:rPr>
                <w:b/>
                <w:bCs/>
                <w:sz w:val="18"/>
                <w:szCs w:val="18"/>
              </w:rPr>
            </w:pPr>
            <w:r w:rsidRPr="00B83964">
              <w:rPr>
                <w:b/>
                <w:bCs/>
                <w:sz w:val="18"/>
                <w:szCs w:val="18"/>
              </w:rPr>
              <w:t>Verification Effort</w:t>
            </w:r>
          </w:p>
        </w:tc>
        <w:tc>
          <w:tcPr>
            <w:tcW w:w="2751" w:type="dxa"/>
            <w:tcBorders>
              <w:top w:val="single" w:sz="8" w:space="0" w:color="auto"/>
              <w:left w:val="nil"/>
              <w:bottom w:val="single" w:sz="4" w:space="0" w:color="auto"/>
              <w:right w:val="single" w:sz="8" w:space="0" w:color="auto"/>
            </w:tcBorders>
            <w:shd w:val="clear" w:color="auto" w:fill="auto"/>
          </w:tcPr>
          <w:p w:rsidR="005D5776" w:rsidRPr="00B83964" w:rsidRDefault="005D5776" w:rsidP="00BA0928">
            <w:pPr>
              <w:jc w:val="center"/>
              <w:rPr>
                <w:b/>
                <w:bCs/>
                <w:sz w:val="18"/>
                <w:szCs w:val="18"/>
              </w:rPr>
            </w:pPr>
            <w:r w:rsidRPr="00B83964">
              <w:rPr>
                <w:b/>
                <w:bCs/>
                <w:sz w:val="18"/>
                <w:szCs w:val="18"/>
              </w:rPr>
              <w:t>Verification Results</w:t>
            </w:r>
          </w:p>
        </w:tc>
      </w:tr>
      <w:tr w:rsidR="005D5776" w:rsidRPr="00B83964" w:rsidTr="00BA0928">
        <w:trPr>
          <w:trHeight w:val="720"/>
        </w:trPr>
        <w:tc>
          <w:tcPr>
            <w:tcW w:w="856" w:type="dxa"/>
            <w:tcBorders>
              <w:top w:val="nil"/>
              <w:left w:val="single" w:sz="8" w:space="0" w:color="auto"/>
              <w:bottom w:val="single" w:sz="4" w:space="0" w:color="auto"/>
              <w:right w:val="single" w:sz="4" w:space="0" w:color="auto"/>
            </w:tcBorders>
            <w:shd w:val="clear" w:color="auto" w:fill="auto"/>
          </w:tcPr>
          <w:p w:rsidR="005D5776" w:rsidRPr="00B83964" w:rsidRDefault="005D5776" w:rsidP="00BA0928">
            <w:pPr>
              <w:jc w:val="right"/>
              <w:rPr>
                <w:sz w:val="18"/>
                <w:szCs w:val="18"/>
              </w:rPr>
            </w:pPr>
            <w:r w:rsidRPr="00B83964">
              <w:rPr>
                <w:sz w:val="18"/>
                <w:szCs w:val="18"/>
              </w:rPr>
              <w:t>4</w:t>
            </w:r>
          </w:p>
        </w:tc>
        <w:tc>
          <w:tcPr>
            <w:tcW w:w="1126" w:type="dxa"/>
            <w:tcBorders>
              <w:top w:val="nil"/>
              <w:left w:val="nil"/>
              <w:bottom w:val="single" w:sz="4" w:space="0" w:color="auto"/>
              <w:right w:val="single" w:sz="4" w:space="0" w:color="auto"/>
            </w:tcBorders>
            <w:shd w:val="clear" w:color="auto" w:fill="auto"/>
          </w:tcPr>
          <w:p w:rsidR="005D5776" w:rsidRPr="00B83964" w:rsidRDefault="005D5776" w:rsidP="00BA0928">
            <w:pPr>
              <w:rPr>
                <w:sz w:val="18"/>
                <w:szCs w:val="18"/>
              </w:rPr>
            </w:pPr>
            <w:r w:rsidRPr="00B83964">
              <w:rPr>
                <w:sz w:val="18"/>
                <w:szCs w:val="18"/>
              </w:rPr>
              <w:t>Dense Intermediate Conifers</w:t>
            </w:r>
          </w:p>
        </w:tc>
        <w:tc>
          <w:tcPr>
            <w:tcW w:w="857" w:type="dxa"/>
            <w:tcBorders>
              <w:top w:val="nil"/>
              <w:left w:val="nil"/>
              <w:bottom w:val="single" w:sz="4" w:space="0" w:color="auto"/>
              <w:right w:val="single" w:sz="4" w:space="0" w:color="auto"/>
            </w:tcBorders>
            <w:shd w:val="clear" w:color="auto" w:fill="auto"/>
          </w:tcPr>
          <w:p w:rsidR="005D5776" w:rsidRPr="00B83964" w:rsidRDefault="005D5776" w:rsidP="00BA0928">
            <w:pPr>
              <w:rPr>
                <w:sz w:val="18"/>
                <w:szCs w:val="18"/>
              </w:rPr>
            </w:pPr>
            <w:r w:rsidRPr="00B83964">
              <w:rPr>
                <w:sz w:val="18"/>
                <w:szCs w:val="18"/>
              </w:rPr>
              <w:t>High Stocking</w:t>
            </w:r>
          </w:p>
        </w:tc>
        <w:tc>
          <w:tcPr>
            <w:tcW w:w="906" w:type="dxa"/>
            <w:tcBorders>
              <w:top w:val="nil"/>
              <w:left w:val="nil"/>
              <w:bottom w:val="single" w:sz="4" w:space="0" w:color="auto"/>
              <w:right w:val="single" w:sz="4" w:space="0" w:color="auto"/>
            </w:tcBorders>
            <w:shd w:val="clear" w:color="auto" w:fill="auto"/>
          </w:tcPr>
          <w:p w:rsidR="005D5776" w:rsidRPr="00B83964" w:rsidRDefault="005D5776" w:rsidP="00BA0928">
            <w:pPr>
              <w:jc w:val="right"/>
              <w:rPr>
                <w:sz w:val="18"/>
                <w:szCs w:val="18"/>
              </w:rPr>
            </w:pPr>
            <w:r w:rsidRPr="00B83964">
              <w:rPr>
                <w:sz w:val="18"/>
                <w:szCs w:val="18"/>
              </w:rPr>
              <w:t>1</w:t>
            </w:r>
          </w:p>
        </w:tc>
        <w:tc>
          <w:tcPr>
            <w:tcW w:w="967" w:type="dxa"/>
            <w:tcBorders>
              <w:top w:val="nil"/>
              <w:left w:val="nil"/>
              <w:bottom w:val="single" w:sz="4" w:space="0" w:color="auto"/>
              <w:right w:val="single" w:sz="4" w:space="0" w:color="auto"/>
            </w:tcBorders>
            <w:shd w:val="clear" w:color="auto" w:fill="auto"/>
          </w:tcPr>
          <w:p w:rsidR="005D5776" w:rsidRPr="00B83964" w:rsidRDefault="005D5776" w:rsidP="00BA0928">
            <w:pPr>
              <w:jc w:val="center"/>
              <w:rPr>
                <w:sz w:val="18"/>
                <w:szCs w:val="18"/>
              </w:rPr>
            </w:pPr>
            <w:r w:rsidRPr="00B83964">
              <w:rPr>
                <w:sz w:val="18"/>
                <w:szCs w:val="18"/>
              </w:rPr>
              <w:t>Day 3</w:t>
            </w:r>
          </w:p>
        </w:tc>
        <w:tc>
          <w:tcPr>
            <w:tcW w:w="236" w:type="dxa"/>
            <w:tcBorders>
              <w:top w:val="nil"/>
              <w:left w:val="nil"/>
              <w:bottom w:val="single" w:sz="4" w:space="0" w:color="auto"/>
              <w:right w:val="nil"/>
            </w:tcBorders>
            <w:shd w:val="clear" w:color="auto" w:fill="0C0C0C"/>
          </w:tcPr>
          <w:p w:rsidR="005D5776" w:rsidRPr="00B83964" w:rsidRDefault="005D5776" w:rsidP="00BA0928">
            <w:pPr>
              <w:jc w:val="center"/>
              <w:rPr>
                <w:sz w:val="18"/>
                <w:szCs w:val="18"/>
              </w:rPr>
            </w:pPr>
          </w:p>
        </w:tc>
        <w:tc>
          <w:tcPr>
            <w:tcW w:w="1136" w:type="dxa"/>
            <w:tcBorders>
              <w:top w:val="nil"/>
              <w:left w:val="nil"/>
              <w:bottom w:val="single" w:sz="4" w:space="0" w:color="auto"/>
              <w:right w:val="single" w:sz="4" w:space="0" w:color="auto"/>
            </w:tcBorders>
            <w:shd w:val="clear" w:color="auto" w:fill="auto"/>
          </w:tcPr>
          <w:p w:rsidR="005D5776" w:rsidRPr="00B83964" w:rsidRDefault="005D5776" w:rsidP="00BA0928">
            <w:pPr>
              <w:jc w:val="center"/>
              <w:rPr>
                <w:sz w:val="18"/>
                <w:szCs w:val="18"/>
              </w:rPr>
            </w:pPr>
            <w:r w:rsidRPr="00B83964">
              <w:rPr>
                <w:sz w:val="18"/>
                <w:szCs w:val="18"/>
              </w:rPr>
              <w:t>Day 1</w:t>
            </w:r>
          </w:p>
        </w:tc>
        <w:tc>
          <w:tcPr>
            <w:tcW w:w="2751" w:type="dxa"/>
            <w:tcBorders>
              <w:top w:val="nil"/>
              <w:left w:val="nil"/>
              <w:bottom w:val="single" w:sz="4" w:space="0" w:color="auto"/>
              <w:right w:val="single" w:sz="8" w:space="0" w:color="auto"/>
            </w:tcBorders>
            <w:shd w:val="clear" w:color="auto" w:fill="auto"/>
            <w:vAlign w:val="bottom"/>
          </w:tcPr>
          <w:p w:rsidR="005D5776" w:rsidRPr="00B83964" w:rsidRDefault="005D5776" w:rsidP="00BA0928">
            <w:pPr>
              <w:rPr>
                <w:sz w:val="18"/>
                <w:szCs w:val="18"/>
              </w:rPr>
            </w:pPr>
            <w:r w:rsidRPr="00B83964">
              <w:rPr>
                <w:sz w:val="18"/>
                <w:szCs w:val="18"/>
              </w:rPr>
              <w:t>Inconclusive.  Stand 9 sampled.  Sequential sampling criteria not satisfied - More plots are needed</w:t>
            </w:r>
          </w:p>
        </w:tc>
      </w:tr>
      <w:tr w:rsidR="005D5776" w:rsidRPr="00B83964" w:rsidTr="00BA0928">
        <w:trPr>
          <w:trHeight w:val="720"/>
        </w:trPr>
        <w:tc>
          <w:tcPr>
            <w:tcW w:w="856" w:type="dxa"/>
            <w:tcBorders>
              <w:top w:val="nil"/>
              <w:left w:val="single" w:sz="8" w:space="0" w:color="auto"/>
              <w:bottom w:val="single" w:sz="4" w:space="0" w:color="auto"/>
              <w:right w:val="single" w:sz="4" w:space="0" w:color="auto"/>
            </w:tcBorders>
            <w:shd w:val="clear" w:color="auto" w:fill="auto"/>
          </w:tcPr>
          <w:p w:rsidR="005D5776" w:rsidRPr="00B83964" w:rsidRDefault="005D5776" w:rsidP="00BA0928">
            <w:pPr>
              <w:jc w:val="right"/>
              <w:rPr>
                <w:sz w:val="18"/>
                <w:szCs w:val="18"/>
              </w:rPr>
            </w:pPr>
            <w:r w:rsidRPr="00B83964">
              <w:rPr>
                <w:sz w:val="18"/>
                <w:szCs w:val="18"/>
              </w:rPr>
              <w:t>9</w:t>
            </w:r>
          </w:p>
        </w:tc>
        <w:tc>
          <w:tcPr>
            <w:tcW w:w="1126" w:type="dxa"/>
            <w:tcBorders>
              <w:top w:val="nil"/>
              <w:left w:val="nil"/>
              <w:bottom w:val="single" w:sz="4" w:space="0" w:color="auto"/>
              <w:right w:val="single" w:sz="4" w:space="0" w:color="auto"/>
            </w:tcBorders>
            <w:shd w:val="clear" w:color="auto" w:fill="auto"/>
          </w:tcPr>
          <w:p w:rsidR="005D5776" w:rsidRPr="00B83964" w:rsidRDefault="005D5776" w:rsidP="00BA0928">
            <w:pPr>
              <w:rPr>
                <w:sz w:val="18"/>
                <w:szCs w:val="18"/>
              </w:rPr>
            </w:pPr>
            <w:r w:rsidRPr="00B83964">
              <w:rPr>
                <w:sz w:val="18"/>
                <w:szCs w:val="18"/>
              </w:rPr>
              <w:t>Dense Intermediate Conifers</w:t>
            </w:r>
          </w:p>
        </w:tc>
        <w:tc>
          <w:tcPr>
            <w:tcW w:w="857" w:type="dxa"/>
            <w:tcBorders>
              <w:top w:val="nil"/>
              <w:left w:val="nil"/>
              <w:bottom w:val="single" w:sz="4" w:space="0" w:color="auto"/>
              <w:right w:val="single" w:sz="4" w:space="0" w:color="auto"/>
            </w:tcBorders>
            <w:shd w:val="clear" w:color="auto" w:fill="auto"/>
          </w:tcPr>
          <w:p w:rsidR="005D5776" w:rsidRPr="00B83964" w:rsidRDefault="005D5776" w:rsidP="00BA0928">
            <w:pPr>
              <w:rPr>
                <w:sz w:val="18"/>
                <w:szCs w:val="18"/>
              </w:rPr>
            </w:pPr>
            <w:r w:rsidRPr="00B83964">
              <w:rPr>
                <w:sz w:val="18"/>
                <w:szCs w:val="18"/>
              </w:rPr>
              <w:t>High Stocking</w:t>
            </w:r>
          </w:p>
        </w:tc>
        <w:tc>
          <w:tcPr>
            <w:tcW w:w="906" w:type="dxa"/>
            <w:tcBorders>
              <w:top w:val="nil"/>
              <w:left w:val="nil"/>
              <w:bottom w:val="single" w:sz="4" w:space="0" w:color="auto"/>
              <w:right w:val="single" w:sz="4" w:space="0" w:color="auto"/>
            </w:tcBorders>
            <w:shd w:val="clear" w:color="auto" w:fill="auto"/>
          </w:tcPr>
          <w:p w:rsidR="005D5776" w:rsidRPr="00B83964" w:rsidRDefault="005D5776" w:rsidP="00BA0928">
            <w:pPr>
              <w:jc w:val="right"/>
              <w:rPr>
                <w:sz w:val="18"/>
                <w:szCs w:val="18"/>
              </w:rPr>
            </w:pPr>
            <w:r w:rsidRPr="00B83964">
              <w:rPr>
                <w:sz w:val="18"/>
                <w:szCs w:val="18"/>
              </w:rPr>
              <w:t>2</w:t>
            </w:r>
          </w:p>
        </w:tc>
        <w:tc>
          <w:tcPr>
            <w:tcW w:w="967" w:type="dxa"/>
            <w:tcBorders>
              <w:top w:val="nil"/>
              <w:left w:val="nil"/>
              <w:bottom w:val="single" w:sz="4" w:space="0" w:color="auto"/>
              <w:right w:val="single" w:sz="4" w:space="0" w:color="auto"/>
            </w:tcBorders>
            <w:shd w:val="clear" w:color="auto" w:fill="auto"/>
          </w:tcPr>
          <w:p w:rsidR="005D5776" w:rsidRPr="00B83964" w:rsidRDefault="005D5776" w:rsidP="00BA0928">
            <w:pPr>
              <w:jc w:val="center"/>
              <w:rPr>
                <w:sz w:val="18"/>
                <w:szCs w:val="18"/>
              </w:rPr>
            </w:pPr>
            <w:r w:rsidRPr="00B83964">
              <w:rPr>
                <w:sz w:val="18"/>
                <w:szCs w:val="18"/>
              </w:rPr>
              <w:t>Day 1</w:t>
            </w:r>
          </w:p>
        </w:tc>
        <w:tc>
          <w:tcPr>
            <w:tcW w:w="236" w:type="dxa"/>
            <w:tcBorders>
              <w:top w:val="nil"/>
              <w:left w:val="nil"/>
              <w:bottom w:val="single" w:sz="4" w:space="0" w:color="auto"/>
              <w:right w:val="nil"/>
            </w:tcBorders>
            <w:shd w:val="clear" w:color="auto" w:fill="0C0C0C"/>
          </w:tcPr>
          <w:p w:rsidR="005D5776" w:rsidRPr="00B83964" w:rsidRDefault="005D5776" w:rsidP="00BA0928">
            <w:pPr>
              <w:jc w:val="center"/>
              <w:rPr>
                <w:sz w:val="18"/>
                <w:szCs w:val="18"/>
              </w:rPr>
            </w:pPr>
          </w:p>
        </w:tc>
        <w:tc>
          <w:tcPr>
            <w:tcW w:w="1136" w:type="dxa"/>
            <w:tcBorders>
              <w:top w:val="nil"/>
              <w:left w:val="nil"/>
              <w:bottom w:val="single" w:sz="4" w:space="0" w:color="auto"/>
              <w:right w:val="single" w:sz="4" w:space="0" w:color="auto"/>
            </w:tcBorders>
            <w:shd w:val="clear" w:color="auto" w:fill="auto"/>
          </w:tcPr>
          <w:p w:rsidR="005D5776" w:rsidRPr="00B83964" w:rsidRDefault="005D5776" w:rsidP="00BA0928">
            <w:pPr>
              <w:jc w:val="center"/>
              <w:rPr>
                <w:sz w:val="18"/>
                <w:szCs w:val="18"/>
              </w:rPr>
            </w:pPr>
            <w:r w:rsidRPr="00B83964">
              <w:rPr>
                <w:sz w:val="18"/>
                <w:szCs w:val="18"/>
              </w:rPr>
              <w:t>Day 2</w:t>
            </w:r>
          </w:p>
        </w:tc>
        <w:tc>
          <w:tcPr>
            <w:tcW w:w="2751" w:type="dxa"/>
            <w:tcBorders>
              <w:top w:val="nil"/>
              <w:left w:val="nil"/>
              <w:bottom w:val="single" w:sz="4" w:space="0" w:color="auto"/>
              <w:right w:val="single" w:sz="8" w:space="0" w:color="auto"/>
            </w:tcBorders>
            <w:shd w:val="clear" w:color="auto" w:fill="auto"/>
            <w:vAlign w:val="bottom"/>
          </w:tcPr>
          <w:p w:rsidR="005D5776" w:rsidRPr="00B83964" w:rsidRDefault="005D5776" w:rsidP="00BA0928">
            <w:pPr>
              <w:rPr>
                <w:sz w:val="18"/>
                <w:szCs w:val="18"/>
              </w:rPr>
            </w:pPr>
            <w:r w:rsidRPr="00B83964">
              <w:rPr>
                <w:sz w:val="18"/>
                <w:szCs w:val="18"/>
              </w:rPr>
              <w:t>Inconclusive.  Stand 15 sampled. Sequential sampling criteria not satisfied - More plots are needed</w:t>
            </w:r>
          </w:p>
        </w:tc>
      </w:tr>
      <w:tr w:rsidR="005D5776" w:rsidRPr="00B83964" w:rsidTr="00BA0928">
        <w:trPr>
          <w:trHeight w:val="960"/>
        </w:trPr>
        <w:tc>
          <w:tcPr>
            <w:tcW w:w="856" w:type="dxa"/>
            <w:tcBorders>
              <w:top w:val="nil"/>
              <w:left w:val="single" w:sz="8" w:space="0" w:color="auto"/>
              <w:bottom w:val="single" w:sz="4" w:space="0" w:color="auto"/>
              <w:right w:val="single" w:sz="4" w:space="0" w:color="auto"/>
            </w:tcBorders>
            <w:shd w:val="clear" w:color="auto" w:fill="auto"/>
          </w:tcPr>
          <w:p w:rsidR="005D5776" w:rsidRPr="00B83964" w:rsidRDefault="005D5776" w:rsidP="00BA0928">
            <w:pPr>
              <w:jc w:val="right"/>
              <w:rPr>
                <w:sz w:val="18"/>
                <w:szCs w:val="18"/>
              </w:rPr>
            </w:pPr>
            <w:r w:rsidRPr="00B83964">
              <w:rPr>
                <w:sz w:val="18"/>
                <w:szCs w:val="18"/>
              </w:rPr>
              <w:t>3</w:t>
            </w:r>
          </w:p>
        </w:tc>
        <w:tc>
          <w:tcPr>
            <w:tcW w:w="1126" w:type="dxa"/>
            <w:tcBorders>
              <w:top w:val="nil"/>
              <w:left w:val="nil"/>
              <w:bottom w:val="single" w:sz="4" w:space="0" w:color="auto"/>
              <w:right w:val="single" w:sz="4" w:space="0" w:color="auto"/>
            </w:tcBorders>
            <w:shd w:val="clear" w:color="auto" w:fill="auto"/>
          </w:tcPr>
          <w:p w:rsidR="005D5776" w:rsidRPr="00B83964" w:rsidRDefault="005D5776" w:rsidP="00BA0928">
            <w:pPr>
              <w:rPr>
                <w:sz w:val="18"/>
                <w:szCs w:val="18"/>
              </w:rPr>
            </w:pPr>
            <w:r w:rsidRPr="00B83964">
              <w:rPr>
                <w:sz w:val="18"/>
                <w:szCs w:val="18"/>
              </w:rPr>
              <w:t>Dense Intermediate Conifers</w:t>
            </w:r>
          </w:p>
        </w:tc>
        <w:tc>
          <w:tcPr>
            <w:tcW w:w="857" w:type="dxa"/>
            <w:tcBorders>
              <w:top w:val="nil"/>
              <w:left w:val="nil"/>
              <w:bottom w:val="single" w:sz="4" w:space="0" w:color="auto"/>
              <w:right w:val="single" w:sz="4" w:space="0" w:color="auto"/>
            </w:tcBorders>
            <w:shd w:val="clear" w:color="auto" w:fill="auto"/>
          </w:tcPr>
          <w:p w:rsidR="005D5776" w:rsidRPr="00B83964" w:rsidRDefault="005D5776" w:rsidP="00BA0928">
            <w:pPr>
              <w:rPr>
                <w:sz w:val="18"/>
                <w:szCs w:val="18"/>
              </w:rPr>
            </w:pPr>
            <w:r w:rsidRPr="00B83964">
              <w:rPr>
                <w:sz w:val="18"/>
                <w:szCs w:val="18"/>
              </w:rPr>
              <w:t>High Stocking</w:t>
            </w:r>
          </w:p>
        </w:tc>
        <w:tc>
          <w:tcPr>
            <w:tcW w:w="906" w:type="dxa"/>
            <w:tcBorders>
              <w:top w:val="nil"/>
              <w:left w:val="nil"/>
              <w:bottom w:val="single" w:sz="4" w:space="0" w:color="auto"/>
              <w:right w:val="single" w:sz="4" w:space="0" w:color="auto"/>
            </w:tcBorders>
            <w:shd w:val="clear" w:color="auto" w:fill="auto"/>
          </w:tcPr>
          <w:p w:rsidR="005D5776" w:rsidRPr="00B83964" w:rsidRDefault="005D5776" w:rsidP="00BA0928">
            <w:pPr>
              <w:jc w:val="right"/>
              <w:rPr>
                <w:sz w:val="18"/>
                <w:szCs w:val="18"/>
              </w:rPr>
            </w:pPr>
            <w:r w:rsidRPr="00B83964">
              <w:rPr>
                <w:sz w:val="18"/>
                <w:szCs w:val="18"/>
              </w:rPr>
              <w:t>3</w:t>
            </w:r>
          </w:p>
        </w:tc>
        <w:tc>
          <w:tcPr>
            <w:tcW w:w="967" w:type="dxa"/>
            <w:tcBorders>
              <w:top w:val="nil"/>
              <w:left w:val="nil"/>
              <w:bottom w:val="single" w:sz="4" w:space="0" w:color="auto"/>
              <w:right w:val="single" w:sz="4" w:space="0" w:color="auto"/>
            </w:tcBorders>
            <w:shd w:val="clear" w:color="auto" w:fill="auto"/>
          </w:tcPr>
          <w:p w:rsidR="005D5776" w:rsidRPr="00B83964" w:rsidRDefault="005D5776" w:rsidP="00BA0928">
            <w:pPr>
              <w:jc w:val="center"/>
              <w:rPr>
                <w:sz w:val="18"/>
                <w:szCs w:val="18"/>
              </w:rPr>
            </w:pPr>
            <w:r w:rsidRPr="00B83964">
              <w:rPr>
                <w:sz w:val="18"/>
                <w:szCs w:val="18"/>
              </w:rPr>
              <w:t>Day 4</w:t>
            </w:r>
          </w:p>
        </w:tc>
        <w:tc>
          <w:tcPr>
            <w:tcW w:w="236" w:type="dxa"/>
            <w:tcBorders>
              <w:top w:val="nil"/>
              <w:left w:val="nil"/>
              <w:bottom w:val="single" w:sz="4" w:space="0" w:color="auto"/>
              <w:right w:val="nil"/>
            </w:tcBorders>
            <w:shd w:val="clear" w:color="auto" w:fill="0C0C0C"/>
          </w:tcPr>
          <w:p w:rsidR="005D5776" w:rsidRPr="00B83964" w:rsidRDefault="005D5776" w:rsidP="00BA0928">
            <w:pPr>
              <w:jc w:val="center"/>
              <w:rPr>
                <w:sz w:val="18"/>
                <w:szCs w:val="18"/>
              </w:rPr>
            </w:pPr>
          </w:p>
        </w:tc>
        <w:tc>
          <w:tcPr>
            <w:tcW w:w="1136" w:type="dxa"/>
            <w:tcBorders>
              <w:top w:val="nil"/>
              <w:left w:val="nil"/>
              <w:bottom w:val="single" w:sz="4" w:space="0" w:color="auto"/>
              <w:right w:val="single" w:sz="4" w:space="0" w:color="auto"/>
            </w:tcBorders>
            <w:shd w:val="clear" w:color="auto" w:fill="auto"/>
          </w:tcPr>
          <w:p w:rsidR="005D5776" w:rsidRPr="00B83964" w:rsidRDefault="005D5776" w:rsidP="00BA0928">
            <w:pPr>
              <w:jc w:val="center"/>
              <w:rPr>
                <w:sz w:val="18"/>
                <w:szCs w:val="18"/>
              </w:rPr>
            </w:pPr>
            <w:r w:rsidRPr="00B83964">
              <w:rPr>
                <w:sz w:val="18"/>
                <w:szCs w:val="18"/>
              </w:rPr>
              <w:t>Day 3</w:t>
            </w:r>
          </w:p>
        </w:tc>
        <w:tc>
          <w:tcPr>
            <w:tcW w:w="2751" w:type="dxa"/>
            <w:tcBorders>
              <w:top w:val="nil"/>
              <w:left w:val="nil"/>
              <w:bottom w:val="single" w:sz="4" w:space="0" w:color="auto"/>
              <w:right w:val="single" w:sz="8" w:space="0" w:color="auto"/>
            </w:tcBorders>
            <w:shd w:val="clear" w:color="auto" w:fill="auto"/>
            <w:vAlign w:val="bottom"/>
          </w:tcPr>
          <w:p w:rsidR="005D5776" w:rsidRPr="00B83964" w:rsidRDefault="005D5776" w:rsidP="00BA0928">
            <w:pPr>
              <w:rPr>
                <w:sz w:val="18"/>
                <w:szCs w:val="18"/>
              </w:rPr>
            </w:pPr>
            <w:r w:rsidRPr="00B83964">
              <w:rPr>
                <w:sz w:val="18"/>
                <w:szCs w:val="18"/>
              </w:rPr>
              <w:t>Inconclusive.  Stand 4 sampled. Sequential sampling criteria satisfied but stand order must be satisfied.  Stand 3 must be sampled.</w:t>
            </w:r>
          </w:p>
        </w:tc>
      </w:tr>
      <w:tr w:rsidR="005D5776" w:rsidRPr="00B83964" w:rsidTr="00BA0928">
        <w:trPr>
          <w:trHeight w:val="720"/>
        </w:trPr>
        <w:tc>
          <w:tcPr>
            <w:tcW w:w="856" w:type="dxa"/>
            <w:tcBorders>
              <w:top w:val="nil"/>
              <w:left w:val="single" w:sz="8" w:space="0" w:color="auto"/>
              <w:bottom w:val="single" w:sz="4" w:space="0" w:color="auto"/>
              <w:right w:val="single" w:sz="4" w:space="0" w:color="auto"/>
            </w:tcBorders>
            <w:shd w:val="clear" w:color="auto" w:fill="auto"/>
          </w:tcPr>
          <w:p w:rsidR="005D5776" w:rsidRPr="00B83964" w:rsidRDefault="005D5776" w:rsidP="00BA0928">
            <w:pPr>
              <w:jc w:val="right"/>
              <w:rPr>
                <w:sz w:val="18"/>
                <w:szCs w:val="18"/>
              </w:rPr>
            </w:pPr>
            <w:r w:rsidRPr="00B83964">
              <w:rPr>
                <w:sz w:val="18"/>
                <w:szCs w:val="18"/>
              </w:rPr>
              <w:t>15</w:t>
            </w:r>
          </w:p>
        </w:tc>
        <w:tc>
          <w:tcPr>
            <w:tcW w:w="1126" w:type="dxa"/>
            <w:tcBorders>
              <w:top w:val="nil"/>
              <w:left w:val="nil"/>
              <w:bottom w:val="single" w:sz="4" w:space="0" w:color="auto"/>
              <w:right w:val="single" w:sz="4" w:space="0" w:color="auto"/>
            </w:tcBorders>
            <w:shd w:val="clear" w:color="auto" w:fill="auto"/>
          </w:tcPr>
          <w:p w:rsidR="005D5776" w:rsidRPr="00B83964" w:rsidRDefault="005D5776" w:rsidP="00BA0928">
            <w:pPr>
              <w:rPr>
                <w:sz w:val="18"/>
                <w:szCs w:val="18"/>
              </w:rPr>
            </w:pPr>
            <w:r w:rsidRPr="00B83964">
              <w:rPr>
                <w:sz w:val="18"/>
                <w:szCs w:val="18"/>
              </w:rPr>
              <w:t>Dense Intermediate Conifers</w:t>
            </w:r>
          </w:p>
        </w:tc>
        <w:tc>
          <w:tcPr>
            <w:tcW w:w="857" w:type="dxa"/>
            <w:tcBorders>
              <w:top w:val="nil"/>
              <w:left w:val="nil"/>
              <w:bottom w:val="single" w:sz="4" w:space="0" w:color="auto"/>
              <w:right w:val="single" w:sz="4" w:space="0" w:color="auto"/>
            </w:tcBorders>
            <w:shd w:val="clear" w:color="auto" w:fill="auto"/>
          </w:tcPr>
          <w:p w:rsidR="005D5776" w:rsidRPr="00B83964" w:rsidRDefault="005D5776" w:rsidP="00BA0928">
            <w:pPr>
              <w:rPr>
                <w:sz w:val="18"/>
                <w:szCs w:val="18"/>
              </w:rPr>
            </w:pPr>
            <w:r w:rsidRPr="00B83964">
              <w:rPr>
                <w:sz w:val="18"/>
                <w:szCs w:val="18"/>
              </w:rPr>
              <w:t>High Stocking</w:t>
            </w:r>
          </w:p>
        </w:tc>
        <w:tc>
          <w:tcPr>
            <w:tcW w:w="906" w:type="dxa"/>
            <w:tcBorders>
              <w:top w:val="nil"/>
              <w:left w:val="nil"/>
              <w:bottom w:val="single" w:sz="4" w:space="0" w:color="auto"/>
              <w:right w:val="single" w:sz="4" w:space="0" w:color="auto"/>
            </w:tcBorders>
            <w:shd w:val="clear" w:color="auto" w:fill="auto"/>
          </w:tcPr>
          <w:p w:rsidR="005D5776" w:rsidRPr="00B83964" w:rsidRDefault="005D5776" w:rsidP="00BA0928">
            <w:pPr>
              <w:jc w:val="right"/>
              <w:rPr>
                <w:sz w:val="18"/>
                <w:szCs w:val="18"/>
              </w:rPr>
            </w:pPr>
            <w:r w:rsidRPr="00B83964">
              <w:rPr>
                <w:sz w:val="18"/>
                <w:szCs w:val="18"/>
              </w:rPr>
              <w:t>4</w:t>
            </w:r>
          </w:p>
        </w:tc>
        <w:tc>
          <w:tcPr>
            <w:tcW w:w="967" w:type="dxa"/>
            <w:tcBorders>
              <w:top w:val="nil"/>
              <w:left w:val="nil"/>
              <w:bottom w:val="single" w:sz="4" w:space="0" w:color="auto"/>
              <w:right w:val="single" w:sz="4" w:space="0" w:color="auto"/>
            </w:tcBorders>
            <w:shd w:val="clear" w:color="auto" w:fill="auto"/>
          </w:tcPr>
          <w:p w:rsidR="005D5776" w:rsidRPr="00B83964" w:rsidRDefault="005D5776" w:rsidP="00BA0928">
            <w:pPr>
              <w:jc w:val="center"/>
              <w:rPr>
                <w:sz w:val="18"/>
                <w:szCs w:val="18"/>
              </w:rPr>
            </w:pPr>
            <w:r w:rsidRPr="00B83964">
              <w:rPr>
                <w:sz w:val="18"/>
                <w:szCs w:val="18"/>
              </w:rPr>
              <w:t>Day 2</w:t>
            </w:r>
          </w:p>
        </w:tc>
        <w:tc>
          <w:tcPr>
            <w:tcW w:w="236" w:type="dxa"/>
            <w:tcBorders>
              <w:top w:val="nil"/>
              <w:left w:val="nil"/>
              <w:bottom w:val="single" w:sz="4" w:space="0" w:color="auto"/>
              <w:right w:val="nil"/>
            </w:tcBorders>
            <w:shd w:val="clear" w:color="auto" w:fill="0C0C0C"/>
          </w:tcPr>
          <w:p w:rsidR="005D5776" w:rsidRPr="00B83964" w:rsidRDefault="005D5776" w:rsidP="00BA0928">
            <w:pPr>
              <w:jc w:val="center"/>
              <w:rPr>
                <w:sz w:val="18"/>
                <w:szCs w:val="18"/>
              </w:rPr>
            </w:pPr>
          </w:p>
        </w:tc>
        <w:tc>
          <w:tcPr>
            <w:tcW w:w="1136" w:type="dxa"/>
            <w:tcBorders>
              <w:top w:val="nil"/>
              <w:left w:val="nil"/>
              <w:bottom w:val="single" w:sz="4" w:space="0" w:color="auto"/>
              <w:right w:val="single" w:sz="4" w:space="0" w:color="auto"/>
            </w:tcBorders>
            <w:shd w:val="clear" w:color="auto" w:fill="auto"/>
          </w:tcPr>
          <w:p w:rsidR="005D5776" w:rsidRPr="00B83964" w:rsidRDefault="005D5776" w:rsidP="00BA0928">
            <w:pPr>
              <w:jc w:val="center"/>
              <w:rPr>
                <w:sz w:val="18"/>
                <w:szCs w:val="18"/>
              </w:rPr>
            </w:pPr>
            <w:r w:rsidRPr="00B83964">
              <w:rPr>
                <w:sz w:val="18"/>
                <w:szCs w:val="18"/>
              </w:rPr>
              <w:t>Day 4</w:t>
            </w:r>
          </w:p>
        </w:tc>
        <w:tc>
          <w:tcPr>
            <w:tcW w:w="2751" w:type="dxa"/>
            <w:tcBorders>
              <w:top w:val="nil"/>
              <w:left w:val="nil"/>
              <w:bottom w:val="single" w:sz="4" w:space="0" w:color="auto"/>
              <w:right w:val="single" w:sz="8" w:space="0" w:color="auto"/>
            </w:tcBorders>
            <w:shd w:val="clear" w:color="auto" w:fill="auto"/>
            <w:vAlign w:val="bottom"/>
          </w:tcPr>
          <w:p w:rsidR="005D5776" w:rsidRPr="00B83964" w:rsidRDefault="005D5776" w:rsidP="00BA0928">
            <w:pPr>
              <w:rPr>
                <w:sz w:val="18"/>
                <w:szCs w:val="18"/>
              </w:rPr>
            </w:pPr>
            <w:r w:rsidRPr="00B83964">
              <w:rPr>
                <w:sz w:val="18"/>
                <w:szCs w:val="18"/>
              </w:rPr>
              <w:t>Conclusive.  Stand 3 sampled.  Sequential sampling criteria is met and adherence to random selection is maintained</w:t>
            </w:r>
          </w:p>
        </w:tc>
      </w:tr>
      <w:tr w:rsidR="005D5776" w:rsidRPr="00B83964" w:rsidTr="00BA0928">
        <w:trPr>
          <w:trHeight w:val="720"/>
        </w:trPr>
        <w:tc>
          <w:tcPr>
            <w:tcW w:w="856" w:type="dxa"/>
            <w:tcBorders>
              <w:top w:val="nil"/>
              <w:left w:val="single" w:sz="8" w:space="0" w:color="auto"/>
              <w:bottom w:val="single" w:sz="4" w:space="0" w:color="auto"/>
              <w:right w:val="single" w:sz="4" w:space="0" w:color="auto"/>
            </w:tcBorders>
            <w:shd w:val="clear" w:color="auto" w:fill="auto"/>
          </w:tcPr>
          <w:p w:rsidR="005D5776" w:rsidRPr="00B83964" w:rsidRDefault="005D5776" w:rsidP="00BA0928">
            <w:pPr>
              <w:jc w:val="right"/>
              <w:rPr>
                <w:sz w:val="18"/>
                <w:szCs w:val="18"/>
              </w:rPr>
            </w:pPr>
            <w:r w:rsidRPr="00B83964">
              <w:rPr>
                <w:sz w:val="18"/>
                <w:szCs w:val="18"/>
              </w:rPr>
              <w:t>2</w:t>
            </w:r>
          </w:p>
        </w:tc>
        <w:tc>
          <w:tcPr>
            <w:tcW w:w="1126" w:type="dxa"/>
            <w:tcBorders>
              <w:top w:val="nil"/>
              <w:left w:val="nil"/>
              <w:bottom w:val="single" w:sz="4" w:space="0" w:color="auto"/>
              <w:right w:val="single" w:sz="4" w:space="0" w:color="auto"/>
            </w:tcBorders>
            <w:shd w:val="clear" w:color="auto" w:fill="auto"/>
          </w:tcPr>
          <w:p w:rsidR="005D5776" w:rsidRPr="00B83964" w:rsidRDefault="005D5776" w:rsidP="00BA0928">
            <w:pPr>
              <w:rPr>
                <w:sz w:val="18"/>
                <w:szCs w:val="18"/>
              </w:rPr>
            </w:pPr>
            <w:r w:rsidRPr="00B83964">
              <w:rPr>
                <w:sz w:val="18"/>
                <w:szCs w:val="18"/>
              </w:rPr>
              <w:t>Dense Intermediate Conifers</w:t>
            </w:r>
          </w:p>
        </w:tc>
        <w:tc>
          <w:tcPr>
            <w:tcW w:w="857" w:type="dxa"/>
            <w:tcBorders>
              <w:top w:val="nil"/>
              <w:left w:val="nil"/>
              <w:bottom w:val="single" w:sz="4" w:space="0" w:color="auto"/>
              <w:right w:val="single" w:sz="4" w:space="0" w:color="auto"/>
            </w:tcBorders>
            <w:shd w:val="clear" w:color="auto" w:fill="auto"/>
          </w:tcPr>
          <w:p w:rsidR="005D5776" w:rsidRPr="00B83964" w:rsidRDefault="005D5776" w:rsidP="00BA0928">
            <w:pPr>
              <w:rPr>
                <w:sz w:val="18"/>
                <w:szCs w:val="18"/>
              </w:rPr>
            </w:pPr>
            <w:r w:rsidRPr="00B83964">
              <w:rPr>
                <w:sz w:val="18"/>
                <w:szCs w:val="18"/>
              </w:rPr>
              <w:t>High Stocking</w:t>
            </w:r>
          </w:p>
        </w:tc>
        <w:tc>
          <w:tcPr>
            <w:tcW w:w="906" w:type="dxa"/>
            <w:tcBorders>
              <w:top w:val="nil"/>
              <w:left w:val="nil"/>
              <w:bottom w:val="single" w:sz="4" w:space="0" w:color="auto"/>
              <w:right w:val="single" w:sz="4" w:space="0" w:color="auto"/>
            </w:tcBorders>
            <w:shd w:val="clear" w:color="auto" w:fill="auto"/>
          </w:tcPr>
          <w:p w:rsidR="005D5776" w:rsidRPr="00B83964" w:rsidRDefault="005D5776" w:rsidP="00BA0928">
            <w:pPr>
              <w:jc w:val="right"/>
              <w:rPr>
                <w:sz w:val="18"/>
                <w:szCs w:val="18"/>
              </w:rPr>
            </w:pPr>
            <w:r w:rsidRPr="00B83964">
              <w:rPr>
                <w:sz w:val="18"/>
                <w:szCs w:val="18"/>
              </w:rPr>
              <w:t>5</w:t>
            </w:r>
          </w:p>
        </w:tc>
        <w:tc>
          <w:tcPr>
            <w:tcW w:w="967" w:type="dxa"/>
            <w:tcBorders>
              <w:top w:val="nil"/>
              <w:left w:val="nil"/>
              <w:bottom w:val="single" w:sz="4" w:space="0" w:color="auto"/>
              <w:right w:val="single" w:sz="4" w:space="0" w:color="auto"/>
            </w:tcBorders>
            <w:shd w:val="clear" w:color="auto" w:fill="auto"/>
          </w:tcPr>
          <w:p w:rsidR="005D5776" w:rsidRPr="00B83964" w:rsidRDefault="005D5776" w:rsidP="00BA0928">
            <w:pPr>
              <w:jc w:val="center"/>
              <w:rPr>
                <w:sz w:val="18"/>
                <w:szCs w:val="18"/>
              </w:rPr>
            </w:pPr>
            <w:r w:rsidRPr="00B83964">
              <w:rPr>
                <w:sz w:val="18"/>
                <w:szCs w:val="18"/>
              </w:rPr>
              <w:t>Day 6</w:t>
            </w:r>
          </w:p>
        </w:tc>
        <w:tc>
          <w:tcPr>
            <w:tcW w:w="236" w:type="dxa"/>
            <w:tcBorders>
              <w:top w:val="single" w:sz="4" w:space="0" w:color="auto"/>
              <w:left w:val="single" w:sz="4" w:space="0" w:color="auto"/>
              <w:bottom w:val="single" w:sz="8" w:space="0" w:color="000000"/>
              <w:right w:val="single" w:sz="4" w:space="0" w:color="auto"/>
            </w:tcBorders>
            <w:shd w:val="clear" w:color="auto" w:fill="0C0C0C"/>
          </w:tcPr>
          <w:p w:rsidR="005D5776" w:rsidRPr="00B83964" w:rsidRDefault="005D5776" w:rsidP="00BA0928">
            <w:pPr>
              <w:jc w:val="center"/>
              <w:rPr>
                <w:rFonts w:cs="Arial"/>
                <w:sz w:val="20"/>
                <w:szCs w:val="20"/>
              </w:rPr>
            </w:pPr>
          </w:p>
        </w:tc>
        <w:tc>
          <w:tcPr>
            <w:tcW w:w="3887" w:type="dxa"/>
            <w:gridSpan w:val="2"/>
            <w:vMerge w:val="restart"/>
            <w:tcBorders>
              <w:top w:val="single" w:sz="4" w:space="0" w:color="auto"/>
              <w:left w:val="single" w:sz="4" w:space="0" w:color="auto"/>
              <w:bottom w:val="single" w:sz="8" w:space="0" w:color="000000"/>
              <w:right w:val="single" w:sz="8" w:space="0" w:color="000000"/>
            </w:tcBorders>
            <w:shd w:val="clear" w:color="auto" w:fill="auto"/>
            <w:noWrap/>
            <w:vAlign w:val="center"/>
          </w:tcPr>
          <w:p w:rsidR="005D5776" w:rsidRPr="00B83964" w:rsidRDefault="005D5776" w:rsidP="00BA0928">
            <w:pPr>
              <w:jc w:val="center"/>
              <w:rPr>
                <w:rFonts w:cs="Arial"/>
                <w:sz w:val="20"/>
                <w:szCs w:val="20"/>
              </w:rPr>
            </w:pPr>
            <w:r w:rsidRPr="00B83964">
              <w:rPr>
                <w:rFonts w:cs="Arial"/>
                <w:sz w:val="20"/>
                <w:szCs w:val="20"/>
              </w:rPr>
              <w:t>Further Verification Effort not Necessary</w:t>
            </w:r>
          </w:p>
        </w:tc>
      </w:tr>
      <w:tr w:rsidR="005D5776" w:rsidRPr="00B83964" w:rsidTr="00BA0928">
        <w:trPr>
          <w:trHeight w:val="720"/>
        </w:trPr>
        <w:tc>
          <w:tcPr>
            <w:tcW w:w="856" w:type="dxa"/>
            <w:tcBorders>
              <w:top w:val="nil"/>
              <w:left w:val="single" w:sz="8" w:space="0" w:color="auto"/>
              <w:bottom w:val="single" w:sz="4" w:space="0" w:color="auto"/>
              <w:right w:val="single" w:sz="4" w:space="0" w:color="auto"/>
            </w:tcBorders>
            <w:shd w:val="clear" w:color="auto" w:fill="auto"/>
          </w:tcPr>
          <w:p w:rsidR="005D5776" w:rsidRPr="00B83964" w:rsidRDefault="005D5776" w:rsidP="00BA0928">
            <w:pPr>
              <w:jc w:val="right"/>
              <w:rPr>
                <w:sz w:val="18"/>
                <w:szCs w:val="18"/>
              </w:rPr>
            </w:pPr>
            <w:r w:rsidRPr="00B83964">
              <w:rPr>
                <w:sz w:val="18"/>
                <w:szCs w:val="18"/>
              </w:rPr>
              <w:t>10</w:t>
            </w:r>
          </w:p>
        </w:tc>
        <w:tc>
          <w:tcPr>
            <w:tcW w:w="1126" w:type="dxa"/>
            <w:tcBorders>
              <w:top w:val="nil"/>
              <w:left w:val="nil"/>
              <w:bottom w:val="single" w:sz="4" w:space="0" w:color="auto"/>
              <w:right w:val="single" w:sz="4" w:space="0" w:color="auto"/>
            </w:tcBorders>
            <w:shd w:val="clear" w:color="auto" w:fill="auto"/>
          </w:tcPr>
          <w:p w:rsidR="005D5776" w:rsidRPr="00B83964" w:rsidRDefault="005D5776" w:rsidP="00BA0928">
            <w:pPr>
              <w:rPr>
                <w:sz w:val="18"/>
                <w:szCs w:val="18"/>
              </w:rPr>
            </w:pPr>
            <w:r w:rsidRPr="00B83964">
              <w:rPr>
                <w:sz w:val="18"/>
                <w:szCs w:val="18"/>
              </w:rPr>
              <w:t>Dense Intermediate Conifers</w:t>
            </w:r>
          </w:p>
        </w:tc>
        <w:tc>
          <w:tcPr>
            <w:tcW w:w="857" w:type="dxa"/>
            <w:tcBorders>
              <w:top w:val="nil"/>
              <w:left w:val="nil"/>
              <w:bottom w:val="single" w:sz="4" w:space="0" w:color="auto"/>
              <w:right w:val="single" w:sz="4" w:space="0" w:color="auto"/>
            </w:tcBorders>
            <w:shd w:val="clear" w:color="auto" w:fill="auto"/>
          </w:tcPr>
          <w:p w:rsidR="005D5776" w:rsidRPr="00B83964" w:rsidRDefault="005D5776" w:rsidP="00BA0928">
            <w:pPr>
              <w:rPr>
                <w:sz w:val="18"/>
                <w:szCs w:val="18"/>
              </w:rPr>
            </w:pPr>
            <w:r w:rsidRPr="00B83964">
              <w:rPr>
                <w:sz w:val="18"/>
                <w:szCs w:val="18"/>
              </w:rPr>
              <w:t>High Stocking</w:t>
            </w:r>
          </w:p>
        </w:tc>
        <w:tc>
          <w:tcPr>
            <w:tcW w:w="906" w:type="dxa"/>
            <w:tcBorders>
              <w:top w:val="nil"/>
              <w:left w:val="nil"/>
              <w:bottom w:val="single" w:sz="4" w:space="0" w:color="auto"/>
              <w:right w:val="single" w:sz="4" w:space="0" w:color="auto"/>
            </w:tcBorders>
            <w:shd w:val="clear" w:color="auto" w:fill="auto"/>
          </w:tcPr>
          <w:p w:rsidR="005D5776" w:rsidRPr="00B83964" w:rsidRDefault="005D5776" w:rsidP="00BA0928">
            <w:pPr>
              <w:jc w:val="right"/>
              <w:rPr>
                <w:sz w:val="18"/>
                <w:szCs w:val="18"/>
              </w:rPr>
            </w:pPr>
            <w:r w:rsidRPr="00B83964">
              <w:rPr>
                <w:sz w:val="18"/>
                <w:szCs w:val="18"/>
              </w:rPr>
              <w:t>6</w:t>
            </w:r>
          </w:p>
        </w:tc>
        <w:tc>
          <w:tcPr>
            <w:tcW w:w="967" w:type="dxa"/>
            <w:tcBorders>
              <w:top w:val="nil"/>
              <w:left w:val="nil"/>
              <w:bottom w:val="single" w:sz="4" w:space="0" w:color="auto"/>
              <w:right w:val="single" w:sz="4" w:space="0" w:color="auto"/>
            </w:tcBorders>
            <w:shd w:val="clear" w:color="auto" w:fill="auto"/>
          </w:tcPr>
          <w:p w:rsidR="005D5776" w:rsidRPr="00B83964" w:rsidRDefault="005D5776" w:rsidP="00BA0928">
            <w:pPr>
              <w:jc w:val="center"/>
              <w:rPr>
                <w:sz w:val="18"/>
                <w:szCs w:val="18"/>
              </w:rPr>
            </w:pPr>
            <w:r w:rsidRPr="00B83964">
              <w:rPr>
                <w:sz w:val="18"/>
                <w:szCs w:val="18"/>
              </w:rPr>
              <w:t>Day 5</w:t>
            </w:r>
          </w:p>
        </w:tc>
        <w:tc>
          <w:tcPr>
            <w:tcW w:w="236" w:type="dxa"/>
            <w:tcBorders>
              <w:top w:val="nil"/>
              <w:left w:val="nil"/>
              <w:bottom w:val="single" w:sz="4" w:space="0" w:color="auto"/>
              <w:right w:val="nil"/>
            </w:tcBorders>
            <w:shd w:val="clear" w:color="auto" w:fill="0C0C0C"/>
          </w:tcPr>
          <w:p w:rsidR="005D5776" w:rsidRPr="00B83964" w:rsidRDefault="005D5776" w:rsidP="00BA0928">
            <w:pPr>
              <w:rPr>
                <w:rFonts w:cs="Arial"/>
                <w:sz w:val="20"/>
                <w:szCs w:val="20"/>
              </w:rPr>
            </w:pPr>
          </w:p>
        </w:tc>
        <w:tc>
          <w:tcPr>
            <w:tcW w:w="3887" w:type="dxa"/>
            <w:gridSpan w:val="2"/>
            <w:vMerge/>
            <w:tcBorders>
              <w:top w:val="nil"/>
              <w:left w:val="nil"/>
              <w:bottom w:val="single" w:sz="4" w:space="0" w:color="auto"/>
              <w:right w:val="single" w:sz="4" w:space="0" w:color="auto"/>
            </w:tcBorders>
            <w:vAlign w:val="center"/>
          </w:tcPr>
          <w:p w:rsidR="005D5776" w:rsidRPr="00B83964" w:rsidRDefault="005D5776" w:rsidP="00BA0928">
            <w:pPr>
              <w:rPr>
                <w:rFonts w:cs="Arial"/>
                <w:sz w:val="20"/>
                <w:szCs w:val="20"/>
              </w:rPr>
            </w:pPr>
          </w:p>
        </w:tc>
      </w:tr>
      <w:tr w:rsidR="005D5776" w:rsidRPr="00B83964" w:rsidTr="00BA0928">
        <w:trPr>
          <w:trHeight w:val="720"/>
        </w:trPr>
        <w:tc>
          <w:tcPr>
            <w:tcW w:w="856" w:type="dxa"/>
            <w:tcBorders>
              <w:top w:val="nil"/>
              <w:left w:val="single" w:sz="8" w:space="0" w:color="auto"/>
              <w:bottom w:val="single" w:sz="4" w:space="0" w:color="auto"/>
              <w:right w:val="single" w:sz="4" w:space="0" w:color="auto"/>
            </w:tcBorders>
            <w:shd w:val="clear" w:color="auto" w:fill="auto"/>
          </w:tcPr>
          <w:p w:rsidR="005D5776" w:rsidRPr="00B83964" w:rsidRDefault="005D5776" w:rsidP="00BA0928">
            <w:pPr>
              <w:jc w:val="right"/>
              <w:rPr>
                <w:sz w:val="18"/>
                <w:szCs w:val="18"/>
              </w:rPr>
            </w:pPr>
            <w:r w:rsidRPr="00B83964">
              <w:rPr>
                <w:sz w:val="18"/>
                <w:szCs w:val="18"/>
              </w:rPr>
              <w:t>18</w:t>
            </w:r>
          </w:p>
        </w:tc>
        <w:tc>
          <w:tcPr>
            <w:tcW w:w="1126" w:type="dxa"/>
            <w:tcBorders>
              <w:top w:val="nil"/>
              <w:left w:val="nil"/>
              <w:bottom w:val="single" w:sz="4" w:space="0" w:color="auto"/>
              <w:right w:val="single" w:sz="4" w:space="0" w:color="auto"/>
            </w:tcBorders>
            <w:shd w:val="clear" w:color="auto" w:fill="auto"/>
          </w:tcPr>
          <w:p w:rsidR="005D5776" w:rsidRPr="00B83964" w:rsidRDefault="005D5776" w:rsidP="00BA0928">
            <w:pPr>
              <w:rPr>
                <w:sz w:val="18"/>
                <w:szCs w:val="18"/>
              </w:rPr>
            </w:pPr>
            <w:r w:rsidRPr="00B83964">
              <w:rPr>
                <w:sz w:val="18"/>
                <w:szCs w:val="18"/>
              </w:rPr>
              <w:t>Dense Intermediate Conifers</w:t>
            </w:r>
          </w:p>
        </w:tc>
        <w:tc>
          <w:tcPr>
            <w:tcW w:w="857" w:type="dxa"/>
            <w:tcBorders>
              <w:top w:val="nil"/>
              <w:left w:val="nil"/>
              <w:bottom w:val="single" w:sz="4" w:space="0" w:color="auto"/>
              <w:right w:val="single" w:sz="4" w:space="0" w:color="auto"/>
            </w:tcBorders>
            <w:shd w:val="clear" w:color="auto" w:fill="auto"/>
          </w:tcPr>
          <w:p w:rsidR="005D5776" w:rsidRPr="00B83964" w:rsidRDefault="005D5776" w:rsidP="00BA0928">
            <w:pPr>
              <w:rPr>
                <w:sz w:val="18"/>
                <w:szCs w:val="18"/>
              </w:rPr>
            </w:pPr>
            <w:r w:rsidRPr="00B83964">
              <w:rPr>
                <w:sz w:val="18"/>
                <w:szCs w:val="18"/>
              </w:rPr>
              <w:t>High Stocking</w:t>
            </w:r>
          </w:p>
        </w:tc>
        <w:tc>
          <w:tcPr>
            <w:tcW w:w="906" w:type="dxa"/>
            <w:tcBorders>
              <w:top w:val="nil"/>
              <w:left w:val="nil"/>
              <w:bottom w:val="single" w:sz="4" w:space="0" w:color="auto"/>
              <w:right w:val="single" w:sz="4" w:space="0" w:color="auto"/>
            </w:tcBorders>
            <w:shd w:val="clear" w:color="auto" w:fill="auto"/>
          </w:tcPr>
          <w:p w:rsidR="005D5776" w:rsidRPr="00B83964" w:rsidRDefault="005D5776" w:rsidP="00BA0928">
            <w:pPr>
              <w:jc w:val="right"/>
              <w:rPr>
                <w:sz w:val="18"/>
                <w:szCs w:val="18"/>
              </w:rPr>
            </w:pPr>
            <w:r w:rsidRPr="00B83964">
              <w:rPr>
                <w:sz w:val="18"/>
                <w:szCs w:val="18"/>
              </w:rPr>
              <w:t>7</w:t>
            </w:r>
          </w:p>
        </w:tc>
        <w:tc>
          <w:tcPr>
            <w:tcW w:w="967" w:type="dxa"/>
            <w:tcBorders>
              <w:top w:val="nil"/>
              <w:left w:val="nil"/>
              <w:bottom w:val="single" w:sz="4" w:space="0" w:color="auto"/>
              <w:right w:val="single" w:sz="4" w:space="0" w:color="auto"/>
            </w:tcBorders>
            <w:shd w:val="clear" w:color="auto" w:fill="auto"/>
          </w:tcPr>
          <w:p w:rsidR="005D5776" w:rsidRPr="00B83964" w:rsidRDefault="005D5776" w:rsidP="00BA0928">
            <w:pPr>
              <w:jc w:val="center"/>
              <w:rPr>
                <w:sz w:val="18"/>
                <w:szCs w:val="18"/>
              </w:rPr>
            </w:pPr>
            <w:r w:rsidRPr="00B83964">
              <w:rPr>
                <w:sz w:val="18"/>
                <w:szCs w:val="18"/>
              </w:rPr>
              <w:t>Day 7</w:t>
            </w:r>
          </w:p>
        </w:tc>
        <w:tc>
          <w:tcPr>
            <w:tcW w:w="236" w:type="dxa"/>
            <w:tcBorders>
              <w:top w:val="nil"/>
              <w:left w:val="nil"/>
              <w:bottom w:val="single" w:sz="4" w:space="0" w:color="auto"/>
              <w:right w:val="nil"/>
            </w:tcBorders>
            <w:shd w:val="clear" w:color="auto" w:fill="0C0C0C"/>
          </w:tcPr>
          <w:p w:rsidR="005D5776" w:rsidRPr="00B83964" w:rsidRDefault="005D5776" w:rsidP="00BA0928">
            <w:pPr>
              <w:rPr>
                <w:rFonts w:cs="Arial"/>
                <w:sz w:val="20"/>
                <w:szCs w:val="20"/>
              </w:rPr>
            </w:pPr>
          </w:p>
        </w:tc>
        <w:tc>
          <w:tcPr>
            <w:tcW w:w="3887" w:type="dxa"/>
            <w:gridSpan w:val="2"/>
            <w:vMerge/>
            <w:tcBorders>
              <w:top w:val="nil"/>
              <w:left w:val="nil"/>
              <w:bottom w:val="single" w:sz="4" w:space="0" w:color="auto"/>
              <w:right w:val="single" w:sz="4" w:space="0" w:color="auto"/>
            </w:tcBorders>
            <w:vAlign w:val="center"/>
          </w:tcPr>
          <w:p w:rsidR="005D5776" w:rsidRPr="00B83964" w:rsidRDefault="005D5776" w:rsidP="00BA0928">
            <w:pPr>
              <w:rPr>
                <w:rFonts w:cs="Arial"/>
                <w:sz w:val="20"/>
                <w:szCs w:val="20"/>
              </w:rPr>
            </w:pPr>
          </w:p>
        </w:tc>
      </w:tr>
      <w:tr w:rsidR="005D5776" w:rsidRPr="00B83964" w:rsidTr="00BA0928">
        <w:trPr>
          <w:trHeight w:val="575"/>
        </w:trPr>
        <w:tc>
          <w:tcPr>
            <w:tcW w:w="856" w:type="dxa"/>
            <w:tcBorders>
              <w:top w:val="nil"/>
              <w:left w:val="single" w:sz="8" w:space="0" w:color="auto"/>
              <w:bottom w:val="single" w:sz="8" w:space="0" w:color="auto"/>
              <w:right w:val="single" w:sz="4" w:space="0" w:color="auto"/>
            </w:tcBorders>
            <w:shd w:val="clear" w:color="auto" w:fill="auto"/>
          </w:tcPr>
          <w:p w:rsidR="005D5776" w:rsidRPr="00B83964" w:rsidRDefault="005D5776" w:rsidP="00BA0928">
            <w:pPr>
              <w:jc w:val="right"/>
              <w:rPr>
                <w:sz w:val="18"/>
                <w:szCs w:val="18"/>
              </w:rPr>
            </w:pPr>
            <w:r w:rsidRPr="00B83964">
              <w:rPr>
                <w:sz w:val="18"/>
                <w:szCs w:val="18"/>
              </w:rPr>
              <w:t>8</w:t>
            </w:r>
          </w:p>
        </w:tc>
        <w:tc>
          <w:tcPr>
            <w:tcW w:w="1126" w:type="dxa"/>
            <w:tcBorders>
              <w:top w:val="nil"/>
              <w:left w:val="nil"/>
              <w:bottom w:val="single" w:sz="8" w:space="0" w:color="auto"/>
              <w:right w:val="single" w:sz="4" w:space="0" w:color="auto"/>
            </w:tcBorders>
            <w:shd w:val="clear" w:color="auto" w:fill="auto"/>
          </w:tcPr>
          <w:p w:rsidR="005D5776" w:rsidRPr="00B83964" w:rsidRDefault="005D5776" w:rsidP="00BA0928">
            <w:pPr>
              <w:rPr>
                <w:sz w:val="18"/>
                <w:szCs w:val="18"/>
              </w:rPr>
            </w:pPr>
            <w:r w:rsidRPr="00B83964">
              <w:rPr>
                <w:sz w:val="18"/>
                <w:szCs w:val="18"/>
              </w:rPr>
              <w:t>Dense Intermediate Conifers</w:t>
            </w:r>
          </w:p>
        </w:tc>
        <w:tc>
          <w:tcPr>
            <w:tcW w:w="857" w:type="dxa"/>
            <w:tcBorders>
              <w:top w:val="nil"/>
              <w:left w:val="nil"/>
              <w:bottom w:val="single" w:sz="8" w:space="0" w:color="auto"/>
              <w:right w:val="single" w:sz="4" w:space="0" w:color="auto"/>
            </w:tcBorders>
            <w:shd w:val="clear" w:color="auto" w:fill="auto"/>
          </w:tcPr>
          <w:p w:rsidR="005D5776" w:rsidRPr="00B83964" w:rsidRDefault="005D5776" w:rsidP="00BA0928">
            <w:pPr>
              <w:rPr>
                <w:sz w:val="18"/>
                <w:szCs w:val="18"/>
              </w:rPr>
            </w:pPr>
            <w:r w:rsidRPr="00B83964">
              <w:rPr>
                <w:sz w:val="18"/>
                <w:szCs w:val="18"/>
              </w:rPr>
              <w:t>High Stocking</w:t>
            </w:r>
          </w:p>
        </w:tc>
        <w:tc>
          <w:tcPr>
            <w:tcW w:w="906" w:type="dxa"/>
            <w:tcBorders>
              <w:top w:val="nil"/>
              <w:left w:val="nil"/>
              <w:bottom w:val="single" w:sz="8" w:space="0" w:color="auto"/>
              <w:right w:val="single" w:sz="4" w:space="0" w:color="auto"/>
            </w:tcBorders>
            <w:shd w:val="clear" w:color="auto" w:fill="auto"/>
          </w:tcPr>
          <w:p w:rsidR="005D5776" w:rsidRPr="00B83964" w:rsidRDefault="005D5776" w:rsidP="00BA0928">
            <w:pPr>
              <w:jc w:val="right"/>
              <w:rPr>
                <w:sz w:val="18"/>
                <w:szCs w:val="18"/>
              </w:rPr>
            </w:pPr>
            <w:r w:rsidRPr="00B83964">
              <w:rPr>
                <w:sz w:val="18"/>
                <w:szCs w:val="18"/>
              </w:rPr>
              <w:t>8</w:t>
            </w:r>
          </w:p>
        </w:tc>
        <w:tc>
          <w:tcPr>
            <w:tcW w:w="967" w:type="dxa"/>
            <w:tcBorders>
              <w:top w:val="nil"/>
              <w:left w:val="nil"/>
              <w:bottom w:val="single" w:sz="8" w:space="0" w:color="auto"/>
              <w:right w:val="single" w:sz="4" w:space="0" w:color="auto"/>
            </w:tcBorders>
            <w:shd w:val="clear" w:color="auto" w:fill="auto"/>
          </w:tcPr>
          <w:p w:rsidR="005D5776" w:rsidRPr="00B83964" w:rsidRDefault="005D5776" w:rsidP="00BA0928">
            <w:pPr>
              <w:jc w:val="center"/>
              <w:rPr>
                <w:sz w:val="18"/>
                <w:szCs w:val="18"/>
              </w:rPr>
            </w:pPr>
            <w:r w:rsidRPr="00B83964">
              <w:rPr>
                <w:sz w:val="18"/>
                <w:szCs w:val="18"/>
              </w:rPr>
              <w:t>Day 8</w:t>
            </w:r>
          </w:p>
        </w:tc>
        <w:tc>
          <w:tcPr>
            <w:tcW w:w="236" w:type="dxa"/>
            <w:tcBorders>
              <w:top w:val="nil"/>
              <w:left w:val="nil"/>
              <w:bottom w:val="single" w:sz="8" w:space="0" w:color="auto"/>
              <w:right w:val="nil"/>
            </w:tcBorders>
            <w:shd w:val="clear" w:color="auto" w:fill="0C0C0C"/>
          </w:tcPr>
          <w:p w:rsidR="005D5776" w:rsidRPr="00B83964" w:rsidRDefault="005D5776" w:rsidP="00BA0928">
            <w:pPr>
              <w:rPr>
                <w:rFonts w:cs="Arial"/>
                <w:sz w:val="20"/>
                <w:szCs w:val="20"/>
              </w:rPr>
            </w:pPr>
          </w:p>
        </w:tc>
        <w:tc>
          <w:tcPr>
            <w:tcW w:w="3887" w:type="dxa"/>
            <w:gridSpan w:val="2"/>
            <w:vMerge/>
            <w:tcBorders>
              <w:top w:val="nil"/>
              <w:left w:val="nil"/>
              <w:bottom w:val="single" w:sz="8" w:space="0" w:color="auto"/>
              <w:right w:val="single" w:sz="4" w:space="0" w:color="auto"/>
            </w:tcBorders>
            <w:vAlign w:val="center"/>
          </w:tcPr>
          <w:p w:rsidR="005D5776" w:rsidRPr="00B83964" w:rsidRDefault="005D5776" w:rsidP="00BA0928">
            <w:pPr>
              <w:rPr>
                <w:rFonts w:cs="Arial"/>
                <w:sz w:val="20"/>
                <w:szCs w:val="20"/>
              </w:rPr>
            </w:pPr>
          </w:p>
        </w:tc>
      </w:tr>
    </w:tbl>
    <w:p w:rsidR="005D5776" w:rsidRPr="00B83964" w:rsidRDefault="005D5776" w:rsidP="005D5776">
      <w:pPr>
        <w:rPr>
          <w:b/>
        </w:rPr>
      </w:pPr>
    </w:p>
    <w:p w:rsidR="006B74CD" w:rsidRPr="00362072" w:rsidRDefault="00D72135" w:rsidP="00CD0B80">
      <w:pPr>
        <w:rPr>
          <w:szCs w:val="22"/>
          <w:u w:val="single"/>
        </w:rPr>
      </w:pPr>
      <w:r w:rsidRPr="00362072">
        <w:rPr>
          <w:i/>
          <w:szCs w:val="22"/>
          <w:highlight w:val="yellow"/>
          <w:u w:val="single"/>
        </w:rPr>
        <w:t>Tolerance Threshold for Sequential Sampling Agreement:</w:t>
      </w:r>
      <w:r w:rsidRPr="00362072">
        <w:rPr>
          <w:b/>
          <w:szCs w:val="22"/>
          <w:highlight w:val="yellow"/>
          <w:u w:val="single"/>
        </w:rPr>
        <w:t xml:space="preserve"> </w:t>
      </w:r>
      <w:r w:rsidR="006B74CD" w:rsidRPr="00362072">
        <w:rPr>
          <w:szCs w:val="22"/>
          <w:highlight w:val="yellow"/>
          <w:u w:val="single"/>
        </w:rPr>
        <w:t xml:space="preserve">There are two possible statistical procedures that can be applied to the stratum-level verifications.  A paired test can be applied when plot locations can be found and it is statistically appropriate (i.e. plot measurements can be replicated) to use a paired test.  An unpaired test can be applied when plots cannot be relocated. The range of acceptable error </w:t>
      </w:r>
      <w:r w:rsidR="00E656CD" w:rsidRPr="00362072">
        <w:rPr>
          <w:szCs w:val="22"/>
          <w:highlight w:val="yellow"/>
          <w:u w:val="single"/>
        </w:rPr>
        <w:t>(</w:t>
      </w:r>
      <w:r w:rsidR="00E656CD" w:rsidRPr="00362072">
        <w:rPr>
          <w:rFonts w:cs="Arial"/>
          <w:szCs w:val="22"/>
          <w:highlight w:val="yellow"/>
          <w:u w:val="single"/>
        </w:rPr>
        <w:t>δ</w:t>
      </w:r>
      <w:r w:rsidR="00E656CD" w:rsidRPr="00362072">
        <w:rPr>
          <w:szCs w:val="22"/>
          <w:highlight w:val="yellow"/>
          <w:u w:val="single"/>
        </w:rPr>
        <w:t xml:space="preserve">, delta) </w:t>
      </w:r>
      <w:r w:rsidR="006B74CD" w:rsidRPr="00362072">
        <w:rPr>
          <w:szCs w:val="22"/>
          <w:highlight w:val="yellow"/>
          <w:u w:val="single"/>
        </w:rPr>
        <w:t>is fixed at 10 percent</w:t>
      </w:r>
      <w:r w:rsidR="0054267A" w:rsidRPr="00362072">
        <w:rPr>
          <w:szCs w:val="22"/>
          <w:highlight w:val="yellow"/>
          <w:u w:val="single"/>
        </w:rPr>
        <w:t>.</w:t>
      </w:r>
    </w:p>
    <w:p w:rsidR="006B74CD" w:rsidRPr="00B83964" w:rsidRDefault="006B74CD" w:rsidP="006B74CD">
      <w:pPr>
        <w:rPr>
          <w:b/>
        </w:rPr>
      </w:pPr>
    </w:p>
    <w:p w:rsidR="00522D6F" w:rsidRPr="00471A59" w:rsidRDefault="00522D6F" w:rsidP="004760BC">
      <w:pPr>
        <w:pStyle w:val="Heading3"/>
        <w:numPr>
          <w:ilvl w:val="0"/>
          <w:numId w:val="0"/>
        </w:numPr>
      </w:pPr>
      <w:r w:rsidRPr="00471A59">
        <w:rPr>
          <w:highlight w:val="yellow"/>
        </w:rPr>
        <w:t xml:space="preserve">10.2.2.2 Paired and Unpaired Plots </w:t>
      </w:r>
      <w:r w:rsidRPr="00471A59">
        <w:t xml:space="preserve"> </w:t>
      </w:r>
    </w:p>
    <w:p w:rsidR="00522D6F" w:rsidRDefault="00522D6F" w:rsidP="00D900DD">
      <w:pPr>
        <w:rPr>
          <w:b/>
          <w:szCs w:val="22"/>
        </w:rPr>
      </w:pPr>
    </w:p>
    <w:p w:rsidR="00D900DD" w:rsidRPr="000116B4" w:rsidRDefault="00D900DD" w:rsidP="00D900DD">
      <w:pPr>
        <w:rPr>
          <w:szCs w:val="22"/>
          <w:highlight w:val="yellow"/>
        </w:rPr>
      </w:pPr>
      <w:r w:rsidRPr="005D5776">
        <w:rPr>
          <w:b/>
          <w:szCs w:val="22"/>
        </w:rPr>
        <w:t>Paired Plots</w:t>
      </w:r>
      <w:r w:rsidR="008F7AA9" w:rsidRPr="005D5776">
        <w:rPr>
          <w:b/>
          <w:szCs w:val="22"/>
        </w:rPr>
        <w:t xml:space="preserve">: </w:t>
      </w:r>
      <w:r w:rsidRPr="00C6155F">
        <w:rPr>
          <w:rFonts w:cs="Arial"/>
          <w:szCs w:val="22"/>
        </w:rPr>
        <w:t>The statistical test is based on a comparison of the verifier’s measurements of plots within a selected stratum, calculated as CO</w:t>
      </w:r>
      <w:r w:rsidRPr="00C6155F">
        <w:rPr>
          <w:rFonts w:cs="Arial"/>
          <w:szCs w:val="22"/>
          <w:vertAlign w:val="subscript"/>
        </w:rPr>
        <w:t>2</w:t>
      </w:r>
      <w:r w:rsidRPr="00C6155F">
        <w:rPr>
          <w:rFonts w:cs="Arial"/>
          <w:szCs w:val="22"/>
        </w:rPr>
        <w:t xml:space="preserve">-equivalent compared to the Offset Project Operator’s or Authorized Project Designee’s measurements of plots, which may include any adjustments for growth.  </w:t>
      </w:r>
      <w:r w:rsidR="00111FA4">
        <w:rPr>
          <w:rFonts w:cs="Arial"/>
          <w:szCs w:val="22"/>
        </w:rPr>
        <w:t xml:space="preserve">The offset verifier </w:t>
      </w:r>
      <w:r w:rsidRPr="00C6155F">
        <w:rPr>
          <w:rFonts w:cs="Arial"/>
          <w:szCs w:val="22"/>
        </w:rPr>
        <w:t>must use α=0.05 and β=0.20 to control for error.  The null hypothesis (H</w:t>
      </w:r>
      <w:r w:rsidRPr="00C6155F">
        <w:rPr>
          <w:rFonts w:cs="Arial"/>
          <w:szCs w:val="22"/>
          <w:vertAlign w:val="subscript"/>
        </w:rPr>
        <w:t>0</w:t>
      </w:r>
      <w:r w:rsidRPr="00C6155F">
        <w:rPr>
          <w:rFonts w:cs="Arial"/>
          <w:szCs w:val="22"/>
        </w:rPr>
        <w:t xml:space="preserve">) is that the verifier’s plots and project plots are equal. </w:t>
      </w:r>
      <w:r w:rsidRPr="00362072">
        <w:rPr>
          <w:rFonts w:cs="Arial"/>
          <w:szCs w:val="22"/>
          <w:highlight w:val="yellow"/>
          <w:u w:val="single"/>
        </w:rPr>
        <w:t xml:space="preserve">Verifiers sample </w:t>
      </w:r>
      <w:r w:rsidRPr="00362072">
        <w:rPr>
          <w:szCs w:val="22"/>
          <w:highlight w:val="yellow"/>
          <w:u w:val="single"/>
        </w:rPr>
        <w:t>to compare two populations with respect to two types of error Type I and Type II.</w:t>
      </w:r>
      <w:r w:rsidRPr="000116B4">
        <w:rPr>
          <w:szCs w:val="22"/>
          <w:highlight w:val="yellow"/>
        </w:rPr>
        <w:t xml:space="preserve"> </w:t>
      </w:r>
    </w:p>
    <w:p w:rsidR="00D900DD" w:rsidRPr="000116B4" w:rsidRDefault="00D900DD" w:rsidP="00D900DD">
      <w:pPr>
        <w:rPr>
          <w:szCs w:val="22"/>
          <w:highlight w:val="yellow"/>
        </w:rPr>
      </w:pPr>
    </w:p>
    <w:p w:rsidR="00D900DD" w:rsidRPr="00362072" w:rsidRDefault="00D900DD" w:rsidP="004760BC">
      <w:pPr>
        <w:numPr>
          <w:ilvl w:val="0"/>
          <w:numId w:val="90"/>
        </w:numPr>
        <w:rPr>
          <w:szCs w:val="22"/>
          <w:highlight w:val="yellow"/>
          <w:u w:val="single"/>
        </w:rPr>
      </w:pPr>
      <w:r w:rsidRPr="00362072">
        <w:rPr>
          <w:szCs w:val="22"/>
          <w:highlight w:val="yellow"/>
          <w:u w:val="single"/>
        </w:rPr>
        <w:lastRenderedPageBreak/>
        <w:t xml:space="preserve">A Type I error occurs when the hypothesis is rejected despite the hypothesis being true.  An example of a Type I error is the incorrect assessment that the verifier’s plots and the project plots are not equal when they are equal. Alpha represents the probability (0 to 1) of committing a Type I error.  Alpha is set at 0.05, to protect against the likelihood of a Type I error occurring. </w:t>
      </w:r>
    </w:p>
    <w:p w:rsidR="00D900DD" w:rsidRPr="00362072" w:rsidRDefault="00D900DD" w:rsidP="00D900DD">
      <w:pPr>
        <w:rPr>
          <w:szCs w:val="22"/>
          <w:highlight w:val="yellow"/>
          <w:u w:val="single"/>
        </w:rPr>
      </w:pPr>
    </w:p>
    <w:p w:rsidR="00D900DD" w:rsidRPr="00362072" w:rsidRDefault="00D900DD" w:rsidP="004760BC">
      <w:pPr>
        <w:numPr>
          <w:ilvl w:val="0"/>
          <w:numId w:val="90"/>
        </w:numPr>
        <w:rPr>
          <w:szCs w:val="22"/>
          <w:highlight w:val="yellow"/>
          <w:u w:val="single"/>
        </w:rPr>
      </w:pPr>
      <w:r w:rsidRPr="00362072">
        <w:rPr>
          <w:szCs w:val="22"/>
          <w:highlight w:val="yellow"/>
          <w:u w:val="single"/>
        </w:rPr>
        <w:t xml:space="preserve">A Type II error occurs when the hypothesis is wrongly accepted despite the hypothesis being false.  An example of a Type II error is an incorrect assessment that the verifier’s plots and the project plots are equal when they are not equal.  Beta, set at 0.20, represents the probability (0 to 1) of a Type II error. </w:t>
      </w:r>
    </w:p>
    <w:p w:rsidR="00D900DD" w:rsidRPr="00362072" w:rsidRDefault="00D900DD" w:rsidP="00D900DD">
      <w:pPr>
        <w:ind w:left="720"/>
        <w:rPr>
          <w:szCs w:val="22"/>
          <w:highlight w:val="yellow"/>
          <w:u w:val="single"/>
        </w:rPr>
      </w:pPr>
    </w:p>
    <w:p w:rsidR="00D900DD" w:rsidRPr="00362072" w:rsidRDefault="00D900DD" w:rsidP="004760BC">
      <w:pPr>
        <w:numPr>
          <w:ilvl w:val="0"/>
          <w:numId w:val="90"/>
        </w:numPr>
        <w:rPr>
          <w:szCs w:val="22"/>
          <w:highlight w:val="yellow"/>
          <w:u w:val="single"/>
        </w:rPr>
      </w:pPr>
      <w:r w:rsidRPr="00362072">
        <w:rPr>
          <w:szCs w:val="22"/>
          <w:highlight w:val="yellow"/>
          <w:u w:val="single"/>
        </w:rPr>
        <w:t>Alpha and beta are inversely proportional, so as the likelihood of committing a Type I error is reduced (by setting a low alpha) the likelihood of committing a Type II error increases.  To protect against a Type II error, the verifier needs to use a test with high power, or the ability to reject the null hypothesis when it is incorrect.  The statistical power of a test is denoted by 1-</w:t>
      </w:r>
      <w:r w:rsidRPr="00362072">
        <w:rPr>
          <w:rFonts w:cs="Arial"/>
          <w:szCs w:val="22"/>
          <w:highlight w:val="yellow"/>
          <w:u w:val="single"/>
        </w:rPr>
        <w:t xml:space="preserve"> β. </w:t>
      </w:r>
      <w:r w:rsidR="00056BC9" w:rsidRPr="00362072">
        <w:rPr>
          <w:rFonts w:cs="Arial"/>
          <w:szCs w:val="22"/>
          <w:highlight w:val="yellow"/>
          <w:u w:val="single"/>
        </w:rPr>
        <w:t>Conventionally</w:t>
      </w:r>
      <w:r w:rsidRPr="00362072">
        <w:rPr>
          <w:rFonts w:cs="Arial"/>
          <w:szCs w:val="22"/>
          <w:highlight w:val="yellow"/>
          <w:u w:val="single"/>
        </w:rPr>
        <w:t xml:space="preserve">, a test with power greater than 0.80 is considered statistically powerful. </w:t>
      </w:r>
      <w:r w:rsidRPr="00362072">
        <w:rPr>
          <w:szCs w:val="22"/>
          <w:highlight w:val="yellow"/>
          <w:u w:val="single"/>
        </w:rPr>
        <w:t xml:space="preserve"> A test of high power ensures that one can detect differences if they exist regardless of the sample variability and the size of the difference.  </w:t>
      </w:r>
    </w:p>
    <w:p w:rsidR="00D900DD" w:rsidRPr="000116B4" w:rsidRDefault="00D900DD" w:rsidP="00D900DD">
      <w:pPr>
        <w:rPr>
          <w:rFonts w:cs="Arial"/>
          <w:szCs w:val="22"/>
        </w:rPr>
      </w:pPr>
    </w:p>
    <w:p w:rsidR="000116B4" w:rsidRDefault="00111FA4" w:rsidP="004760BC">
      <w:pPr>
        <w:numPr>
          <w:ilvl w:val="0"/>
          <w:numId w:val="82"/>
        </w:numPr>
        <w:ind w:left="360" w:firstLine="0"/>
        <w:rPr>
          <w:rFonts w:cs="Arial"/>
          <w:szCs w:val="22"/>
        </w:rPr>
      </w:pPr>
      <w:r w:rsidRPr="00362072">
        <w:rPr>
          <w:rFonts w:cs="Arial"/>
          <w:szCs w:val="22"/>
        </w:rPr>
        <w:t>Sample and measure</w:t>
      </w:r>
      <w:r w:rsidR="00D900DD" w:rsidRPr="00111FA4">
        <w:rPr>
          <w:rFonts w:cs="Arial"/>
          <w:szCs w:val="22"/>
        </w:rPr>
        <w:t xml:space="preserve"> </w:t>
      </w:r>
      <w:r w:rsidR="00D900DD" w:rsidRPr="00C6155F">
        <w:rPr>
          <w:rFonts w:cs="Arial"/>
          <w:szCs w:val="22"/>
        </w:rPr>
        <w:t>at least the minimum number of plots required in Table 10.1</w:t>
      </w:r>
      <w:r w:rsidR="004B42E1">
        <w:rPr>
          <w:rFonts w:cs="Arial"/>
          <w:szCs w:val="22"/>
        </w:rPr>
        <w:t>.</w:t>
      </w:r>
    </w:p>
    <w:p w:rsidR="00D900DD" w:rsidRPr="00CD0B80" w:rsidRDefault="00D900DD" w:rsidP="000116B4">
      <w:pPr>
        <w:ind w:left="360"/>
        <w:rPr>
          <w:rFonts w:cs="Arial"/>
          <w:szCs w:val="22"/>
        </w:rPr>
      </w:pPr>
      <w:r w:rsidRPr="00CD0B80">
        <w:rPr>
          <w:rFonts w:cs="Arial"/>
          <w:szCs w:val="22"/>
        </w:rPr>
        <w:t xml:space="preserve"> </w:t>
      </w:r>
    </w:p>
    <w:p w:rsidR="00D900DD" w:rsidRPr="00CD0B80" w:rsidRDefault="00D900DD" w:rsidP="004760BC">
      <w:pPr>
        <w:numPr>
          <w:ilvl w:val="0"/>
          <w:numId w:val="82"/>
        </w:numPr>
        <w:ind w:left="720"/>
        <w:rPr>
          <w:rFonts w:cs="Arial"/>
          <w:szCs w:val="22"/>
        </w:rPr>
      </w:pPr>
      <w:r w:rsidRPr="00CD0B80">
        <w:rPr>
          <w:rFonts w:cs="Arial"/>
          <w:szCs w:val="22"/>
        </w:rPr>
        <w:t>If n ≥ ((Z</w:t>
      </w:r>
      <w:r w:rsidRPr="00CD0B80">
        <w:rPr>
          <w:rFonts w:cs="Arial"/>
          <w:szCs w:val="22"/>
          <w:vertAlign w:val="subscript"/>
        </w:rPr>
        <w:t>α</w:t>
      </w:r>
      <w:r w:rsidRPr="00CD0B80">
        <w:rPr>
          <w:rFonts w:cs="Arial"/>
          <w:szCs w:val="22"/>
        </w:rPr>
        <w:t xml:space="preserve"> + Z</w:t>
      </w:r>
      <w:r w:rsidRPr="00CD0B80">
        <w:rPr>
          <w:rFonts w:cs="Arial"/>
          <w:szCs w:val="22"/>
          <w:vertAlign w:val="subscript"/>
        </w:rPr>
        <w:t>β</w:t>
      </w:r>
      <w:r w:rsidRPr="00CD0B80">
        <w:rPr>
          <w:rFonts w:cs="Arial"/>
          <w:szCs w:val="22"/>
        </w:rPr>
        <w:t>)</w:t>
      </w:r>
      <w:r w:rsidRPr="00CD0B80">
        <w:rPr>
          <w:rFonts w:cs="Arial"/>
          <w:szCs w:val="22"/>
          <w:vertAlign w:val="superscript"/>
        </w:rPr>
        <w:t>2</w:t>
      </w:r>
      <w:r w:rsidRPr="00CD0B80">
        <w:rPr>
          <w:rFonts w:cs="Arial"/>
          <w:szCs w:val="22"/>
        </w:rPr>
        <w:t xml:space="preserve"> × S</w:t>
      </w:r>
      <w:r w:rsidRPr="00CD0B80">
        <w:rPr>
          <w:rFonts w:cs="Arial"/>
          <w:szCs w:val="22"/>
          <w:vertAlign w:val="subscript"/>
        </w:rPr>
        <w:t>n</w:t>
      </w:r>
      <w:r w:rsidRPr="00CD0B80">
        <w:rPr>
          <w:rFonts w:cs="Arial"/>
          <w:szCs w:val="22"/>
          <w:vertAlign w:val="superscript"/>
        </w:rPr>
        <w:t>2</w:t>
      </w:r>
      <w:r w:rsidRPr="00CD0B80">
        <w:rPr>
          <w:rFonts w:cs="Arial"/>
          <w:szCs w:val="22"/>
        </w:rPr>
        <w:t>) / D</w:t>
      </w:r>
      <w:r w:rsidRPr="00CD0B80">
        <w:rPr>
          <w:rFonts w:cs="Arial"/>
          <w:szCs w:val="22"/>
          <w:vertAlign w:val="superscript"/>
        </w:rPr>
        <w:t xml:space="preserve">2 </w:t>
      </w:r>
      <w:r w:rsidR="00C128C2">
        <w:rPr>
          <w:rFonts w:cs="Arial"/>
          <w:szCs w:val="22"/>
          <w:vertAlign w:val="superscript"/>
        </w:rPr>
        <w:t xml:space="preserve"> </w:t>
      </w:r>
      <w:r w:rsidRPr="00CD0B80">
        <w:rPr>
          <w:rFonts w:cs="Arial"/>
          <w:szCs w:val="22"/>
        </w:rPr>
        <w:t>then stop and evaluate. Otherwise take another sample.</w:t>
      </w:r>
    </w:p>
    <w:p w:rsidR="00D900DD" w:rsidRPr="00CD0B80" w:rsidRDefault="00D900DD" w:rsidP="00D900DD">
      <w:pPr>
        <w:ind w:left="720"/>
        <w:rPr>
          <w:rFonts w:cs="Arial"/>
          <w:szCs w:val="22"/>
        </w:rPr>
      </w:pPr>
    </w:p>
    <w:p w:rsidR="00D900DD" w:rsidRPr="00CD0B80" w:rsidRDefault="00D900DD" w:rsidP="00D900DD">
      <w:pPr>
        <w:ind w:left="720"/>
        <w:rPr>
          <w:rFonts w:cs="Arial"/>
          <w:szCs w:val="22"/>
        </w:rPr>
      </w:pPr>
      <w:r w:rsidRPr="00CD0B80">
        <w:rPr>
          <w:rFonts w:cs="Arial"/>
          <w:szCs w:val="22"/>
        </w:rPr>
        <w:t>Where:</w:t>
      </w:r>
    </w:p>
    <w:p w:rsidR="00D900DD" w:rsidRPr="00CD0B80" w:rsidRDefault="00D900DD" w:rsidP="00D900DD">
      <w:pPr>
        <w:ind w:left="720"/>
        <w:rPr>
          <w:rFonts w:cs="Arial"/>
          <w:szCs w:val="22"/>
        </w:rPr>
      </w:pPr>
      <w:r w:rsidRPr="00CD0B80">
        <w:rPr>
          <w:rFonts w:cs="Arial"/>
          <w:szCs w:val="22"/>
        </w:rPr>
        <w:t>n = Number of verification plots measured</w:t>
      </w:r>
    </w:p>
    <w:p w:rsidR="00D900DD" w:rsidRPr="00CD0B80" w:rsidRDefault="00D900DD" w:rsidP="00D900DD">
      <w:pPr>
        <w:ind w:firstLine="720"/>
        <w:rPr>
          <w:rFonts w:cs="Arial"/>
          <w:szCs w:val="22"/>
        </w:rPr>
      </w:pPr>
      <w:r w:rsidRPr="00CD0B80">
        <w:rPr>
          <w:rFonts w:cs="Arial"/>
          <w:szCs w:val="22"/>
        </w:rPr>
        <w:t>Z</w:t>
      </w:r>
      <w:r w:rsidRPr="00CD0B80">
        <w:rPr>
          <w:rFonts w:cs="Arial"/>
          <w:szCs w:val="22"/>
          <w:vertAlign w:val="subscript"/>
        </w:rPr>
        <w:t>α</w:t>
      </w:r>
      <w:r w:rsidRPr="00CD0B80">
        <w:rPr>
          <w:rFonts w:cs="Arial"/>
          <w:szCs w:val="22"/>
        </w:rPr>
        <w:t xml:space="preserve"> = α/2% N(0,1) = 1.645</w:t>
      </w:r>
    </w:p>
    <w:p w:rsidR="00D900DD" w:rsidRPr="00CD0B80" w:rsidRDefault="00D900DD" w:rsidP="00D900DD">
      <w:pPr>
        <w:ind w:firstLine="720"/>
        <w:rPr>
          <w:rFonts w:cs="Arial"/>
          <w:szCs w:val="22"/>
        </w:rPr>
      </w:pPr>
      <w:r w:rsidRPr="00CD0B80">
        <w:rPr>
          <w:rFonts w:cs="Arial"/>
          <w:szCs w:val="22"/>
        </w:rPr>
        <w:t>Z</w:t>
      </w:r>
      <w:r w:rsidRPr="00CD0B80">
        <w:rPr>
          <w:rFonts w:cs="Arial"/>
          <w:szCs w:val="22"/>
          <w:vertAlign w:val="subscript"/>
        </w:rPr>
        <w:t>β</w:t>
      </w:r>
      <w:r w:rsidRPr="00CD0B80">
        <w:rPr>
          <w:rFonts w:cs="Arial"/>
          <w:szCs w:val="22"/>
        </w:rPr>
        <w:t xml:space="preserve"> = β/2% N(0,1) = 0.8416</w:t>
      </w:r>
    </w:p>
    <w:p w:rsidR="00D900DD" w:rsidRPr="00CD0B80" w:rsidRDefault="00D900DD" w:rsidP="00D900DD">
      <w:pPr>
        <w:ind w:firstLine="720"/>
        <w:rPr>
          <w:rFonts w:cs="Arial"/>
          <w:szCs w:val="22"/>
        </w:rPr>
      </w:pPr>
      <w:r w:rsidRPr="00CD0B80">
        <w:rPr>
          <w:rFonts w:cs="Arial"/>
          <w:szCs w:val="22"/>
        </w:rPr>
        <w:t>S</w:t>
      </w:r>
      <w:r w:rsidRPr="00CD0B80">
        <w:rPr>
          <w:rFonts w:cs="Arial"/>
          <w:szCs w:val="22"/>
          <w:vertAlign w:val="subscript"/>
        </w:rPr>
        <w:t>n</w:t>
      </w:r>
      <w:r w:rsidRPr="00CD0B80">
        <w:rPr>
          <w:rFonts w:cs="Arial"/>
          <w:szCs w:val="22"/>
          <w:vertAlign w:val="superscript"/>
        </w:rPr>
        <w:t xml:space="preserve">2 </w:t>
      </w:r>
      <w:r w:rsidRPr="00CD0B80">
        <w:rPr>
          <w:rFonts w:cs="Arial"/>
          <w:szCs w:val="22"/>
        </w:rPr>
        <w:t>= sample variance of the differences</w:t>
      </w:r>
    </w:p>
    <w:p w:rsidR="00D900DD" w:rsidRPr="00CD0B80" w:rsidRDefault="00D900DD" w:rsidP="00D900DD">
      <w:pPr>
        <w:ind w:firstLine="720"/>
        <w:rPr>
          <w:rFonts w:cs="Arial"/>
          <w:szCs w:val="22"/>
        </w:rPr>
      </w:pPr>
      <w:r w:rsidRPr="00CD0B80">
        <w:rPr>
          <w:rFonts w:cs="Arial"/>
          <w:szCs w:val="22"/>
        </w:rPr>
        <w:t>D = δ × project average estimate</w:t>
      </w:r>
    </w:p>
    <w:p w:rsidR="00D900DD" w:rsidRPr="00362072" w:rsidRDefault="00D900DD" w:rsidP="00D900DD">
      <w:pPr>
        <w:ind w:firstLine="720"/>
        <w:rPr>
          <w:rFonts w:cs="Arial"/>
          <w:szCs w:val="22"/>
          <w:u w:val="single"/>
        </w:rPr>
      </w:pPr>
      <w:r w:rsidRPr="00362072">
        <w:rPr>
          <w:rFonts w:cs="Arial"/>
          <w:szCs w:val="22"/>
          <w:highlight w:val="yellow"/>
          <w:u w:val="single"/>
        </w:rPr>
        <w:t>δ = standard deviation</w:t>
      </w:r>
      <w:r w:rsidRPr="00362072">
        <w:rPr>
          <w:rFonts w:cs="Arial"/>
          <w:szCs w:val="22"/>
          <w:u w:val="single"/>
        </w:rPr>
        <w:t xml:space="preserve"> </w:t>
      </w:r>
      <w:r w:rsidRPr="00362072">
        <w:rPr>
          <w:rFonts w:cs="Arial"/>
          <w:szCs w:val="22"/>
          <w:u w:val="single"/>
        </w:rPr>
        <w:br/>
      </w:r>
    </w:p>
    <w:p w:rsidR="00D900DD" w:rsidRPr="00CD0B80" w:rsidRDefault="00D900DD" w:rsidP="004760BC">
      <w:pPr>
        <w:numPr>
          <w:ilvl w:val="0"/>
          <w:numId w:val="82"/>
        </w:numPr>
        <w:ind w:left="720"/>
        <w:rPr>
          <w:rFonts w:cs="Arial"/>
          <w:szCs w:val="22"/>
        </w:rPr>
      </w:pPr>
      <w:r w:rsidRPr="00CD0B80">
        <w:rPr>
          <w:rFonts w:cs="Arial"/>
          <w:szCs w:val="22"/>
        </w:rPr>
        <w:t>If stopped, then evaluate.</w:t>
      </w:r>
    </w:p>
    <w:p w:rsidR="00D900DD" w:rsidRPr="00CD0B80" w:rsidRDefault="00D900DD" w:rsidP="00D900DD">
      <w:pPr>
        <w:rPr>
          <w:rFonts w:cs="Arial"/>
          <w:szCs w:val="22"/>
        </w:rPr>
      </w:pPr>
    </w:p>
    <w:p w:rsidR="00D900DD" w:rsidRPr="00CD0B80" w:rsidRDefault="00D900DD" w:rsidP="00D900DD">
      <w:pPr>
        <w:ind w:left="1440"/>
        <w:contextualSpacing/>
        <w:rPr>
          <w:rFonts w:cs="Arial"/>
          <w:szCs w:val="22"/>
        </w:rPr>
      </w:pPr>
      <w:r w:rsidRPr="00CD0B80">
        <w:rPr>
          <w:rFonts w:cs="Arial"/>
          <w:szCs w:val="22"/>
        </w:rPr>
        <w:t xml:space="preserve">If  </w:t>
      </w:r>
      <w:r w:rsidR="009F23F4" w:rsidRPr="009F23F4">
        <w:rPr>
          <w:color w:val="000000"/>
          <w:highlight w:val="yellow"/>
          <w:u w:val="single"/>
          <w:shd w:val="clear" w:color="auto" w:fill="FFFF00"/>
        </w:rPr>
        <w:t>l</w:t>
      </w:r>
      <w:r w:rsidRPr="009F23F4">
        <w:rPr>
          <w:rFonts w:cs="Arial"/>
          <w:szCs w:val="22"/>
        </w:rPr>
        <w:t>X̄</w:t>
      </w:r>
      <w:r w:rsidRPr="009F23F4">
        <w:rPr>
          <w:rFonts w:cs="Arial"/>
          <w:szCs w:val="22"/>
          <w:vertAlign w:val="subscript"/>
        </w:rPr>
        <w:t>N</w:t>
      </w:r>
      <w:r w:rsidR="001C5A03" w:rsidRPr="001C5A03">
        <w:rPr>
          <w:rFonts w:cs="Arial"/>
          <w:strike/>
          <w:szCs w:val="22"/>
          <w:vertAlign w:val="subscript"/>
        </w:rPr>
        <w:t xml:space="preserve"> </w:t>
      </w:r>
      <w:r w:rsidR="001C5A03" w:rsidRPr="009F23F4">
        <w:rPr>
          <w:color w:val="000000"/>
          <w:highlight w:val="yellow"/>
          <w:u w:val="single"/>
          <w:shd w:val="clear" w:color="auto" w:fill="FFFF00"/>
        </w:rPr>
        <w:t>l</w:t>
      </w:r>
      <w:r w:rsidR="009F23F4">
        <w:rPr>
          <w:color w:val="000000"/>
          <w:vertAlign w:val="subscript"/>
        </w:rPr>
        <w:t xml:space="preserve"> </w:t>
      </w:r>
      <w:r w:rsidRPr="00CD0B80">
        <w:rPr>
          <w:rFonts w:cs="Arial"/>
          <w:szCs w:val="22"/>
        </w:rPr>
        <w:t>≤ K then accept H</w:t>
      </w:r>
      <w:r w:rsidRPr="00CD0B80">
        <w:rPr>
          <w:rFonts w:cs="Arial"/>
          <w:szCs w:val="22"/>
          <w:vertAlign w:val="subscript"/>
        </w:rPr>
        <w:t>0</w:t>
      </w:r>
      <w:r w:rsidRPr="00CD0B80">
        <w:rPr>
          <w:rFonts w:cs="Arial"/>
          <w:szCs w:val="22"/>
        </w:rPr>
        <w:t>,</w:t>
      </w:r>
    </w:p>
    <w:p w:rsidR="00D900DD" w:rsidRPr="00CD0B80" w:rsidRDefault="00D900DD" w:rsidP="00D900DD">
      <w:pPr>
        <w:ind w:left="1440"/>
        <w:contextualSpacing/>
        <w:rPr>
          <w:rFonts w:cs="Arial"/>
          <w:szCs w:val="22"/>
        </w:rPr>
      </w:pPr>
      <w:r w:rsidRPr="00CD0B80">
        <w:rPr>
          <w:rFonts w:cs="Arial"/>
          <w:szCs w:val="22"/>
        </w:rPr>
        <w:t xml:space="preserve">If  </w:t>
      </w:r>
      <w:r w:rsidR="009F23F4" w:rsidRPr="009F23F4">
        <w:rPr>
          <w:color w:val="000000"/>
          <w:u w:val="single"/>
          <w:shd w:val="clear" w:color="auto" w:fill="FFFF00"/>
        </w:rPr>
        <w:t>l</w:t>
      </w:r>
      <w:r w:rsidRPr="009F23F4">
        <w:rPr>
          <w:rFonts w:cs="Arial"/>
          <w:szCs w:val="22"/>
        </w:rPr>
        <w:t>X̄</w:t>
      </w:r>
      <w:r w:rsidRPr="009F23F4">
        <w:rPr>
          <w:rFonts w:cs="Arial"/>
          <w:szCs w:val="22"/>
          <w:u w:val="single"/>
          <w:vertAlign w:val="subscript"/>
        </w:rPr>
        <w:t>N</w:t>
      </w:r>
      <w:r w:rsidR="001C5A03" w:rsidRPr="009F23F4">
        <w:rPr>
          <w:color w:val="000000"/>
          <w:u w:val="single"/>
          <w:shd w:val="clear" w:color="auto" w:fill="FFFF00"/>
        </w:rPr>
        <w:t>l</w:t>
      </w:r>
      <w:r w:rsidR="001C5A03">
        <w:rPr>
          <w:color w:val="000000"/>
        </w:rPr>
        <w:t xml:space="preserve"> </w:t>
      </w:r>
      <w:r w:rsidRPr="00CD0B80">
        <w:rPr>
          <w:rFonts w:cs="Arial"/>
          <w:szCs w:val="22"/>
        </w:rPr>
        <w:t>&gt; K then reject H</w:t>
      </w:r>
      <w:r w:rsidRPr="00CD0B80">
        <w:rPr>
          <w:rFonts w:cs="Arial"/>
          <w:szCs w:val="22"/>
          <w:vertAlign w:val="subscript"/>
        </w:rPr>
        <w:t>0</w:t>
      </w:r>
      <w:r w:rsidRPr="00CD0B80">
        <w:rPr>
          <w:rFonts w:cs="Arial"/>
          <w:szCs w:val="22"/>
        </w:rPr>
        <w:t>.</w:t>
      </w:r>
    </w:p>
    <w:p w:rsidR="00D900DD" w:rsidRPr="00CD0B80" w:rsidRDefault="00D900DD" w:rsidP="00D900DD">
      <w:pPr>
        <w:ind w:firstLine="720"/>
        <w:rPr>
          <w:rFonts w:cs="Arial"/>
          <w:szCs w:val="22"/>
        </w:rPr>
      </w:pPr>
    </w:p>
    <w:p w:rsidR="00D900DD" w:rsidRPr="00CD0B80" w:rsidRDefault="00D900DD" w:rsidP="00D900DD">
      <w:pPr>
        <w:ind w:firstLine="720"/>
        <w:rPr>
          <w:rFonts w:cs="Arial"/>
          <w:szCs w:val="22"/>
        </w:rPr>
      </w:pPr>
      <w:r w:rsidRPr="00CD0B80">
        <w:rPr>
          <w:rFonts w:cs="Arial"/>
          <w:szCs w:val="22"/>
        </w:rPr>
        <w:t>Where:</w:t>
      </w:r>
    </w:p>
    <w:p w:rsidR="00D900DD" w:rsidRPr="00CD0B80" w:rsidRDefault="009F23F4" w:rsidP="00D900DD">
      <w:pPr>
        <w:ind w:firstLine="720"/>
        <w:rPr>
          <w:rFonts w:cs="Arial"/>
          <w:szCs w:val="22"/>
        </w:rPr>
      </w:pPr>
      <w:r w:rsidRPr="009F23F4">
        <w:rPr>
          <w:color w:val="000000"/>
          <w:highlight w:val="yellow"/>
          <w:u w:val="single"/>
          <w:shd w:val="clear" w:color="auto" w:fill="FFFF00"/>
        </w:rPr>
        <w:t>l</w:t>
      </w:r>
      <w:r w:rsidR="00D900DD" w:rsidRPr="009F23F4">
        <w:rPr>
          <w:rFonts w:cs="Arial"/>
          <w:szCs w:val="22"/>
        </w:rPr>
        <w:t>X̄</w:t>
      </w:r>
      <w:r w:rsidR="00D900DD" w:rsidRPr="009F23F4">
        <w:rPr>
          <w:rFonts w:cs="Arial"/>
          <w:szCs w:val="22"/>
          <w:vertAlign w:val="subscript"/>
        </w:rPr>
        <w:t>N</w:t>
      </w:r>
      <w:r w:rsidR="001C5A03" w:rsidRPr="009F23F4">
        <w:rPr>
          <w:color w:val="000000"/>
          <w:highlight w:val="yellow"/>
          <w:u w:val="single"/>
          <w:shd w:val="clear" w:color="auto" w:fill="FFFF00"/>
        </w:rPr>
        <w:t>l</w:t>
      </w:r>
      <w:r w:rsidR="00D900DD" w:rsidRPr="00CD0B80">
        <w:rPr>
          <w:rFonts w:cs="Arial"/>
          <w:szCs w:val="22"/>
        </w:rPr>
        <w:t xml:space="preserve"> = </w:t>
      </w:r>
      <w:r w:rsidR="00056BC9" w:rsidRPr="009F23F4">
        <w:rPr>
          <w:rFonts w:cs="Arial"/>
          <w:szCs w:val="22"/>
        </w:rPr>
        <w:t>absolute value of</w:t>
      </w:r>
      <w:r w:rsidR="00056BC9">
        <w:rPr>
          <w:rFonts w:cs="Arial"/>
          <w:szCs w:val="22"/>
        </w:rPr>
        <w:t xml:space="preserve"> </w:t>
      </w:r>
      <w:r w:rsidR="00D900DD" w:rsidRPr="00CD0B80">
        <w:rPr>
          <w:rFonts w:cs="Arial"/>
          <w:szCs w:val="22"/>
        </w:rPr>
        <w:t>sample mean of the differences,</w:t>
      </w:r>
    </w:p>
    <w:p w:rsidR="00D900DD" w:rsidRPr="00CD0B80" w:rsidRDefault="00D900DD" w:rsidP="00D900DD">
      <w:pPr>
        <w:ind w:firstLine="720"/>
        <w:rPr>
          <w:rFonts w:cs="Arial"/>
          <w:szCs w:val="22"/>
        </w:rPr>
      </w:pPr>
      <w:r w:rsidRPr="00CD0B80">
        <w:rPr>
          <w:rFonts w:cs="Arial"/>
          <w:szCs w:val="22"/>
        </w:rPr>
        <w:t>N = total number of plots measured,</w:t>
      </w:r>
    </w:p>
    <w:p w:rsidR="00D900DD" w:rsidRPr="00CD0B80" w:rsidRDefault="00D900DD" w:rsidP="00D900DD">
      <w:pPr>
        <w:ind w:firstLine="720"/>
        <w:rPr>
          <w:rFonts w:cs="Arial"/>
          <w:szCs w:val="22"/>
        </w:rPr>
      </w:pPr>
      <w:r w:rsidRPr="00CD0B80">
        <w:rPr>
          <w:rFonts w:cs="Arial"/>
          <w:szCs w:val="22"/>
        </w:rPr>
        <w:t>K = (Z</w:t>
      </w:r>
      <w:r w:rsidRPr="00CD0B80">
        <w:rPr>
          <w:rFonts w:cs="Arial"/>
          <w:szCs w:val="22"/>
          <w:vertAlign w:val="subscript"/>
        </w:rPr>
        <w:t>α</w:t>
      </w:r>
      <w:r w:rsidRPr="00CD0B80">
        <w:rPr>
          <w:rFonts w:cs="Arial"/>
          <w:szCs w:val="22"/>
        </w:rPr>
        <w:t xml:space="preserve"> × D) / (Z</w:t>
      </w:r>
      <w:r w:rsidRPr="00CD0B80">
        <w:rPr>
          <w:rFonts w:cs="Arial"/>
          <w:szCs w:val="22"/>
          <w:vertAlign w:val="subscript"/>
        </w:rPr>
        <w:t>α</w:t>
      </w:r>
      <w:r w:rsidRPr="00CD0B80">
        <w:rPr>
          <w:rFonts w:cs="Arial"/>
          <w:szCs w:val="22"/>
        </w:rPr>
        <w:t xml:space="preserve"> + Z</w:t>
      </w:r>
      <w:r w:rsidRPr="00CD0B80">
        <w:rPr>
          <w:rFonts w:cs="Arial"/>
          <w:szCs w:val="22"/>
          <w:vertAlign w:val="subscript"/>
        </w:rPr>
        <w:t>β</w:t>
      </w:r>
      <w:r w:rsidRPr="00CD0B80">
        <w:rPr>
          <w:rFonts w:cs="Arial"/>
          <w:szCs w:val="22"/>
        </w:rPr>
        <w:t>).</w:t>
      </w:r>
    </w:p>
    <w:p w:rsidR="00D900DD" w:rsidRPr="00CD0B80" w:rsidRDefault="00D900DD" w:rsidP="00D900DD">
      <w:pPr>
        <w:ind w:firstLine="720"/>
        <w:rPr>
          <w:rFonts w:cs="Arial"/>
          <w:szCs w:val="22"/>
        </w:rPr>
      </w:pPr>
    </w:p>
    <w:p w:rsidR="00D900DD" w:rsidRPr="00CD0B80" w:rsidRDefault="00D900DD" w:rsidP="004760BC">
      <w:pPr>
        <w:numPr>
          <w:ilvl w:val="0"/>
          <w:numId w:val="82"/>
        </w:numPr>
        <w:ind w:left="720"/>
        <w:rPr>
          <w:rFonts w:cs="Arial"/>
          <w:szCs w:val="22"/>
        </w:rPr>
      </w:pPr>
      <w:r w:rsidRPr="00CD0B80">
        <w:rPr>
          <w:rFonts w:cs="Arial"/>
          <w:szCs w:val="22"/>
        </w:rPr>
        <w:t>If H</w:t>
      </w:r>
      <w:r w:rsidRPr="00CD0B80">
        <w:rPr>
          <w:rFonts w:cs="Arial"/>
          <w:szCs w:val="22"/>
          <w:vertAlign w:val="subscript"/>
        </w:rPr>
        <w:t>0</w:t>
      </w:r>
      <w:r w:rsidRPr="00CD0B80">
        <w:rPr>
          <w:rFonts w:cs="Arial"/>
          <w:szCs w:val="22"/>
        </w:rPr>
        <w:t xml:space="preserve"> was rejected then additional samples may be taken as long as the verifier is of the opinion that there is a chance that H</w:t>
      </w:r>
      <w:r w:rsidRPr="00CD0B80">
        <w:rPr>
          <w:rFonts w:cs="Arial"/>
          <w:szCs w:val="22"/>
          <w:vertAlign w:val="subscript"/>
        </w:rPr>
        <w:t>0</w:t>
      </w:r>
      <w:r w:rsidRPr="00CD0B80">
        <w:rPr>
          <w:rFonts w:cs="Arial"/>
          <w:szCs w:val="22"/>
        </w:rPr>
        <w:t xml:space="preserve"> may be accepted based on the variability and trend observed.</w:t>
      </w:r>
    </w:p>
    <w:p w:rsidR="00D900DD" w:rsidRPr="00CD0B80" w:rsidRDefault="00D900DD" w:rsidP="00D900DD">
      <w:pPr>
        <w:rPr>
          <w:rFonts w:cs="Arial"/>
          <w:b/>
          <w:szCs w:val="22"/>
          <w:u w:val="single"/>
        </w:rPr>
      </w:pPr>
    </w:p>
    <w:p w:rsidR="00D900DD" w:rsidRPr="00CD0B80" w:rsidRDefault="00D900DD" w:rsidP="00D900DD">
      <w:pPr>
        <w:rPr>
          <w:rFonts w:cs="Arial"/>
          <w:szCs w:val="22"/>
        </w:rPr>
      </w:pPr>
      <w:r w:rsidRPr="00AD3D76">
        <w:rPr>
          <w:b/>
          <w:szCs w:val="22"/>
        </w:rPr>
        <w:t>Unpaired Plots</w:t>
      </w:r>
      <w:r w:rsidR="008F7AA9" w:rsidRPr="00AD3D76">
        <w:rPr>
          <w:b/>
          <w:szCs w:val="22"/>
        </w:rPr>
        <w:t>:</w:t>
      </w:r>
      <w:r w:rsidR="008F7AA9" w:rsidRPr="00CD0B80">
        <w:rPr>
          <w:b/>
          <w:i/>
          <w:szCs w:val="22"/>
          <w:u w:val="single"/>
        </w:rPr>
        <w:t xml:space="preserve"> </w:t>
      </w:r>
      <w:r w:rsidRPr="00CD0B80">
        <w:rPr>
          <w:rFonts w:cs="Arial"/>
          <w:szCs w:val="22"/>
        </w:rPr>
        <w:t>The statistical test is based on comparing the average CO</w:t>
      </w:r>
      <w:r w:rsidRPr="00CD0B80">
        <w:rPr>
          <w:szCs w:val="22"/>
          <w:vertAlign w:val="subscript"/>
        </w:rPr>
        <w:t>2</w:t>
      </w:r>
      <w:r w:rsidR="005A2224" w:rsidRPr="009F23F4">
        <w:rPr>
          <w:strike/>
          <w:szCs w:val="22"/>
          <w:highlight w:val="yellow"/>
          <w:vertAlign w:val="subscript"/>
        </w:rPr>
        <w:t>-</w:t>
      </w:r>
      <w:r w:rsidRPr="00CD0B80">
        <w:rPr>
          <w:rFonts w:cs="Arial"/>
          <w:szCs w:val="22"/>
        </w:rPr>
        <w:t xml:space="preserve">e estimates for each stratum </w:t>
      </w:r>
      <w:r w:rsidR="005A2224" w:rsidRPr="00AD3D76">
        <w:rPr>
          <w:rFonts w:cs="Arial"/>
          <w:strike/>
          <w:szCs w:val="22"/>
          <w:highlight w:val="yellow"/>
        </w:rPr>
        <w:t xml:space="preserve">from </w:t>
      </w:r>
      <w:r w:rsidR="005A2224" w:rsidRPr="000116B4">
        <w:rPr>
          <w:rFonts w:cs="Arial"/>
          <w:strike/>
          <w:szCs w:val="22"/>
          <w:highlight w:val="yellow"/>
        </w:rPr>
        <w:t>the</w:t>
      </w:r>
      <w:r w:rsidR="005A2224" w:rsidRPr="000116B4">
        <w:rPr>
          <w:rFonts w:cs="Arial"/>
          <w:szCs w:val="22"/>
        </w:rPr>
        <w:t xml:space="preserve"> </w:t>
      </w:r>
      <w:r w:rsidRPr="00471A59">
        <w:rPr>
          <w:rFonts w:cs="Arial"/>
          <w:szCs w:val="22"/>
          <w:highlight w:val="yellow"/>
          <w:u w:val="single"/>
        </w:rPr>
        <w:t>between the</w:t>
      </w:r>
      <w:r w:rsidRPr="000116B4">
        <w:rPr>
          <w:rFonts w:cs="Arial"/>
          <w:szCs w:val="22"/>
        </w:rPr>
        <w:t xml:space="preserve"> verifier plots </w:t>
      </w:r>
      <w:r w:rsidR="005A2224" w:rsidRPr="000116B4">
        <w:rPr>
          <w:rFonts w:cs="Arial"/>
          <w:strike/>
          <w:szCs w:val="22"/>
          <w:highlight w:val="yellow"/>
        </w:rPr>
        <w:t>to the</w:t>
      </w:r>
      <w:r w:rsidR="005A2224" w:rsidRPr="000116B4">
        <w:rPr>
          <w:rFonts w:cs="Arial"/>
          <w:strike/>
          <w:szCs w:val="22"/>
        </w:rPr>
        <w:t xml:space="preserve"> </w:t>
      </w:r>
      <w:r w:rsidRPr="00471A59">
        <w:rPr>
          <w:rFonts w:cs="Arial"/>
          <w:szCs w:val="22"/>
          <w:highlight w:val="yellow"/>
          <w:u w:val="single"/>
        </w:rPr>
        <w:t>and the</w:t>
      </w:r>
      <w:r w:rsidRPr="000116B4">
        <w:rPr>
          <w:rFonts w:cs="Arial"/>
          <w:szCs w:val="22"/>
        </w:rPr>
        <w:t xml:space="preserve"> Offset Project Operator’s or Authorized Project Designee’s plots.  </w:t>
      </w:r>
      <w:r w:rsidR="005A2224" w:rsidRPr="000116B4">
        <w:rPr>
          <w:rFonts w:cs="Arial"/>
          <w:szCs w:val="22"/>
        </w:rPr>
        <w:t xml:space="preserve">The offset verifier </w:t>
      </w:r>
      <w:r w:rsidRPr="000116B4">
        <w:rPr>
          <w:rFonts w:cs="Arial"/>
          <w:szCs w:val="22"/>
        </w:rPr>
        <w:t>must use α=0.05</w:t>
      </w:r>
      <w:r w:rsidRPr="00CD0B80">
        <w:rPr>
          <w:rFonts w:cs="Arial"/>
          <w:szCs w:val="22"/>
        </w:rPr>
        <w:t xml:space="preserve"> to control for error; the β is not specified because we are constructing a confidence interval in this case (rather than a test).  The null hypothesis (H</w:t>
      </w:r>
      <w:r w:rsidRPr="00CD0B80">
        <w:rPr>
          <w:rFonts w:cs="Arial"/>
          <w:szCs w:val="22"/>
          <w:vertAlign w:val="subscript"/>
        </w:rPr>
        <w:t>0</w:t>
      </w:r>
      <w:r w:rsidRPr="00CD0B80">
        <w:rPr>
          <w:rFonts w:cs="Arial"/>
          <w:szCs w:val="22"/>
        </w:rPr>
        <w:t xml:space="preserve">) is that the verification and stratum averages are equal. The </w:t>
      </w:r>
      <w:r w:rsidRPr="00CD0B80">
        <w:rPr>
          <w:rFonts w:cs="Arial"/>
          <w:szCs w:val="22"/>
        </w:rPr>
        <w:lastRenderedPageBreak/>
        <w:t>following procedure is appropriate for the unpaired test.</w:t>
      </w:r>
      <w:r w:rsidRPr="00CD0B80">
        <w:rPr>
          <w:rFonts w:cs="Arial"/>
          <w:szCs w:val="22"/>
        </w:rPr>
        <w:br/>
      </w:r>
    </w:p>
    <w:p w:rsidR="00D900DD" w:rsidRDefault="005A2224" w:rsidP="004760BC">
      <w:pPr>
        <w:numPr>
          <w:ilvl w:val="0"/>
          <w:numId w:val="83"/>
        </w:numPr>
        <w:ind w:left="720"/>
        <w:rPr>
          <w:rFonts w:cs="Arial"/>
          <w:szCs w:val="22"/>
        </w:rPr>
      </w:pPr>
      <w:r w:rsidRPr="005A2224">
        <w:rPr>
          <w:rFonts w:cs="Arial"/>
          <w:szCs w:val="22"/>
        </w:rPr>
        <w:t xml:space="preserve">Sample and measure </w:t>
      </w:r>
      <w:r w:rsidR="00D900DD" w:rsidRPr="00CD0B80">
        <w:rPr>
          <w:rFonts w:cs="Arial"/>
          <w:szCs w:val="22"/>
        </w:rPr>
        <w:t>at least the minimum number of plots required</w:t>
      </w:r>
      <w:r w:rsidR="004B42E1">
        <w:rPr>
          <w:rFonts w:cs="Arial"/>
          <w:szCs w:val="22"/>
        </w:rPr>
        <w:t xml:space="preserve"> in</w:t>
      </w:r>
      <w:r w:rsidR="00D900DD" w:rsidRPr="00CD0B80">
        <w:rPr>
          <w:rFonts w:cs="Arial"/>
          <w:szCs w:val="22"/>
        </w:rPr>
        <w:t xml:space="preserve"> Table 10.1.</w:t>
      </w:r>
      <w:r w:rsidR="004B42E1">
        <w:rPr>
          <w:rFonts w:cs="Arial"/>
          <w:szCs w:val="22"/>
        </w:rPr>
        <w:t xml:space="preserve"> Calculate n as the sum of the number of plots from both the stratum and the verification. </w:t>
      </w:r>
      <w:r w:rsidR="00D900DD" w:rsidRPr="00CD0B80">
        <w:rPr>
          <w:rFonts w:cs="Arial"/>
          <w:szCs w:val="22"/>
        </w:rPr>
        <w:t xml:space="preserve"> </w:t>
      </w:r>
    </w:p>
    <w:p w:rsidR="004B42E1" w:rsidRPr="00CD0B80" w:rsidRDefault="004B42E1">
      <w:pPr>
        <w:ind w:left="720"/>
        <w:rPr>
          <w:rFonts w:cs="Arial"/>
          <w:szCs w:val="22"/>
        </w:rPr>
      </w:pPr>
    </w:p>
    <w:p w:rsidR="00D900DD" w:rsidRPr="00CD0B80" w:rsidRDefault="00D900DD" w:rsidP="004760BC">
      <w:pPr>
        <w:numPr>
          <w:ilvl w:val="0"/>
          <w:numId w:val="83"/>
        </w:numPr>
        <w:ind w:left="720"/>
        <w:rPr>
          <w:rFonts w:cs="Arial"/>
          <w:szCs w:val="22"/>
        </w:rPr>
      </w:pPr>
      <w:r w:rsidRPr="00CD0B80">
        <w:rPr>
          <w:rFonts w:cs="Arial"/>
          <w:szCs w:val="22"/>
        </w:rPr>
        <w:t>Calculate the following:</w:t>
      </w:r>
    </w:p>
    <w:p w:rsidR="00D900DD" w:rsidRPr="00CD0B80" w:rsidRDefault="00D900DD" w:rsidP="00D900DD">
      <w:pPr>
        <w:rPr>
          <w:rFonts w:cs="Arial"/>
          <w:szCs w:val="22"/>
        </w:rPr>
      </w:pPr>
    </w:p>
    <w:p w:rsidR="00D900DD" w:rsidRPr="00CD0B80" w:rsidRDefault="00D900DD" w:rsidP="00D900DD">
      <w:pPr>
        <w:ind w:firstLine="720"/>
        <w:rPr>
          <w:rFonts w:cs="Arial"/>
          <w:szCs w:val="22"/>
          <w:vertAlign w:val="subscript"/>
        </w:rPr>
      </w:pPr>
      <w:r w:rsidRPr="00CD0B80">
        <w:rPr>
          <w:rFonts w:cs="Arial"/>
          <w:szCs w:val="22"/>
        </w:rPr>
        <w:t>T</w:t>
      </w:r>
      <w:r w:rsidRPr="00CD0B80">
        <w:rPr>
          <w:rFonts w:cs="Arial"/>
          <w:szCs w:val="22"/>
          <w:vertAlign w:val="subscript"/>
        </w:rPr>
        <w:t>n</w:t>
      </w:r>
      <w:r w:rsidRPr="00CD0B80">
        <w:rPr>
          <w:rFonts w:cs="Arial"/>
          <w:szCs w:val="22"/>
        </w:rPr>
        <w:t xml:space="preserve"> = X̄</w:t>
      </w:r>
      <w:r w:rsidRPr="00CD0B80">
        <w:rPr>
          <w:rFonts w:cs="Arial"/>
          <w:szCs w:val="22"/>
          <w:vertAlign w:val="subscript"/>
        </w:rPr>
        <w:t>p</w:t>
      </w:r>
      <w:r w:rsidRPr="00CD0B80">
        <w:rPr>
          <w:rFonts w:cs="Arial"/>
          <w:szCs w:val="22"/>
        </w:rPr>
        <w:t xml:space="preserve"> - X̄</w:t>
      </w:r>
      <w:r w:rsidRPr="00CD0B80">
        <w:rPr>
          <w:rFonts w:cs="Arial"/>
          <w:szCs w:val="22"/>
          <w:vertAlign w:val="subscript"/>
        </w:rPr>
        <w:t xml:space="preserve">n         </w:t>
      </w:r>
    </w:p>
    <w:p w:rsidR="00D900DD" w:rsidRPr="00CD0B80" w:rsidRDefault="00D900DD" w:rsidP="00D900DD">
      <w:pPr>
        <w:ind w:firstLine="720"/>
        <w:rPr>
          <w:rFonts w:cs="Arial"/>
          <w:szCs w:val="22"/>
          <w:vertAlign w:val="subscript"/>
        </w:rPr>
      </w:pPr>
    </w:p>
    <w:p w:rsidR="00D900DD" w:rsidRPr="00CD0B80" w:rsidRDefault="00D900DD" w:rsidP="00D900DD">
      <w:pPr>
        <w:ind w:firstLine="720"/>
        <w:rPr>
          <w:rFonts w:cs="Arial"/>
          <w:szCs w:val="22"/>
        </w:rPr>
      </w:pPr>
      <w:r w:rsidRPr="00CD0B80">
        <w:rPr>
          <w:rFonts w:cs="Arial"/>
          <w:szCs w:val="22"/>
        </w:rPr>
        <w:t>Where:</w:t>
      </w:r>
    </w:p>
    <w:p w:rsidR="00D900DD" w:rsidRPr="00CD0B80" w:rsidRDefault="00D900DD" w:rsidP="00D900DD">
      <w:pPr>
        <w:ind w:firstLine="720"/>
        <w:rPr>
          <w:rFonts w:cs="Arial"/>
          <w:szCs w:val="22"/>
        </w:rPr>
      </w:pPr>
      <w:r w:rsidRPr="00CD0B80">
        <w:rPr>
          <w:rFonts w:cs="Arial"/>
          <w:szCs w:val="22"/>
        </w:rPr>
        <w:t>X̄</w:t>
      </w:r>
      <w:r w:rsidRPr="00CD0B80">
        <w:rPr>
          <w:rFonts w:cs="Arial"/>
          <w:szCs w:val="22"/>
          <w:vertAlign w:val="subscript"/>
        </w:rPr>
        <w:t xml:space="preserve">p </w:t>
      </w:r>
      <w:r w:rsidRPr="00CD0B80">
        <w:rPr>
          <w:rFonts w:cs="Arial"/>
          <w:szCs w:val="22"/>
        </w:rPr>
        <w:t xml:space="preserve"> = stratum mean</w:t>
      </w:r>
    </w:p>
    <w:p w:rsidR="00D900DD" w:rsidRPr="00CD0B80" w:rsidRDefault="00D900DD" w:rsidP="00D900DD">
      <w:pPr>
        <w:ind w:left="360" w:firstLine="360"/>
        <w:rPr>
          <w:rFonts w:cs="Arial"/>
          <w:szCs w:val="22"/>
        </w:rPr>
      </w:pPr>
      <w:r w:rsidRPr="00CD0B80">
        <w:rPr>
          <w:rFonts w:cs="Arial"/>
          <w:szCs w:val="22"/>
        </w:rPr>
        <w:t>X̄</w:t>
      </w:r>
      <w:r w:rsidRPr="00CD0B80">
        <w:rPr>
          <w:rFonts w:cs="Arial"/>
          <w:szCs w:val="22"/>
          <w:vertAlign w:val="subscript"/>
        </w:rPr>
        <w:t>n</w:t>
      </w:r>
      <w:r w:rsidRPr="00CD0B80">
        <w:rPr>
          <w:rFonts w:cs="Arial"/>
          <w:szCs w:val="22"/>
        </w:rPr>
        <w:t xml:space="preserve">  = verification mean after sample n</w:t>
      </w:r>
    </w:p>
    <w:p w:rsidR="00D900DD" w:rsidRPr="00CD0B80" w:rsidRDefault="00D900DD" w:rsidP="00D900DD">
      <w:pPr>
        <w:rPr>
          <w:rFonts w:cs="Arial"/>
          <w:szCs w:val="22"/>
        </w:rPr>
      </w:pPr>
      <w:r w:rsidRPr="00CD0B80">
        <w:rPr>
          <w:rFonts w:cs="Arial"/>
          <w:szCs w:val="22"/>
        </w:rPr>
        <w:tab/>
        <w:t>S</w:t>
      </w:r>
      <w:r w:rsidRPr="00CD0B80">
        <w:rPr>
          <w:rFonts w:cs="Arial"/>
          <w:szCs w:val="22"/>
          <w:vertAlign w:val="subscript"/>
        </w:rPr>
        <w:t>n</w:t>
      </w:r>
      <w:r w:rsidRPr="00CD0B80">
        <w:rPr>
          <w:rFonts w:cs="Arial"/>
          <w:szCs w:val="22"/>
          <w:vertAlign w:val="superscript"/>
        </w:rPr>
        <w:t xml:space="preserve">2 </w:t>
      </w:r>
      <w:r w:rsidRPr="00CD0B80">
        <w:rPr>
          <w:rFonts w:cs="Arial"/>
          <w:szCs w:val="22"/>
        </w:rPr>
        <w:t>= sample variance of the verification plots</w:t>
      </w:r>
    </w:p>
    <w:p w:rsidR="00D900DD" w:rsidRPr="00CD0B80" w:rsidRDefault="00D900DD" w:rsidP="00D900DD">
      <w:pPr>
        <w:rPr>
          <w:rFonts w:cs="Arial"/>
          <w:szCs w:val="22"/>
        </w:rPr>
      </w:pPr>
      <w:r w:rsidRPr="00CD0B80">
        <w:rPr>
          <w:rFonts w:cs="Arial"/>
          <w:szCs w:val="22"/>
        </w:rPr>
        <w:tab/>
        <w:t>S</w:t>
      </w:r>
      <w:r w:rsidRPr="00CD0B80">
        <w:rPr>
          <w:rFonts w:cs="Arial"/>
          <w:szCs w:val="22"/>
          <w:vertAlign w:val="subscript"/>
        </w:rPr>
        <w:t>P</w:t>
      </w:r>
      <w:r w:rsidRPr="00CD0B80">
        <w:rPr>
          <w:rFonts w:cs="Arial"/>
          <w:szCs w:val="22"/>
          <w:vertAlign w:val="superscript"/>
        </w:rPr>
        <w:t xml:space="preserve">2 </w:t>
      </w:r>
      <w:r w:rsidRPr="00CD0B80">
        <w:rPr>
          <w:rFonts w:cs="Arial"/>
          <w:szCs w:val="22"/>
        </w:rPr>
        <w:t>= sample variance of the stratum plots</w:t>
      </w:r>
    </w:p>
    <w:p w:rsidR="00D900DD" w:rsidRPr="00CD0B80" w:rsidRDefault="00D900DD" w:rsidP="00D900DD">
      <w:pPr>
        <w:ind w:left="720"/>
        <w:rPr>
          <w:rFonts w:cs="Arial"/>
          <w:szCs w:val="22"/>
        </w:rPr>
      </w:pPr>
      <w:r w:rsidRPr="00CD0B80">
        <w:rPr>
          <w:rFonts w:cs="Arial"/>
          <w:szCs w:val="22"/>
        </w:rPr>
        <w:t>D = δ × stratum average estimate</w:t>
      </w:r>
    </w:p>
    <w:p w:rsidR="00D900DD" w:rsidRPr="00CD0B80" w:rsidRDefault="00D900DD" w:rsidP="00D900DD">
      <w:pPr>
        <w:ind w:left="720"/>
        <w:rPr>
          <w:rFonts w:cs="Arial"/>
          <w:szCs w:val="22"/>
        </w:rPr>
      </w:pPr>
      <w:r w:rsidRPr="00CD0B80">
        <w:rPr>
          <w:rFonts w:cs="Arial"/>
          <w:szCs w:val="22"/>
        </w:rPr>
        <w:t>a = the percentile from a standard normal distribution for one half of alpha; is 1.96 for α=0.05</w:t>
      </w:r>
    </w:p>
    <w:p w:rsidR="00D900DD" w:rsidRPr="00CD0B80" w:rsidRDefault="00D900DD" w:rsidP="00D900DD">
      <w:pPr>
        <w:ind w:left="720"/>
        <w:rPr>
          <w:rFonts w:cs="Arial"/>
          <w:szCs w:val="22"/>
        </w:rPr>
      </w:pPr>
    </w:p>
    <w:p w:rsidR="00D900DD" w:rsidRPr="00CD0B80" w:rsidRDefault="00D900DD" w:rsidP="004760BC">
      <w:pPr>
        <w:numPr>
          <w:ilvl w:val="0"/>
          <w:numId w:val="83"/>
        </w:numPr>
        <w:ind w:left="720"/>
        <w:rPr>
          <w:rFonts w:cs="Arial"/>
          <w:szCs w:val="22"/>
        </w:rPr>
      </w:pPr>
      <w:r w:rsidRPr="00CD0B80">
        <w:rPr>
          <w:rFonts w:cs="Arial"/>
          <w:szCs w:val="22"/>
        </w:rPr>
        <w:t>If n ≥ (a</w:t>
      </w:r>
      <w:r w:rsidRPr="00CD0B80">
        <w:rPr>
          <w:rFonts w:cs="Arial"/>
          <w:szCs w:val="22"/>
          <w:vertAlign w:val="superscript"/>
        </w:rPr>
        <w:t>2</w:t>
      </w:r>
      <w:r w:rsidRPr="00CD0B80">
        <w:rPr>
          <w:rFonts w:cs="Arial"/>
          <w:szCs w:val="22"/>
        </w:rPr>
        <w:t>/D</w:t>
      </w:r>
      <w:r w:rsidRPr="00CD0B80">
        <w:rPr>
          <w:rFonts w:cs="Arial"/>
          <w:szCs w:val="22"/>
          <w:vertAlign w:val="superscript"/>
        </w:rPr>
        <w:t>2</w:t>
      </w:r>
      <w:r w:rsidRPr="00CD0B80">
        <w:rPr>
          <w:rFonts w:cs="Arial"/>
          <w:szCs w:val="22"/>
        </w:rPr>
        <w:t>) × (S</w:t>
      </w:r>
      <w:r w:rsidRPr="00CD0B80">
        <w:rPr>
          <w:rFonts w:cs="Arial"/>
          <w:szCs w:val="22"/>
          <w:vertAlign w:val="subscript"/>
        </w:rPr>
        <w:t>n</w:t>
      </w:r>
      <w:r w:rsidRPr="00CD0B80">
        <w:rPr>
          <w:rFonts w:cs="Arial"/>
          <w:szCs w:val="22"/>
          <w:vertAlign w:val="superscript"/>
        </w:rPr>
        <w:t>2</w:t>
      </w:r>
      <w:r w:rsidRPr="00CD0B80">
        <w:rPr>
          <w:rFonts w:cs="Arial"/>
          <w:szCs w:val="22"/>
        </w:rPr>
        <w:t xml:space="preserve"> + S</w:t>
      </w:r>
      <w:r w:rsidRPr="00CD0B80">
        <w:rPr>
          <w:rFonts w:cs="Arial"/>
          <w:szCs w:val="22"/>
          <w:vertAlign w:val="subscript"/>
        </w:rPr>
        <w:t>P</w:t>
      </w:r>
      <w:r w:rsidRPr="00CD0B80">
        <w:rPr>
          <w:rFonts w:cs="Arial"/>
          <w:szCs w:val="22"/>
          <w:vertAlign w:val="superscript"/>
        </w:rPr>
        <w:t>2</w:t>
      </w:r>
      <w:r w:rsidRPr="00CD0B80">
        <w:rPr>
          <w:rFonts w:cs="Arial"/>
          <w:szCs w:val="22"/>
        </w:rPr>
        <w:t>), then stop and evaluate. (Note: n = n = n</w:t>
      </w:r>
      <w:r w:rsidRPr="00CD0B80">
        <w:rPr>
          <w:rFonts w:cs="Arial"/>
          <w:szCs w:val="22"/>
          <w:vertAlign w:val="subscript"/>
        </w:rPr>
        <w:t>P</w:t>
      </w:r>
      <w:r w:rsidRPr="00CD0B80">
        <w:rPr>
          <w:rFonts w:cs="Arial"/>
          <w:szCs w:val="22"/>
        </w:rPr>
        <w:t xml:space="preserve"> + n</w:t>
      </w:r>
      <w:r w:rsidRPr="00CD0B80">
        <w:rPr>
          <w:rFonts w:cs="Arial"/>
          <w:szCs w:val="22"/>
          <w:vertAlign w:val="subscript"/>
        </w:rPr>
        <w:t>V</w:t>
      </w:r>
      <w:r w:rsidRPr="00CD0B80">
        <w:rPr>
          <w:rFonts w:cs="Arial"/>
          <w:szCs w:val="22"/>
        </w:rPr>
        <w:t>). Otherwise take another sample.</w:t>
      </w:r>
    </w:p>
    <w:p w:rsidR="00D900DD" w:rsidRPr="00CD0B80" w:rsidRDefault="00D900DD" w:rsidP="00D900DD">
      <w:pPr>
        <w:ind w:left="720"/>
        <w:rPr>
          <w:rFonts w:cs="Arial"/>
          <w:szCs w:val="22"/>
        </w:rPr>
      </w:pPr>
    </w:p>
    <w:p w:rsidR="00D900DD" w:rsidRPr="00CD0B80" w:rsidRDefault="00D900DD" w:rsidP="004760BC">
      <w:pPr>
        <w:numPr>
          <w:ilvl w:val="0"/>
          <w:numId w:val="83"/>
        </w:numPr>
        <w:ind w:left="720"/>
        <w:rPr>
          <w:rFonts w:cs="Arial"/>
          <w:szCs w:val="22"/>
        </w:rPr>
      </w:pPr>
      <w:r w:rsidRPr="00CD0B80">
        <w:rPr>
          <w:rFonts w:cs="Arial"/>
          <w:szCs w:val="22"/>
        </w:rPr>
        <w:t>If stopped, then evaluate.  Construct a confidence interval T</w:t>
      </w:r>
      <w:r w:rsidRPr="00CD0B80">
        <w:rPr>
          <w:rFonts w:cs="Arial"/>
          <w:szCs w:val="22"/>
          <w:vertAlign w:val="subscript"/>
        </w:rPr>
        <w:t>n</w:t>
      </w:r>
      <w:r w:rsidRPr="00CD0B80">
        <w:rPr>
          <w:rFonts w:cs="Arial"/>
          <w:szCs w:val="22"/>
        </w:rPr>
        <w:t xml:space="preserve"> </w:t>
      </w:r>
      <w:r w:rsidRPr="00CD0B80">
        <w:rPr>
          <w:rFonts w:cs="Calibri"/>
          <w:szCs w:val="22"/>
        </w:rPr>
        <w:t>±</w:t>
      </w:r>
      <w:r w:rsidRPr="00CD0B80">
        <w:rPr>
          <w:rFonts w:cs="Arial"/>
          <w:szCs w:val="22"/>
        </w:rPr>
        <w:t xml:space="preserve"> D.</w:t>
      </w:r>
    </w:p>
    <w:p w:rsidR="00D900DD" w:rsidRPr="00CD0B80" w:rsidRDefault="00D900DD" w:rsidP="00D900DD">
      <w:pPr>
        <w:ind w:left="720"/>
        <w:contextualSpacing/>
        <w:rPr>
          <w:rFonts w:cs="Arial"/>
          <w:szCs w:val="22"/>
        </w:rPr>
      </w:pPr>
      <w:r w:rsidRPr="00CD0B80">
        <w:rPr>
          <w:rFonts w:cs="Arial"/>
          <w:szCs w:val="22"/>
        </w:rPr>
        <w:t>If the confidence interval includes zero then accept H</w:t>
      </w:r>
      <w:r w:rsidRPr="00CD0B80">
        <w:rPr>
          <w:rFonts w:cs="Arial"/>
          <w:szCs w:val="22"/>
          <w:vertAlign w:val="subscript"/>
        </w:rPr>
        <w:t>0</w:t>
      </w:r>
      <w:r w:rsidRPr="00CD0B80">
        <w:rPr>
          <w:rFonts w:cs="Arial"/>
          <w:szCs w:val="22"/>
        </w:rPr>
        <w:t>,</w:t>
      </w:r>
    </w:p>
    <w:p w:rsidR="00D900DD" w:rsidRPr="00CD0B80" w:rsidRDefault="00D900DD" w:rsidP="00D900DD">
      <w:pPr>
        <w:ind w:left="720"/>
        <w:contextualSpacing/>
        <w:rPr>
          <w:rFonts w:cs="Arial"/>
          <w:szCs w:val="22"/>
        </w:rPr>
      </w:pPr>
      <w:r w:rsidRPr="00CD0B80">
        <w:rPr>
          <w:rFonts w:cs="Arial"/>
          <w:szCs w:val="22"/>
        </w:rPr>
        <w:t>Otherwise reject H</w:t>
      </w:r>
      <w:r w:rsidRPr="00CD0B80">
        <w:rPr>
          <w:rFonts w:cs="Arial"/>
          <w:szCs w:val="22"/>
          <w:vertAlign w:val="subscript"/>
        </w:rPr>
        <w:t>0</w:t>
      </w:r>
      <w:r w:rsidRPr="00CD0B80">
        <w:rPr>
          <w:rFonts w:cs="Arial"/>
          <w:szCs w:val="22"/>
        </w:rPr>
        <w:t>.</w:t>
      </w:r>
    </w:p>
    <w:p w:rsidR="00D900DD" w:rsidRPr="00CD0B80" w:rsidRDefault="00D900DD" w:rsidP="00D900DD">
      <w:pPr>
        <w:ind w:left="720"/>
        <w:rPr>
          <w:rFonts w:cs="Arial"/>
          <w:szCs w:val="22"/>
        </w:rPr>
      </w:pPr>
    </w:p>
    <w:p w:rsidR="00D900DD" w:rsidRPr="00CD0B80" w:rsidRDefault="00D900DD" w:rsidP="004760BC">
      <w:pPr>
        <w:numPr>
          <w:ilvl w:val="0"/>
          <w:numId w:val="83"/>
        </w:numPr>
        <w:ind w:left="720"/>
        <w:rPr>
          <w:rFonts w:cs="Arial"/>
          <w:szCs w:val="22"/>
        </w:rPr>
      </w:pPr>
      <w:r w:rsidRPr="00CD0B80">
        <w:rPr>
          <w:rFonts w:cs="Arial"/>
          <w:szCs w:val="22"/>
        </w:rPr>
        <w:t>If H</w:t>
      </w:r>
      <w:r w:rsidRPr="00CD0B80">
        <w:rPr>
          <w:rFonts w:cs="Arial"/>
          <w:szCs w:val="22"/>
          <w:vertAlign w:val="subscript"/>
        </w:rPr>
        <w:t>0</w:t>
      </w:r>
      <w:r w:rsidRPr="00CD0B80">
        <w:rPr>
          <w:rFonts w:cs="Arial"/>
          <w:szCs w:val="22"/>
        </w:rPr>
        <w:t xml:space="preserve"> was rejected then additional samples may be taken until as long as the verifier is of the opinion that there is a chance that H</w:t>
      </w:r>
      <w:r w:rsidRPr="00CD0B80">
        <w:rPr>
          <w:rFonts w:cs="Arial"/>
          <w:szCs w:val="22"/>
          <w:vertAlign w:val="subscript"/>
        </w:rPr>
        <w:t>0</w:t>
      </w:r>
      <w:r w:rsidRPr="00CD0B80">
        <w:rPr>
          <w:rFonts w:cs="Arial"/>
          <w:szCs w:val="22"/>
        </w:rPr>
        <w:t xml:space="preserve"> may be accepted based on the variability and trend observed.</w:t>
      </w:r>
    </w:p>
    <w:p w:rsidR="00D900DD" w:rsidRPr="00CD0B80" w:rsidRDefault="00D900DD" w:rsidP="00D900DD">
      <w:pPr>
        <w:ind w:left="360"/>
        <w:rPr>
          <w:rFonts w:cs="Arial"/>
          <w:szCs w:val="22"/>
        </w:rPr>
      </w:pPr>
    </w:p>
    <w:p w:rsidR="00350BEE" w:rsidRDefault="00174CE4" w:rsidP="00350BEE">
      <w:pPr>
        <w:rPr>
          <w:rFonts w:cs="Arial"/>
          <w:szCs w:val="22"/>
        </w:rPr>
      </w:pPr>
      <w:r w:rsidRPr="009F23F4">
        <w:rPr>
          <w:rFonts w:cs="Arial"/>
          <w:i/>
          <w:szCs w:val="22"/>
          <w:highlight w:val="yellow"/>
          <w:u w:val="single"/>
        </w:rPr>
        <w:t>Sampling Results:</w:t>
      </w:r>
      <w:r w:rsidRPr="005A2224">
        <w:rPr>
          <w:rFonts w:cs="Arial"/>
          <w:b/>
          <w:szCs w:val="22"/>
          <w:highlight w:val="yellow"/>
        </w:rPr>
        <w:t xml:space="preserve"> </w:t>
      </w:r>
      <w:r w:rsidR="00350BEE" w:rsidRPr="00CD0B80">
        <w:rPr>
          <w:rFonts w:cs="Arial"/>
          <w:szCs w:val="22"/>
        </w:rPr>
        <w:t>If the stopping rule in step (3) above cannot be attained within 100 plots then apply a standard unpaired t-test comparison using alpha of 0.05 and beta of 0.80.</w:t>
      </w:r>
    </w:p>
    <w:p w:rsidR="00350BEE" w:rsidRPr="00CD0B80" w:rsidRDefault="00350BEE" w:rsidP="00350BEE">
      <w:pPr>
        <w:rPr>
          <w:rFonts w:cs="Arial"/>
          <w:szCs w:val="22"/>
        </w:rPr>
      </w:pPr>
    </w:p>
    <w:p w:rsidR="00522D6F" w:rsidRPr="009F23F4" w:rsidRDefault="00174CE4" w:rsidP="00174CE4">
      <w:pPr>
        <w:rPr>
          <w:rFonts w:cs="Arial"/>
          <w:szCs w:val="22"/>
          <w:u w:val="single"/>
        </w:rPr>
      </w:pPr>
      <w:r w:rsidRPr="009F23F4">
        <w:rPr>
          <w:rFonts w:cs="Arial"/>
          <w:szCs w:val="22"/>
          <w:highlight w:val="yellow"/>
          <w:u w:val="single"/>
        </w:rPr>
        <w:t>If a project includes multiple strata it is possible for the test to result in a partial passage whereby one or more stratum passes the sequential sampling test while one or more stratum does not</w:t>
      </w:r>
      <w:r w:rsidR="005C7E23" w:rsidRPr="009F23F4">
        <w:rPr>
          <w:rFonts w:cs="Arial"/>
          <w:szCs w:val="22"/>
          <w:highlight w:val="yellow"/>
          <w:u w:val="single"/>
        </w:rPr>
        <w:t>.</w:t>
      </w:r>
      <w:r w:rsidRPr="009F23F4">
        <w:rPr>
          <w:rFonts w:cs="Arial"/>
          <w:szCs w:val="22"/>
          <w:highlight w:val="yellow"/>
          <w:u w:val="single"/>
        </w:rPr>
        <w:t xml:space="preserve"> In this case, because each stratum is tested independently, a verification body should </w:t>
      </w:r>
      <w:r w:rsidR="008713BB" w:rsidRPr="009F23F4">
        <w:rPr>
          <w:rFonts w:cs="Arial"/>
          <w:szCs w:val="22"/>
          <w:highlight w:val="yellow"/>
          <w:u w:val="single"/>
        </w:rPr>
        <w:t xml:space="preserve">allow the OPO or APD to correct errors in the </w:t>
      </w:r>
      <w:r w:rsidRPr="009F23F4">
        <w:rPr>
          <w:rFonts w:cs="Arial"/>
          <w:szCs w:val="22"/>
          <w:highlight w:val="yellow"/>
          <w:u w:val="single"/>
        </w:rPr>
        <w:t xml:space="preserve">strata that does not pass the sequential sampling test.   If the OPO </w:t>
      </w:r>
      <w:r w:rsidR="008713BB" w:rsidRPr="009F23F4">
        <w:rPr>
          <w:rFonts w:cs="Arial"/>
          <w:szCs w:val="22"/>
          <w:highlight w:val="yellow"/>
          <w:u w:val="single"/>
        </w:rPr>
        <w:t xml:space="preserve">or APD </w:t>
      </w:r>
      <w:r w:rsidRPr="009F23F4">
        <w:rPr>
          <w:rFonts w:cs="Arial"/>
          <w:szCs w:val="22"/>
          <w:highlight w:val="yellow"/>
          <w:u w:val="single"/>
        </w:rPr>
        <w:t xml:space="preserve">chooses to re-inventory the strata or take similar action in order to correct the issue, the verifier </w:t>
      </w:r>
      <w:r w:rsidR="008713BB" w:rsidRPr="009F23F4">
        <w:rPr>
          <w:rFonts w:cs="Arial"/>
          <w:szCs w:val="22"/>
          <w:highlight w:val="yellow"/>
          <w:u w:val="single"/>
        </w:rPr>
        <w:t>must</w:t>
      </w:r>
      <w:r w:rsidRPr="009F23F4">
        <w:rPr>
          <w:rFonts w:cs="Arial"/>
          <w:szCs w:val="22"/>
          <w:highlight w:val="yellow"/>
          <w:u w:val="single"/>
        </w:rPr>
        <w:t xml:space="preserve"> re-sample the strata during a follow-up site visit using a statistically valid sampling approach with a new randomized set of sample plots, coupled with the same sequential sampling technique described above, for retesting.  If randomization results in the inclusion of plots that have already been sampled during a previous site visit and that information has been shared with the Forest Owner or its affiliates during that site visit, the offset verifier must indicate they have tested for bias.</w:t>
      </w:r>
      <w:r w:rsidR="008713BB" w:rsidRPr="009F23F4">
        <w:rPr>
          <w:rFonts w:cs="Arial"/>
          <w:szCs w:val="22"/>
          <w:u w:val="single"/>
        </w:rPr>
        <w:t xml:space="preserve"> </w:t>
      </w:r>
      <w:r w:rsidR="008713BB" w:rsidRPr="009F23F4">
        <w:rPr>
          <w:rFonts w:cs="Arial"/>
          <w:szCs w:val="22"/>
          <w:highlight w:val="yellow"/>
          <w:u w:val="single"/>
        </w:rPr>
        <w:t>If any inventory changes are made to strata that have passe</w:t>
      </w:r>
      <w:r w:rsidR="00350BEE" w:rsidRPr="009F23F4">
        <w:rPr>
          <w:rFonts w:cs="Arial"/>
          <w:szCs w:val="22"/>
          <w:highlight w:val="yellow"/>
          <w:u w:val="single"/>
        </w:rPr>
        <w:t>d</w:t>
      </w:r>
      <w:r w:rsidR="008713BB" w:rsidRPr="009F23F4">
        <w:rPr>
          <w:rFonts w:cs="Arial"/>
          <w:szCs w:val="22"/>
          <w:highlight w:val="yellow"/>
          <w:u w:val="single"/>
        </w:rPr>
        <w:t xml:space="preserve"> sequential sampling they must be re</w:t>
      </w:r>
      <w:r w:rsidR="00350BEE" w:rsidRPr="009F23F4">
        <w:rPr>
          <w:rFonts w:cs="Arial"/>
          <w:szCs w:val="22"/>
          <w:highlight w:val="yellow"/>
          <w:u w:val="single"/>
        </w:rPr>
        <w:t xml:space="preserve">-evaluated </w:t>
      </w:r>
      <w:r w:rsidR="008713BB" w:rsidRPr="009F23F4">
        <w:rPr>
          <w:rFonts w:cs="Arial"/>
          <w:szCs w:val="22"/>
          <w:highlight w:val="yellow"/>
          <w:u w:val="single"/>
        </w:rPr>
        <w:t>by the verifier prior to completion of verification services</w:t>
      </w:r>
      <w:r w:rsidR="00350BEE" w:rsidRPr="009F23F4">
        <w:rPr>
          <w:rFonts w:cs="Arial"/>
          <w:szCs w:val="22"/>
          <w:highlight w:val="yellow"/>
          <w:u w:val="single"/>
        </w:rPr>
        <w:t xml:space="preserve"> and may warrant a subsequent site visit</w:t>
      </w:r>
      <w:r w:rsidR="008713BB" w:rsidRPr="009F23F4">
        <w:rPr>
          <w:rFonts w:cs="Arial"/>
          <w:szCs w:val="22"/>
          <w:highlight w:val="yellow"/>
          <w:u w:val="single"/>
        </w:rPr>
        <w:t>.</w:t>
      </w:r>
      <w:r w:rsidRPr="009F23F4">
        <w:rPr>
          <w:rFonts w:cs="Arial"/>
          <w:szCs w:val="22"/>
          <w:u w:val="single"/>
        </w:rPr>
        <w:t xml:space="preserve"> </w:t>
      </w:r>
    </w:p>
    <w:p w:rsidR="00522D6F" w:rsidRDefault="00522D6F" w:rsidP="00522D6F">
      <w:pPr>
        <w:rPr>
          <w:rFonts w:cs="Arial"/>
          <w:szCs w:val="22"/>
        </w:rPr>
      </w:pPr>
    </w:p>
    <w:p w:rsidR="00522D6F" w:rsidRPr="00522D6F" w:rsidRDefault="00522D6F" w:rsidP="00522D6F">
      <w:pPr>
        <w:rPr>
          <w:strike/>
          <w:szCs w:val="22"/>
          <w:highlight w:val="yellow"/>
        </w:rPr>
      </w:pPr>
      <w:r w:rsidRPr="00522D6F">
        <w:rPr>
          <w:rFonts w:cs="Arial"/>
          <w:strike/>
          <w:szCs w:val="22"/>
          <w:highlight w:val="yellow"/>
        </w:rPr>
        <w:t xml:space="preserve">3. </w:t>
      </w:r>
      <w:r w:rsidRPr="00522D6F">
        <w:rPr>
          <w:strike/>
          <w:szCs w:val="22"/>
          <w:highlight w:val="yellow"/>
        </w:rPr>
        <w:t xml:space="preserve">Application of appropriate confidence deductions, if applicable. </w:t>
      </w:r>
    </w:p>
    <w:p w:rsidR="00522D6F" w:rsidRPr="00522D6F" w:rsidRDefault="00522D6F" w:rsidP="00522D6F">
      <w:pPr>
        <w:rPr>
          <w:strike/>
          <w:szCs w:val="22"/>
          <w:highlight w:val="yellow"/>
        </w:rPr>
      </w:pPr>
      <w:r w:rsidRPr="00522D6F">
        <w:rPr>
          <w:strike/>
          <w:szCs w:val="22"/>
          <w:highlight w:val="yellow"/>
        </w:rPr>
        <w:t>4. Review reversal risk rating calculation.</w:t>
      </w:r>
    </w:p>
    <w:p w:rsidR="00DF44CB" w:rsidRDefault="00522D6F" w:rsidP="00522D6F">
      <w:pPr>
        <w:ind w:left="720" w:hanging="720"/>
        <w:rPr>
          <w:rFonts w:cs="Arial"/>
          <w:b/>
          <w:sz w:val="24"/>
        </w:rPr>
      </w:pPr>
      <w:r w:rsidRPr="00522D6F">
        <w:rPr>
          <w:strike/>
          <w:szCs w:val="22"/>
          <w:highlight w:val="yellow"/>
        </w:rPr>
        <w:t>5. Review of conformance with natural forest management and sustainable harvesting requirements.</w:t>
      </w:r>
      <w:r w:rsidRPr="00522D6F">
        <w:rPr>
          <w:strike/>
          <w:szCs w:val="22"/>
        </w:rPr>
        <w:t xml:space="preserve"> </w:t>
      </w:r>
      <w:r w:rsidRPr="00522D6F">
        <w:rPr>
          <w:strike/>
          <w:szCs w:val="22"/>
        </w:rPr>
        <w:br/>
      </w:r>
      <w:r w:rsidR="000D7F07" w:rsidRPr="00485CBF">
        <w:rPr>
          <w:rFonts w:cs="Arial"/>
          <w:b/>
          <w:szCs w:val="22"/>
        </w:rPr>
        <w:lastRenderedPageBreak/>
        <w:br/>
      </w:r>
    </w:p>
    <w:p w:rsidR="00825101" w:rsidRPr="002A0C8E" w:rsidRDefault="00825101" w:rsidP="004760BC">
      <w:pPr>
        <w:pStyle w:val="Heading3"/>
        <w:numPr>
          <w:ilvl w:val="2"/>
          <w:numId w:val="113"/>
        </w:numPr>
      </w:pPr>
      <w:r w:rsidRPr="00CD0B80">
        <w:t>Less-Intensive Verification</w:t>
      </w:r>
    </w:p>
    <w:p w:rsidR="00D65C70" w:rsidRPr="00EB32F1" w:rsidRDefault="00D65C70" w:rsidP="00D65C70">
      <w:pPr>
        <w:rPr>
          <w:szCs w:val="22"/>
        </w:rPr>
      </w:pPr>
    </w:p>
    <w:p w:rsidR="00D65C70" w:rsidRPr="00EB32F1" w:rsidRDefault="00D65C70" w:rsidP="00D65C70">
      <w:pPr>
        <w:autoSpaceDE w:val="0"/>
        <w:autoSpaceDN w:val="0"/>
        <w:rPr>
          <w:rFonts w:cs="Arial"/>
          <w:szCs w:val="22"/>
        </w:rPr>
      </w:pPr>
      <w:r w:rsidRPr="00EB32F1">
        <w:rPr>
          <w:rFonts w:cs="Arial"/>
          <w:szCs w:val="22"/>
        </w:rPr>
        <w:t xml:space="preserve">Less intensive verification refers to </w:t>
      </w:r>
      <w:r w:rsidR="00F367EF" w:rsidRPr="00EB32F1">
        <w:rPr>
          <w:szCs w:val="22"/>
        </w:rPr>
        <w:t xml:space="preserve">offset </w:t>
      </w:r>
      <w:r w:rsidRPr="00EB32F1">
        <w:rPr>
          <w:rFonts w:cs="Arial"/>
          <w:szCs w:val="22"/>
        </w:rPr>
        <w:t xml:space="preserve">verification services that may be provided in interim years between full verifications.  In the case of Forest Projects, full verification is required once every six years.  Less intensive verification services may be provided in interim years between full verification at the discretion of the Offset Project Operator or Authorized Project Designee, subject to the concurrence of the accredited verification body that conducted the last full verification.  Less intensive verification is not allowed if (1) there have been significant changes in methodologies or updates to the forest carbon inventory program, or (2) there has been a change in verification body since the previous </w:t>
      </w:r>
      <w:r w:rsidR="00056C9C" w:rsidRPr="00EB32F1">
        <w:rPr>
          <w:rFonts w:cs="Arial"/>
          <w:szCs w:val="22"/>
        </w:rPr>
        <w:t>verification</w:t>
      </w:r>
      <w:r w:rsidRPr="00EB32F1">
        <w:rPr>
          <w:rFonts w:cs="Arial"/>
          <w:szCs w:val="22"/>
        </w:rPr>
        <w:t>.</w:t>
      </w:r>
    </w:p>
    <w:p w:rsidR="00D65C70" w:rsidRPr="00EB32F1" w:rsidRDefault="00D65C70" w:rsidP="00D65C70">
      <w:pPr>
        <w:autoSpaceDE w:val="0"/>
        <w:autoSpaceDN w:val="0"/>
        <w:rPr>
          <w:rFonts w:cs="Arial"/>
          <w:szCs w:val="22"/>
        </w:rPr>
      </w:pPr>
    </w:p>
    <w:p w:rsidR="00D65C70" w:rsidRPr="00EB32F1" w:rsidRDefault="00D65C70" w:rsidP="00D65C70">
      <w:pPr>
        <w:autoSpaceDE w:val="0"/>
        <w:autoSpaceDN w:val="0"/>
        <w:rPr>
          <w:rFonts w:cs="Arial"/>
          <w:szCs w:val="22"/>
        </w:rPr>
      </w:pPr>
      <w:r w:rsidRPr="00EB32F1">
        <w:rPr>
          <w:rFonts w:cs="Arial"/>
          <w:szCs w:val="22"/>
        </w:rPr>
        <w:t xml:space="preserve">Less intensive verification of an Offset Project Data Report only requires data checks and document reviews of an Offset Project Data Report based on the analysis and risk assessment in the most current sampling plan developed as part of the most </w:t>
      </w:r>
      <w:r w:rsidRPr="00EB32F1">
        <w:rPr>
          <w:rFonts w:cs="Arial"/>
        </w:rPr>
        <w:t>recent</w:t>
      </w:r>
      <w:r w:rsidRPr="00EB32F1">
        <w:rPr>
          <w:rFonts w:cs="Arial"/>
          <w:szCs w:val="22"/>
        </w:rPr>
        <w:t xml:space="preserve"> full </w:t>
      </w:r>
      <w:r w:rsidR="00F367EF" w:rsidRPr="00EB32F1">
        <w:rPr>
          <w:szCs w:val="22"/>
        </w:rPr>
        <w:t xml:space="preserve">offset </w:t>
      </w:r>
      <w:r w:rsidRPr="00EB32F1">
        <w:rPr>
          <w:rFonts w:cs="Arial"/>
          <w:szCs w:val="22"/>
        </w:rPr>
        <w:t xml:space="preserve">verification services. </w:t>
      </w:r>
      <w:r w:rsidRPr="00EB32F1">
        <w:rPr>
          <w:rFonts w:cs="Arial"/>
        </w:rPr>
        <w:t xml:space="preserve"> </w:t>
      </w:r>
      <w:r w:rsidRPr="00EB32F1">
        <w:rPr>
          <w:rFonts w:cs="Arial"/>
          <w:szCs w:val="22"/>
        </w:rPr>
        <w:t xml:space="preserve">A site visit is not required.  This level of verification may only be used if the </w:t>
      </w:r>
      <w:r w:rsidR="003172E3" w:rsidRPr="00EB32F1">
        <w:rPr>
          <w:rFonts w:cs="Arial"/>
          <w:szCs w:val="22"/>
        </w:rPr>
        <w:t>verification team</w:t>
      </w:r>
      <w:r w:rsidRPr="00EB32F1">
        <w:rPr>
          <w:rFonts w:cs="Arial"/>
          <w:szCs w:val="22"/>
        </w:rPr>
        <w:t xml:space="preserve"> can provide findings with a reasonable level of assurance.   </w:t>
      </w:r>
    </w:p>
    <w:p w:rsidR="00D65C70" w:rsidRPr="00EB32F1" w:rsidRDefault="00D65C70" w:rsidP="00D65C70">
      <w:pPr>
        <w:autoSpaceDE w:val="0"/>
        <w:autoSpaceDN w:val="0"/>
        <w:rPr>
          <w:rFonts w:cs="Arial"/>
          <w:szCs w:val="22"/>
        </w:rPr>
      </w:pPr>
    </w:p>
    <w:p w:rsidR="00D65C70" w:rsidRPr="00EB32F1" w:rsidRDefault="00D65C70" w:rsidP="00056C9C">
      <w:pPr>
        <w:autoSpaceDE w:val="0"/>
        <w:autoSpaceDN w:val="0"/>
        <w:rPr>
          <w:rFonts w:cs="Arial"/>
          <w:szCs w:val="22"/>
        </w:rPr>
      </w:pPr>
      <w:r w:rsidRPr="00EB32F1">
        <w:rPr>
          <w:rFonts w:cs="Arial"/>
          <w:szCs w:val="22"/>
        </w:rPr>
        <w:t>During less intensive verification of Forest Projects, the verification team must:</w:t>
      </w:r>
    </w:p>
    <w:p w:rsidR="00D65C70" w:rsidRPr="00EB32F1" w:rsidRDefault="00D65C70" w:rsidP="004760BC">
      <w:pPr>
        <w:pStyle w:val="ListParagraph"/>
        <w:numPr>
          <w:ilvl w:val="0"/>
          <w:numId w:val="80"/>
        </w:numPr>
        <w:autoSpaceDE w:val="0"/>
        <w:autoSpaceDN w:val="0"/>
        <w:contextualSpacing/>
        <w:rPr>
          <w:rFonts w:cs="Arial"/>
          <w:szCs w:val="22"/>
        </w:rPr>
      </w:pPr>
      <w:r w:rsidRPr="00EB32F1">
        <w:rPr>
          <w:rFonts w:cs="Arial"/>
          <w:szCs w:val="22"/>
        </w:rPr>
        <w:t>Conduct data checks and carefully review data and calculations contained within the Offset Project Data Report, and</w:t>
      </w:r>
    </w:p>
    <w:p w:rsidR="00D65C70" w:rsidRPr="00EB32F1" w:rsidRDefault="006C6D9C" w:rsidP="004760BC">
      <w:pPr>
        <w:pStyle w:val="ListParagraph"/>
        <w:numPr>
          <w:ilvl w:val="0"/>
          <w:numId w:val="80"/>
        </w:numPr>
        <w:autoSpaceDE w:val="0"/>
        <w:autoSpaceDN w:val="0"/>
        <w:contextualSpacing/>
        <w:rPr>
          <w:rFonts w:cs="Arial"/>
          <w:szCs w:val="22"/>
        </w:rPr>
      </w:pPr>
      <w:r w:rsidRPr="00EB32F1">
        <w:rPr>
          <w:rFonts w:cs="Arial"/>
          <w:szCs w:val="22"/>
        </w:rPr>
        <w:t>At a minimum, r</w:t>
      </w:r>
      <w:r w:rsidR="00D65C70" w:rsidRPr="00EB32F1">
        <w:rPr>
          <w:rFonts w:cs="Arial"/>
          <w:szCs w:val="22"/>
        </w:rPr>
        <w:t xml:space="preserve">eview documentation supporting the data and calculations in the Offset Project Data Report, </w:t>
      </w:r>
      <w:r w:rsidR="00D65C70" w:rsidRPr="00EB32F1">
        <w:rPr>
          <w:rFonts w:cs="Arial"/>
        </w:rPr>
        <w:t xml:space="preserve">including the </w:t>
      </w:r>
      <w:r w:rsidR="00D65C70" w:rsidRPr="00EB32F1">
        <w:rPr>
          <w:rFonts w:cs="Arial"/>
          <w:szCs w:val="22"/>
        </w:rPr>
        <w:t>data used to update</w:t>
      </w:r>
      <w:r w:rsidR="00D65C70" w:rsidRPr="00EB32F1">
        <w:rPr>
          <w:rFonts w:cs="Arial"/>
        </w:rPr>
        <w:t xml:space="preserve"> the forest carbon </w:t>
      </w:r>
      <w:r w:rsidR="00D65C70" w:rsidRPr="00EB32F1">
        <w:rPr>
          <w:rFonts w:cs="Arial"/>
          <w:szCs w:val="22"/>
        </w:rPr>
        <w:t>inventory and any new sample plot measurements</w:t>
      </w:r>
      <w:r w:rsidR="00D65C70" w:rsidRPr="00EB32F1">
        <w:rPr>
          <w:rFonts w:cs="Arial"/>
        </w:rPr>
        <w:t>,</w:t>
      </w:r>
      <w:r w:rsidR="00D65C70" w:rsidRPr="00EB32F1">
        <w:rPr>
          <w:rFonts w:cs="Arial"/>
          <w:szCs w:val="22"/>
        </w:rPr>
        <w:t xml:space="preserve"> updates in growth and yield models, timber harvest plans and other regulatory documentation related to timber harvest</w:t>
      </w:r>
      <w:r w:rsidR="00D65C70" w:rsidRPr="00EB32F1">
        <w:rPr>
          <w:rFonts w:cs="Arial"/>
        </w:rPr>
        <w:t>, documentation of timber sales</w:t>
      </w:r>
      <w:r w:rsidR="00D65C70" w:rsidRPr="00EB32F1">
        <w:rPr>
          <w:rFonts w:cs="Arial"/>
          <w:szCs w:val="22"/>
        </w:rPr>
        <w:t>.</w:t>
      </w:r>
    </w:p>
    <w:p w:rsidR="00D65C70" w:rsidRPr="00EB32F1" w:rsidRDefault="00D65C70" w:rsidP="00F10A23">
      <w:pPr>
        <w:rPr>
          <w:szCs w:val="22"/>
        </w:rPr>
      </w:pPr>
    </w:p>
    <w:p w:rsidR="00825101" w:rsidRPr="004760BC" w:rsidRDefault="00825101" w:rsidP="004760BC">
      <w:pPr>
        <w:pStyle w:val="Heading3"/>
        <w:numPr>
          <w:ilvl w:val="0"/>
          <w:numId w:val="0"/>
        </w:numPr>
      </w:pPr>
      <w:r w:rsidRPr="004760BC">
        <w:t>10.2.4</w:t>
      </w:r>
      <w:r w:rsidRPr="004760BC">
        <w:tab/>
        <w:t>Verification of Multiple Reporting Years</w:t>
      </w:r>
    </w:p>
    <w:p w:rsidR="00D65C70" w:rsidRPr="00EB32F1" w:rsidRDefault="00D65C70" w:rsidP="00D65C70">
      <w:pPr>
        <w:rPr>
          <w:szCs w:val="22"/>
        </w:rPr>
      </w:pPr>
    </w:p>
    <w:p w:rsidR="00D65C70" w:rsidRPr="00EB32F1" w:rsidRDefault="00D65C70" w:rsidP="00D65C70">
      <w:pPr>
        <w:rPr>
          <w:szCs w:val="22"/>
        </w:rPr>
      </w:pPr>
      <w:r w:rsidRPr="00EB32F1">
        <w:rPr>
          <w:szCs w:val="22"/>
        </w:rPr>
        <w:t xml:space="preserve">If verification is less frequently than annual, the verification team must separately review and evaluate each </w:t>
      </w:r>
      <w:r w:rsidR="003F5902" w:rsidRPr="00EB32F1">
        <w:rPr>
          <w:szCs w:val="22"/>
        </w:rPr>
        <w:t>reporting period</w:t>
      </w:r>
      <w:r w:rsidRPr="00EB32F1">
        <w:rPr>
          <w:szCs w:val="22"/>
        </w:rPr>
        <w:t xml:space="preserve"> of reported data specified in Section 9.2.2.</w:t>
      </w:r>
    </w:p>
    <w:p w:rsidR="00D65C70" w:rsidRPr="00EB32F1" w:rsidRDefault="00D65C70" w:rsidP="004760BC">
      <w:pPr>
        <w:numPr>
          <w:ilvl w:val="0"/>
          <w:numId w:val="81"/>
        </w:numPr>
        <w:rPr>
          <w:szCs w:val="22"/>
        </w:rPr>
      </w:pPr>
      <w:r w:rsidRPr="00EB32F1">
        <w:rPr>
          <w:szCs w:val="22"/>
        </w:rPr>
        <w:t xml:space="preserve">Each </w:t>
      </w:r>
      <w:r w:rsidR="003F5902" w:rsidRPr="00EB32F1">
        <w:rPr>
          <w:szCs w:val="22"/>
        </w:rPr>
        <w:t>reporting period</w:t>
      </w:r>
      <w:r w:rsidRPr="00EB32F1">
        <w:rPr>
          <w:szCs w:val="22"/>
        </w:rPr>
        <w:t xml:space="preserve"> of quantified GHG reductions or </w:t>
      </w:r>
      <w:r w:rsidR="00AB7E72" w:rsidRPr="00EB32F1">
        <w:rPr>
          <w:szCs w:val="22"/>
        </w:rPr>
        <w:t xml:space="preserve">GHG </w:t>
      </w:r>
      <w:r w:rsidRPr="00EB32F1">
        <w:rPr>
          <w:szCs w:val="22"/>
        </w:rPr>
        <w:t>removal enhancements (QR</w:t>
      </w:r>
      <w:r w:rsidRPr="00EB32F1">
        <w:rPr>
          <w:szCs w:val="22"/>
          <w:vertAlign w:val="subscript"/>
        </w:rPr>
        <w:t>y</w:t>
      </w:r>
      <w:r w:rsidRPr="00EB32F1">
        <w:rPr>
          <w:szCs w:val="22"/>
        </w:rPr>
        <w:t>) is separately evaluated for offset material misstatement.</w:t>
      </w:r>
    </w:p>
    <w:p w:rsidR="00D65C70" w:rsidRDefault="00D65C70" w:rsidP="00F10A23">
      <w:pPr>
        <w:rPr>
          <w:szCs w:val="22"/>
        </w:rPr>
      </w:pPr>
    </w:p>
    <w:p w:rsidR="00D65C70" w:rsidRPr="004760BC" w:rsidRDefault="004760BC" w:rsidP="004760BC">
      <w:pPr>
        <w:pStyle w:val="Heading3"/>
        <w:numPr>
          <w:ilvl w:val="0"/>
          <w:numId w:val="0"/>
        </w:numPr>
      </w:pPr>
      <w:r>
        <w:t xml:space="preserve">10.2.5 </w:t>
      </w:r>
      <w:r w:rsidR="00825101" w:rsidRPr="00EB32F1">
        <w:t>Verification Team</w:t>
      </w:r>
    </w:p>
    <w:p w:rsidR="00FB69BF" w:rsidRPr="00EB32F1" w:rsidRDefault="00F85B72" w:rsidP="00F10A23">
      <w:pPr>
        <w:rPr>
          <w:szCs w:val="22"/>
        </w:rPr>
      </w:pPr>
      <w:r w:rsidRPr="00EB32F1">
        <w:rPr>
          <w:szCs w:val="22"/>
        </w:rPr>
        <w:t xml:space="preserve">Each verification team must include </w:t>
      </w:r>
      <w:r w:rsidR="00FB69BF" w:rsidRPr="00EB32F1">
        <w:rPr>
          <w:szCs w:val="22"/>
        </w:rPr>
        <w:t xml:space="preserve">the following: </w:t>
      </w:r>
    </w:p>
    <w:p w:rsidR="00F85B72" w:rsidRPr="00EB32F1" w:rsidRDefault="00FB69BF" w:rsidP="004760BC">
      <w:pPr>
        <w:numPr>
          <w:ilvl w:val="0"/>
          <w:numId w:val="78"/>
        </w:numPr>
        <w:rPr>
          <w:szCs w:val="22"/>
        </w:rPr>
      </w:pPr>
      <w:r w:rsidRPr="00EB32F1">
        <w:rPr>
          <w:szCs w:val="22"/>
        </w:rPr>
        <w:t>At</w:t>
      </w:r>
      <w:r w:rsidR="00F85B72" w:rsidRPr="00EB32F1">
        <w:rPr>
          <w:szCs w:val="22"/>
        </w:rPr>
        <w:t xml:space="preserve"> least one </w:t>
      </w:r>
      <w:r w:rsidR="00306C32" w:rsidRPr="00EB32F1">
        <w:rPr>
          <w:szCs w:val="22"/>
        </w:rPr>
        <w:t xml:space="preserve">Professional Forester </w:t>
      </w:r>
      <w:r w:rsidR="00F85B72" w:rsidRPr="00EB32F1">
        <w:rPr>
          <w:szCs w:val="22"/>
        </w:rPr>
        <w:t xml:space="preserve">that takes </w:t>
      </w:r>
      <w:r w:rsidR="000D311A" w:rsidRPr="00EB32F1">
        <w:rPr>
          <w:szCs w:val="22"/>
        </w:rPr>
        <w:t xml:space="preserve">an </w:t>
      </w:r>
      <w:r w:rsidR="00F85B72" w:rsidRPr="00EB32F1">
        <w:rPr>
          <w:szCs w:val="22"/>
        </w:rPr>
        <w:t>active role in reviewing the forest carbon inventory program and conducting the site visit.</w:t>
      </w:r>
    </w:p>
    <w:p w:rsidR="001841BF" w:rsidRPr="00EB32F1" w:rsidRDefault="001841BF" w:rsidP="004760BC">
      <w:pPr>
        <w:numPr>
          <w:ilvl w:val="0"/>
          <w:numId w:val="78"/>
        </w:numPr>
        <w:rPr>
          <w:szCs w:val="22"/>
        </w:rPr>
      </w:pPr>
      <w:r w:rsidRPr="00EB32F1">
        <w:rPr>
          <w:szCs w:val="22"/>
        </w:rPr>
        <w:t>At least one individual with demonstrated competence in forest biometrics through:</w:t>
      </w:r>
    </w:p>
    <w:p w:rsidR="001841BF" w:rsidRPr="00EB32F1" w:rsidRDefault="001841BF" w:rsidP="004760BC">
      <w:pPr>
        <w:numPr>
          <w:ilvl w:val="1"/>
          <w:numId w:val="78"/>
        </w:numPr>
        <w:rPr>
          <w:szCs w:val="22"/>
        </w:rPr>
      </w:pPr>
      <w:r w:rsidRPr="00EB32F1">
        <w:rPr>
          <w:szCs w:val="22"/>
        </w:rPr>
        <w:t xml:space="preserve">A master’s degree in statistics or forest biometrics, or another closely related science that includes 12 semester or 16 quarter hours of forest biometrics, sampling design and/or statistics coursework; or </w:t>
      </w:r>
    </w:p>
    <w:p w:rsidR="001841BF" w:rsidRPr="00EB32F1" w:rsidRDefault="001841BF" w:rsidP="004760BC">
      <w:pPr>
        <w:numPr>
          <w:ilvl w:val="1"/>
          <w:numId w:val="78"/>
        </w:numPr>
        <w:rPr>
          <w:szCs w:val="22"/>
        </w:rPr>
      </w:pPr>
      <w:r w:rsidRPr="00EB32F1">
        <w:rPr>
          <w:szCs w:val="22"/>
        </w:rPr>
        <w:t>University coursework that includes 12 semester or 16 quarter hours of forest biometrics, sampling design and/or statistics cou</w:t>
      </w:r>
      <w:r w:rsidR="00E76379" w:rsidRPr="00EB32F1">
        <w:rPr>
          <w:szCs w:val="22"/>
        </w:rPr>
        <w:t xml:space="preserve">rsework, and at least two years of </w:t>
      </w:r>
      <w:r w:rsidRPr="00EB32F1">
        <w:rPr>
          <w:szCs w:val="22"/>
        </w:rPr>
        <w:t xml:space="preserve">experience </w:t>
      </w:r>
      <w:r w:rsidR="00781A44" w:rsidRPr="00EB32F1">
        <w:rPr>
          <w:szCs w:val="22"/>
        </w:rPr>
        <w:t xml:space="preserve">sampling, </w:t>
      </w:r>
      <w:r w:rsidRPr="00EB32F1">
        <w:rPr>
          <w:szCs w:val="22"/>
        </w:rPr>
        <w:t>developing</w:t>
      </w:r>
      <w:r w:rsidR="00781A44" w:rsidRPr="00EB32F1">
        <w:rPr>
          <w:szCs w:val="22"/>
        </w:rPr>
        <w:t>, implementing</w:t>
      </w:r>
      <w:r w:rsidRPr="00EB32F1">
        <w:rPr>
          <w:szCs w:val="22"/>
        </w:rPr>
        <w:t xml:space="preserve"> and analyzing forest biomass or carbon inventories</w:t>
      </w:r>
    </w:p>
    <w:p w:rsidR="001841BF" w:rsidRPr="00522D6F" w:rsidRDefault="001841BF" w:rsidP="004760BC">
      <w:pPr>
        <w:numPr>
          <w:ilvl w:val="0"/>
          <w:numId w:val="78"/>
        </w:numPr>
        <w:rPr>
          <w:szCs w:val="22"/>
          <w:highlight w:val="yellow"/>
        </w:rPr>
      </w:pPr>
      <w:r w:rsidRPr="00EB32F1">
        <w:rPr>
          <w:szCs w:val="22"/>
        </w:rPr>
        <w:lastRenderedPageBreak/>
        <w:t>At least one individual with demonstrated knowledge of and competence in the use of forest growth and yield models, and demonstrated experience working with the model used in the forest carbon inventory being verified.  Such experience should include</w:t>
      </w:r>
      <w:r w:rsidR="00522D6F">
        <w:rPr>
          <w:szCs w:val="22"/>
        </w:rPr>
        <w:t xml:space="preserve"> </w:t>
      </w:r>
      <w:r w:rsidR="00522D6F" w:rsidRPr="009F23F4">
        <w:rPr>
          <w:szCs w:val="22"/>
          <w:highlight w:val="yellow"/>
          <w:u w:val="single"/>
        </w:rPr>
        <w:t xml:space="preserve">at least two </w:t>
      </w:r>
      <w:r w:rsidR="00522D6F" w:rsidRPr="00471A59">
        <w:rPr>
          <w:szCs w:val="22"/>
          <w:highlight w:val="yellow"/>
          <w:u w:val="single"/>
        </w:rPr>
        <w:t>years of</w:t>
      </w:r>
      <w:r w:rsidRPr="00EB32F1">
        <w:rPr>
          <w:szCs w:val="22"/>
        </w:rPr>
        <w:t xml:space="preserve"> university or other professional coursework, and/or project experience demonstrating competency in the use of the model.</w:t>
      </w:r>
      <w:r w:rsidR="00522D6F">
        <w:rPr>
          <w:szCs w:val="22"/>
        </w:rPr>
        <w:t xml:space="preserve"> </w:t>
      </w:r>
      <w:r w:rsidR="00522D6F">
        <w:rPr>
          <w:szCs w:val="22"/>
          <w:highlight w:val="yellow"/>
        </w:rPr>
        <w:t xml:space="preserve"> </w:t>
      </w:r>
    </w:p>
    <w:p w:rsidR="001841BF" w:rsidRPr="00EB32F1" w:rsidRDefault="001841BF" w:rsidP="004760BC">
      <w:pPr>
        <w:numPr>
          <w:ilvl w:val="0"/>
          <w:numId w:val="78"/>
        </w:numPr>
        <w:rPr>
          <w:rFonts w:cs="Arial"/>
        </w:rPr>
      </w:pPr>
      <w:r w:rsidRPr="00EB32F1">
        <w:rPr>
          <w:rFonts w:cs="Arial"/>
        </w:rPr>
        <w:t>An ARB-accredited Forest Offset Project Specialist.</w:t>
      </w:r>
    </w:p>
    <w:p w:rsidR="001841BF" w:rsidRPr="00EB32F1" w:rsidRDefault="001841BF" w:rsidP="001841BF">
      <w:pPr>
        <w:rPr>
          <w:rFonts w:cs="Arial"/>
        </w:rPr>
      </w:pPr>
    </w:p>
    <w:p w:rsidR="001841BF" w:rsidRPr="00EB32F1" w:rsidRDefault="001841BF" w:rsidP="001841BF">
      <w:pPr>
        <w:rPr>
          <w:rFonts w:cs="Arial"/>
        </w:rPr>
      </w:pPr>
      <w:r w:rsidRPr="00EB32F1">
        <w:rPr>
          <w:rFonts w:cs="Arial"/>
        </w:rPr>
        <w:t>An explanation demonstrating that the verification team includes individuals with the required experience and expertise must be included in the Notice of Verification Services s</w:t>
      </w:r>
      <w:r w:rsidR="00AC6467" w:rsidRPr="00EB32F1">
        <w:rPr>
          <w:rFonts w:cs="Arial"/>
        </w:rPr>
        <w:t xml:space="preserve">ubmittal. </w:t>
      </w:r>
      <w:r w:rsidRPr="00EB32F1">
        <w:rPr>
          <w:rFonts w:cs="Arial"/>
        </w:rPr>
        <w:t>The required experience and expertise may be demonstrated by a single individual, or by a combination of individuals.</w:t>
      </w:r>
    </w:p>
    <w:p w:rsidR="00FB69BF" w:rsidRDefault="00FB69BF" w:rsidP="00F10A23">
      <w:pPr>
        <w:rPr>
          <w:szCs w:val="22"/>
        </w:rPr>
      </w:pPr>
    </w:p>
    <w:p w:rsidR="001841BF" w:rsidRDefault="001841BF" w:rsidP="00F10A23">
      <w:pPr>
        <w:rPr>
          <w:szCs w:val="22"/>
        </w:rPr>
      </w:pPr>
    </w:p>
    <w:p w:rsidR="00825101" w:rsidRPr="00EB32F1" w:rsidRDefault="004760BC" w:rsidP="00825101">
      <w:pPr>
        <w:pStyle w:val="Heading3"/>
        <w:numPr>
          <w:ilvl w:val="0"/>
          <w:numId w:val="0"/>
        </w:numPr>
      </w:pPr>
      <w:r>
        <w:t xml:space="preserve">10.2.6 </w:t>
      </w:r>
      <w:r w:rsidR="00825101" w:rsidRPr="00EB32F1">
        <w:t>Minimum Required Verification Schedule</w:t>
      </w:r>
    </w:p>
    <w:p w:rsidR="00825101" w:rsidRPr="00EB32F1" w:rsidRDefault="00825101" w:rsidP="005E2F86"/>
    <w:p w:rsidR="005E2F86" w:rsidRPr="00EB32F1" w:rsidRDefault="005E2F86" w:rsidP="005E2F86">
      <w:r w:rsidRPr="00EB32F1">
        <w:t xml:space="preserve">Except as allowed for the second verification of Reforestation Projects, ARB requires that an ARB-accredited third-party verification body review and assess all reported data and information for a Forest Project and conduct a site visit </w:t>
      </w:r>
      <w:r w:rsidR="00AC6467" w:rsidRPr="00EB32F1">
        <w:t xml:space="preserve">at least once every six years. </w:t>
      </w:r>
      <w:r w:rsidR="009F23F4" w:rsidRPr="009F23F4">
        <w:rPr>
          <w:highlight w:val="yellow"/>
          <w:u w:val="single"/>
        </w:rPr>
        <w:t>At least a less-intensive v</w:t>
      </w:r>
      <w:r w:rsidR="009F23F4" w:rsidRPr="009F23F4">
        <w:rPr>
          <w:strike/>
          <w:highlight w:val="yellow"/>
        </w:rPr>
        <w:t>V</w:t>
      </w:r>
      <w:r w:rsidRPr="00EB32F1">
        <w:t xml:space="preserve">erification is also required anytime new confidence deductions and/or reversal risk ratings are established. </w:t>
      </w:r>
      <w:r w:rsidR="00AD013C">
        <w:t>This requirement is consistent with Title 17, Cal. Code Regs</w:t>
      </w:r>
      <w:r w:rsidR="00916021">
        <w:t>.</w:t>
      </w:r>
      <w:r w:rsidR="00AD013C">
        <w:t xml:space="preserve"> section 95977.1(b)(3)(D) and does not impose an additional visit requirement.</w:t>
      </w:r>
    </w:p>
    <w:p w:rsidR="005E2F86" w:rsidRPr="00EB32F1" w:rsidRDefault="005E2F86" w:rsidP="005E2F86"/>
    <w:p w:rsidR="005E2F86" w:rsidRPr="00EB32F1" w:rsidRDefault="005E2F86" w:rsidP="005E2F86">
      <w:r w:rsidRPr="00EB32F1">
        <w:t xml:space="preserve">For Reforestation Projects, the second verification may be deferred up to 12 years </w:t>
      </w:r>
      <w:r w:rsidRPr="00EB32F1">
        <w:rPr>
          <w:iCs/>
        </w:rPr>
        <w:t xml:space="preserve">at the discretion of the </w:t>
      </w:r>
      <w:r w:rsidRPr="00EB32F1">
        <w:rPr>
          <w:rFonts w:cs="Arial"/>
          <w:szCs w:val="22"/>
        </w:rPr>
        <w:t>Offset Project Operator or Authorized Project Designee</w:t>
      </w:r>
      <w:r w:rsidRPr="00EB32F1">
        <w:rPr>
          <w:iCs/>
        </w:rPr>
        <w:t xml:space="preserve">. </w:t>
      </w:r>
    </w:p>
    <w:p w:rsidR="00E76379" w:rsidRDefault="00E76379" w:rsidP="00F10A23">
      <w:pPr>
        <w:rPr>
          <w:szCs w:val="22"/>
        </w:rPr>
      </w:pPr>
    </w:p>
    <w:p w:rsidR="00E76379" w:rsidRDefault="00E76379" w:rsidP="00F10A23">
      <w:pPr>
        <w:rPr>
          <w:szCs w:val="22"/>
        </w:rPr>
      </w:pPr>
    </w:p>
    <w:p w:rsidR="00E76379" w:rsidRDefault="00E76379" w:rsidP="00F10A23">
      <w:pPr>
        <w:rPr>
          <w:szCs w:val="22"/>
        </w:rPr>
      </w:pPr>
    </w:p>
    <w:p w:rsidR="00E76379" w:rsidRDefault="00E76379" w:rsidP="00F10A23">
      <w:pPr>
        <w:rPr>
          <w:szCs w:val="22"/>
        </w:rPr>
      </w:pPr>
    </w:p>
    <w:p w:rsidR="005D1720" w:rsidRDefault="005D1720">
      <w:pPr>
        <w:rPr>
          <w:szCs w:val="22"/>
        </w:rPr>
      </w:pPr>
      <w:r>
        <w:rPr>
          <w:szCs w:val="22"/>
        </w:rPr>
        <w:br w:type="page"/>
      </w:r>
    </w:p>
    <w:p w:rsidR="00E76379" w:rsidRDefault="00E76379" w:rsidP="00F10A23">
      <w:pPr>
        <w:rPr>
          <w:szCs w:val="22"/>
        </w:rPr>
      </w:pPr>
    </w:p>
    <w:p w:rsidR="00E76379" w:rsidRDefault="00E76379" w:rsidP="00F10A23">
      <w:pPr>
        <w:rPr>
          <w:szCs w:val="22"/>
        </w:rPr>
      </w:pPr>
    </w:p>
    <w:p w:rsidR="000C11F0" w:rsidRDefault="000C11F0" w:rsidP="004760BC">
      <w:pPr>
        <w:pStyle w:val="Heading1"/>
      </w:pPr>
      <w:bookmarkStart w:id="311" w:name="_Toc207619608"/>
      <w:bookmarkStart w:id="312" w:name="_Ref216088236"/>
      <w:bookmarkStart w:id="313" w:name="_Ref232674801"/>
      <w:bookmarkStart w:id="314" w:name="_Ref233430249"/>
      <w:bookmarkStart w:id="315" w:name="_Toc243976530"/>
      <w:bookmarkStart w:id="316" w:name="_Toc274839477"/>
      <w:bookmarkStart w:id="317" w:name="_Toc391019603"/>
      <w:r w:rsidRPr="00776106">
        <w:t>Glossary of Terms</w:t>
      </w:r>
      <w:bookmarkEnd w:id="311"/>
      <w:bookmarkEnd w:id="312"/>
      <w:bookmarkEnd w:id="313"/>
      <w:bookmarkEnd w:id="314"/>
      <w:bookmarkEnd w:id="315"/>
      <w:bookmarkEnd w:id="316"/>
      <w:r w:rsidR="00AC6467" w:rsidRPr="00EB32F1">
        <w:rPr>
          <w:rStyle w:val="FootnoteReference"/>
        </w:rPr>
        <w:footnoteReference w:id="8"/>
      </w:r>
      <w:bookmarkEnd w:id="317"/>
    </w:p>
    <w:p w:rsidR="000C11F0" w:rsidRPr="00335057" w:rsidRDefault="000C11F0" w:rsidP="000C11F0"/>
    <w:tbl>
      <w:tblPr>
        <w:tblW w:w="0" w:type="auto"/>
        <w:tblLook w:val="01E0" w:firstRow="1" w:lastRow="1" w:firstColumn="1" w:lastColumn="1" w:noHBand="0" w:noVBand="0"/>
      </w:tblPr>
      <w:tblGrid>
        <w:gridCol w:w="4248"/>
        <w:gridCol w:w="4608"/>
      </w:tblGrid>
      <w:tr w:rsidR="000C11F0" w:rsidRPr="00073C58">
        <w:tc>
          <w:tcPr>
            <w:tcW w:w="4248" w:type="dxa"/>
          </w:tcPr>
          <w:p w:rsidR="000C11F0" w:rsidRPr="00073C58" w:rsidRDefault="000C11F0" w:rsidP="000C11F0">
            <w:pPr>
              <w:pStyle w:val="Tablefont"/>
            </w:pPr>
            <w:r>
              <w:t>Above-Ground Live B</w:t>
            </w:r>
            <w:r w:rsidRPr="00073C58">
              <w:t>iomass</w:t>
            </w:r>
          </w:p>
        </w:tc>
        <w:tc>
          <w:tcPr>
            <w:tcW w:w="4608" w:type="dxa"/>
          </w:tcPr>
          <w:p w:rsidR="000C11F0" w:rsidRPr="00073C58" w:rsidRDefault="00116AEB" w:rsidP="000C11F0">
            <w:pPr>
              <w:pStyle w:val="Tablefont"/>
            </w:pPr>
            <w:r>
              <w:t>The total mass of biomass in l</w:t>
            </w:r>
            <w:r w:rsidR="000C11F0" w:rsidRPr="00073C58">
              <w:t>ive trees including the stem, branches, and leaves or needles, brush and other woody live plants above ground.</w:t>
            </w:r>
          </w:p>
          <w:p w:rsidR="000C11F0" w:rsidRPr="00073C58" w:rsidRDefault="000C11F0" w:rsidP="000C11F0">
            <w:pPr>
              <w:pStyle w:val="Tablefont"/>
            </w:pPr>
          </w:p>
        </w:tc>
      </w:tr>
      <w:tr w:rsidR="000C11F0" w:rsidRPr="00073C58">
        <w:tc>
          <w:tcPr>
            <w:tcW w:w="4248" w:type="dxa"/>
          </w:tcPr>
          <w:p w:rsidR="000C11F0" w:rsidRPr="00073C58" w:rsidRDefault="000C11F0" w:rsidP="000C11F0">
            <w:pPr>
              <w:pStyle w:val="Tablefont"/>
            </w:pPr>
            <w:r>
              <w:t>Activity-Based F</w:t>
            </w:r>
            <w:r w:rsidRPr="00073C58">
              <w:t>unding</w:t>
            </w:r>
          </w:p>
        </w:tc>
        <w:tc>
          <w:tcPr>
            <w:tcW w:w="4608" w:type="dxa"/>
          </w:tcPr>
          <w:p w:rsidR="000C11F0" w:rsidRPr="00073C58" w:rsidRDefault="000C11F0" w:rsidP="000C11F0">
            <w:pPr>
              <w:pStyle w:val="Tablefont"/>
            </w:pPr>
            <w:r w:rsidRPr="00073C58">
              <w:t>The budget line items that are dedicated to agency accomplishments in vegetation management, including pre-commercial thinning, commercial thinning, harvest, hazard tree removal, hazardous fuel reductions, and other management activities designed to achieve forest sustainability health objectives.</w:t>
            </w:r>
          </w:p>
          <w:p w:rsidR="000C11F0" w:rsidRPr="00073C58" w:rsidRDefault="000C11F0" w:rsidP="000C11F0">
            <w:pPr>
              <w:pStyle w:val="Tablefont"/>
            </w:pPr>
          </w:p>
        </w:tc>
      </w:tr>
      <w:tr w:rsidR="000C11F0" w:rsidRPr="00073C58">
        <w:tc>
          <w:tcPr>
            <w:tcW w:w="4248" w:type="dxa"/>
          </w:tcPr>
          <w:p w:rsidR="000C11F0" w:rsidRPr="00073C58" w:rsidRDefault="000C11F0" w:rsidP="000C11F0">
            <w:pPr>
              <w:pStyle w:val="Tablefont"/>
            </w:pPr>
            <w:r w:rsidRPr="00073C58">
              <w:t>Additional</w:t>
            </w:r>
          </w:p>
        </w:tc>
        <w:tc>
          <w:tcPr>
            <w:tcW w:w="4608" w:type="dxa"/>
          </w:tcPr>
          <w:p w:rsidR="000C11F0" w:rsidRPr="00073C58" w:rsidRDefault="004F4725" w:rsidP="000C11F0">
            <w:pPr>
              <w:pStyle w:val="Tablefont"/>
            </w:pPr>
            <w:r w:rsidRPr="00437B60">
              <w:t xml:space="preserve">Additional is defined in the </w:t>
            </w:r>
            <w:r w:rsidR="00F4035C">
              <w:t>R</w:t>
            </w:r>
            <w:r w:rsidR="00F4035C" w:rsidRPr="00437B60">
              <w:t>egulation</w:t>
            </w:r>
            <w:r w:rsidRPr="00437B60">
              <w:t xml:space="preserve">. </w:t>
            </w:r>
            <w:r w:rsidRPr="00AC6467">
              <w:rPr>
                <w:strike/>
              </w:rPr>
              <w:t xml:space="preserve"> </w:t>
            </w:r>
            <w:r w:rsidR="000C11F0" w:rsidRPr="00073C58">
              <w:t xml:space="preserve">Under this protocol, </w:t>
            </w:r>
            <w:r>
              <w:t xml:space="preserve">GHG reductions or removals from </w:t>
            </w:r>
            <w:r w:rsidR="000C11F0" w:rsidRPr="00073C58">
              <w:t xml:space="preserve">Forest Projects </w:t>
            </w:r>
            <w:r>
              <w:t>are demonstrated to be addition when</w:t>
            </w:r>
            <w:r w:rsidR="000C11F0" w:rsidRPr="00073C58">
              <w:t xml:space="preserve"> they pass a legal requirement test and a performance test, as described in Section </w:t>
            </w:r>
            <w:r w:rsidR="007528F3">
              <w:fldChar w:fldCharType="begin"/>
            </w:r>
            <w:r w:rsidR="007528F3">
              <w:instrText xml:space="preserve"> REF _Ref233357360 \r \h  \* MERGEFORMAT </w:instrText>
            </w:r>
            <w:r w:rsidR="007528F3">
              <w:fldChar w:fldCharType="separate"/>
            </w:r>
            <w:r w:rsidR="00C872EC">
              <w:t>3.1</w:t>
            </w:r>
            <w:r w:rsidR="007528F3">
              <w:fldChar w:fldCharType="end"/>
            </w:r>
            <w:r w:rsidR="000C11F0" w:rsidRPr="00073C58">
              <w:t>, and by achieving GHG reductions and removals quantified against an approved baseline, determined according to the requirements</w:t>
            </w:r>
            <w:r w:rsidR="00D80AAA">
              <w:t xml:space="preserve"> </w:t>
            </w:r>
            <w:r w:rsidR="000C11F0" w:rsidRPr="00073C58">
              <w:t>in Section</w:t>
            </w:r>
            <w:r w:rsidR="00604809">
              <w:t xml:space="preserve"> 6</w:t>
            </w:r>
            <w:r w:rsidR="000C11F0" w:rsidRPr="00073C58">
              <w:t>.</w:t>
            </w:r>
          </w:p>
          <w:p w:rsidR="000C11F0" w:rsidRPr="00073C58" w:rsidRDefault="000C11F0" w:rsidP="000C11F0">
            <w:pPr>
              <w:pStyle w:val="Tablefont"/>
            </w:pPr>
          </w:p>
        </w:tc>
      </w:tr>
      <w:tr w:rsidR="000C11F0" w:rsidRPr="00073C58">
        <w:tc>
          <w:tcPr>
            <w:tcW w:w="4248" w:type="dxa"/>
          </w:tcPr>
          <w:p w:rsidR="000C11F0" w:rsidRPr="00073C58" w:rsidRDefault="000C11F0" w:rsidP="000C11F0">
            <w:pPr>
              <w:pStyle w:val="Tablefont"/>
            </w:pPr>
            <w:r>
              <w:t>Allometric E</w:t>
            </w:r>
            <w:r w:rsidRPr="00073C58">
              <w:t>quation</w:t>
            </w:r>
          </w:p>
        </w:tc>
        <w:tc>
          <w:tcPr>
            <w:tcW w:w="4608" w:type="dxa"/>
          </w:tcPr>
          <w:p w:rsidR="000C11F0" w:rsidRPr="00073C58" w:rsidRDefault="000C11F0" w:rsidP="000C11F0">
            <w:pPr>
              <w:pStyle w:val="Tablefont"/>
            </w:pPr>
            <w:r w:rsidRPr="00073C58">
              <w:t xml:space="preserve">An equation that utilizes the genotypical relationship among tree components to estimate characteristics of one tree component from another. </w:t>
            </w:r>
            <w:r w:rsidR="000C6C57">
              <w:t>A</w:t>
            </w:r>
            <w:r w:rsidRPr="00073C58">
              <w:t>llometric equations allow the below ground root volume to be estimated using the above-ground bole volume.</w:t>
            </w:r>
          </w:p>
          <w:p w:rsidR="000C11F0" w:rsidRPr="00073C58" w:rsidRDefault="000C11F0" w:rsidP="000C11F0">
            <w:pPr>
              <w:pStyle w:val="Tablefont"/>
            </w:pPr>
          </w:p>
        </w:tc>
      </w:tr>
      <w:tr w:rsidR="000C11F0" w:rsidRPr="00073C58">
        <w:tc>
          <w:tcPr>
            <w:tcW w:w="4248" w:type="dxa"/>
          </w:tcPr>
          <w:p w:rsidR="000C11F0" w:rsidRPr="00073C58" w:rsidRDefault="000C11F0" w:rsidP="000C11F0">
            <w:pPr>
              <w:pStyle w:val="Tablefont"/>
            </w:pPr>
            <w:r>
              <w:t>Assessment A</w:t>
            </w:r>
            <w:r w:rsidRPr="00073C58">
              <w:t>rea</w:t>
            </w:r>
          </w:p>
        </w:tc>
        <w:tc>
          <w:tcPr>
            <w:tcW w:w="4608" w:type="dxa"/>
          </w:tcPr>
          <w:p w:rsidR="000C11F0" w:rsidRPr="00073C58" w:rsidRDefault="000C11F0" w:rsidP="000C11F0">
            <w:pPr>
              <w:rPr>
                <w:sz w:val="20"/>
                <w:szCs w:val="20"/>
              </w:rPr>
            </w:pPr>
            <w:r w:rsidRPr="00073C58">
              <w:rPr>
                <w:sz w:val="20"/>
                <w:szCs w:val="20"/>
              </w:rPr>
              <w:t>A distinct forest community within geographically identified ecoregions</w:t>
            </w:r>
            <w:r>
              <w:rPr>
                <w:sz w:val="20"/>
                <w:szCs w:val="20"/>
              </w:rPr>
              <w:t xml:space="preserve"> </w:t>
            </w:r>
            <w:r w:rsidRPr="00073C58">
              <w:rPr>
                <w:sz w:val="20"/>
                <w:szCs w:val="20"/>
              </w:rPr>
              <w:t xml:space="preserve">that consists of common regulatory and political boundaries that affect forest management. The size of </w:t>
            </w:r>
            <w:r w:rsidR="00C86EA3">
              <w:rPr>
                <w:sz w:val="20"/>
                <w:szCs w:val="20"/>
              </w:rPr>
              <w:t>an</w:t>
            </w:r>
            <w:r w:rsidR="00C86EA3" w:rsidRPr="00073C58">
              <w:rPr>
                <w:sz w:val="20"/>
                <w:szCs w:val="20"/>
              </w:rPr>
              <w:t xml:space="preserve"> </w:t>
            </w:r>
            <w:r w:rsidRPr="00073C58">
              <w:rPr>
                <w:sz w:val="20"/>
                <w:szCs w:val="20"/>
              </w:rPr>
              <w:t xml:space="preserve">Assessment Area is determined by efforts to achieve optimal statistical confidence across multiple scales using U.S. Forest Service Forest Inventory and Analysis Program (FIA) plots for biomass. Maps of the Assessment Areas and the associated data may be found on </w:t>
            </w:r>
            <w:r w:rsidR="002F2E83">
              <w:rPr>
                <w:sz w:val="20"/>
                <w:szCs w:val="20"/>
              </w:rPr>
              <w:t xml:space="preserve">ARB’s </w:t>
            </w:r>
            <w:r w:rsidRPr="00073C58">
              <w:rPr>
                <w:sz w:val="20"/>
                <w:szCs w:val="20"/>
              </w:rPr>
              <w:t>website.</w:t>
            </w:r>
          </w:p>
          <w:p w:rsidR="000C11F0" w:rsidRPr="00073C58" w:rsidRDefault="000C11F0" w:rsidP="000C11F0">
            <w:pPr>
              <w:rPr>
                <w:sz w:val="20"/>
                <w:szCs w:val="20"/>
              </w:rPr>
            </w:pPr>
          </w:p>
          <w:p w:rsidR="000C11F0" w:rsidRPr="00073C58" w:rsidRDefault="000C11F0" w:rsidP="000C11F0">
            <w:pPr>
              <w:pStyle w:val="Tablefont"/>
            </w:pPr>
          </w:p>
        </w:tc>
      </w:tr>
      <w:tr w:rsidR="000C11F0" w:rsidRPr="00073C58">
        <w:tc>
          <w:tcPr>
            <w:tcW w:w="4248" w:type="dxa"/>
          </w:tcPr>
          <w:p w:rsidR="000C11F0" w:rsidRPr="00073C58" w:rsidRDefault="000C11F0" w:rsidP="000C11F0">
            <w:pPr>
              <w:pStyle w:val="Tablefont"/>
            </w:pPr>
            <w:r w:rsidRPr="00073C58">
              <w:t>Avoided Conversion Project</w:t>
            </w:r>
          </w:p>
        </w:tc>
        <w:tc>
          <w:tcPr>
            <w:tcW w:w="4608" w:type="dxa"/>
          </w:tcPr>
          <w:p w:rsidR="000C11F0" w:rsidRPr="00073C58" w:rsidRDefault="000C11F0" w:rsidP="000C11F0">
            <w:pPr>
              <w:pStyle w:val="Tablefont"/>
            </w:pPr>
            <w:r w:rsidRPr="00073C58">
              <w:t>A type of Forest Project consisting of specific actions that prevent the conversion of</w:t>
            </w:r>
            <w:r w:rsidR="00D83947">
              <w:t xml:space="preserve"> privately owned</w:t>
            </w:r>
            <w:r w:rsidRPr="00073C58">
              <w:t xml:space="preserve"> forestland to a non-forest land use by dedicating the land to continuous forest cover through a conservation easement or transfer to public ownership.</w:t>
            </w:r>
          </w:p>
          <w:p w:rsidR="000C11F0" w:rsidRPr="00073C58" w:rsidRDefault="000C11F0" w:rsidP="000C11F0">
            <w:pPr>
              <w:pStyle w:val="Tablefont"/>
            </w:pPr>
          </w:p>
        </w:tc>
      </w:tr>
      <w:tr w:rsidR="000C11F0" w:rsidRPr="00073C58">
        <w:tc>
          <w:tcPr>
            <w:tcW w:w="4248" w:type="dxa"/>
          </w:tcPr>
          <w:p w:rsidR="000C11F0" w:rsidRPr="00073C58" w:rsidRDefault="000C11F0" w:rsidP="000C11F0">
            <w:pPr>
              <w:pStyle w:val="Tablefont"/>
            </w:pPr>
            <w:r>
              <w:lastRenderedPageBreak/>
              <w:t>Best Management P</w:t>
            </w:r>
            <w:r w:rsidRPr="00073C58">
              <w:t>ractices</w:t>
            </w:r>
          </w:p>
        </w:tc>
        <w:tc>
          <w:tcPr>
            <w:tcW w:w="4608" w:type="dxa"/>
          </w:tcPr>
          <w:p w:rsidR="000C11F0" w:rsidRPr="00073C58" w:rsidRDefault="000C11F0" w:rsidP="000C11F0">
            <w:pPr>
              <w:pStyle w:val="Tablefont"/>
            </w:pPr>
            <w:r w:rsidRPr="00073C58">
              <w:t>Management practices determined by a state or designated planning agency to be the most effective and practicable means (including technological, economic, and institutional considerations) of controlling point and nonpoint source pollutants at levels compatible with environmental quality goals.</w:t>
            </w:r>
          </w:p>
          <w:p w:rsidR="000C11F0" w:rsidRPr="00073C58" w:rsidRDefault="000C11F0" w:rsidP="000C11F0">
            <w:pPr>
              <w:pStyle w:val="Tablefont"/>
            </w:pPr>
          </w:p>
        </w:tc>
      </w:tr>
      <w:tr w:rsidR="000C11F0" w:rsidRPr="00073C58">
        <w:tc>
          <w:tcPr>
            <w:tcW w:w="4248" w:type="dxa"/>
          </w:tcPr>
          <w:p w:rsidR="000C11F0" w:rsidRPr="00073C58" w:rsidRDefault="000C11F0" w:rsidP="000C11F0">
            <w:pPr>
              <w:pStyle w:val="Tablefont"/>
            </w:pPr>
            <w:r>
              <w:t>Biological E</w:t>
            </w:r>
            <w:r w:rsidRPr="00073C58">
              <w:t>missions</w:t>
            </w:r>
          </w:p>
        </w:tc>
        <w:tc>
          <w:tcPr>
            <w:tcW w:w="4608" w:type="dxa"/>
          </w:tcPr>
          <w:p w:rsidR="000C11F0" w:rsidRPr="00073C58" w:rsidRDefault="000C11F0" w:rsidP="000C11F0">
            <w:pPr>
              <w:pStyle w:val="Tablefont"/>
            </w:pPr>
            <w:r w:rsidRPr="00073C58">
              <w:t xml:space="preserve">For the purposes of the </w:t>
            </w:r>
            <w:r w:rsidR="006D3467">
              <w:t>Forest Offset Protocol</w:t>
            </w:r>
            <w:r w:rsidRPr="00073C58">
              <w:t>, biological emissions are GHG emissions that are released directly from forest biomass, both live and dead, including forest soils. For Forest Projects, biological emissions are deemed to occur when the reported tonnage of onsite carbon stocks, relative to baseline levels, declines from one year to the next.</w:t>
            </w:r>
          </w:p>
          <w:p w:rsidR="000C11F0" w:rsidRPr="00073C58" w:rsidRDefault="000C11F0" w:rsidP="000C11F0">
            <w:pPr>
              <w:pStyle w:val="Tablefont"/>
            </w:pPr>
          </w:p>
        </w:tc>
      </w:tr>
      <w:tr w:rsidR="000C11F0" w:rsidRPr="00073C58">
        <w:tc>
          <w:tcPr>
            <w:tcW w:w="4248" w:type="dxa"/>
          </w:tcPr>
          <w:p w:rsidR="000C11F0" w:rsidRPr="00F4035C" w:rsidRDefault="000C11F0" w:rsidP="000C11F0">
            <w:pPr>
              <w:pStyle w:val="Tablefont"/>
            </w:pPr>
            <w:r w:rsidRPr="00F4035C">
              <w:t>Biomass</w:t>
            </w:r>
          </w:p>
        </w:tc>
        <w:tc>
          <w:tcPr>
            <w:tcW w:w="4608" w:type="dxa"/>
          </w:tcPr>
          <w:p w:rsidR="00D76CBD" w:rsidRPr="00F4035C" w:rsidRDefault="00D76CBD" w:rsidP="00D76CBD">
            <w:pPr>
              <w:pStyle w:val="Tablefont"/>
            </w:pPr>
            <w:r w:rsidRPr="00F4035C">
              <w:t xml:space="preserve">Biomass is defined in the </w:t>
            </w:r>
            <w:r w:rsidR="00A041A2" w:rsidRPr="002A30F7">
              <w:t>R</w:t>
            </w:r>
            <w:r w:rsidRPr="00D41309">
              <w:t>egulation</w:t>
            </w:r>
            <w:r w:rsidRPr="00F4035C">
              <w:t xml:space="preserve">.  </w:t>
            </w:r>
          </w:p>
          <w:p w:rsidR="000C11F0" w:rsidRPr="00F4035C" w:rsidRDefault="000C11F0" w:rsidP="00D76CBD">
            <w:pPr>
              <w:pStyle w:val="Tablefont"/>
            </w:pPr>
          </w:p>
        </w:tc>
      </w:tr>
      <w:tr w:rsidR="000C11F0" w:rsidRPr="00073C58">
        <w:tc>
          <w:tcPr>
            <w:tcW w:w="4248" w:type="dxa"/>
          </w:tcPr>
          <w:p w:rsidR="000C11F0" w:rsidRPr="00073C58" w:rsidRDefault="000C11F0" w:rsidP="000C11F0">
            <w:pPr>
              <w:pStyle w:val="Tablefont"/>
            </w:pPr>
            <w:r w:rsidRPr="00073C58">
              <w:t>Bole</w:t>
            </w:r>
          </w:p>
        </w:tc>
        <w:tc>
          <w:tcPr>
            <w:tcW w:w="4608" w:type="dxa"/>
          </w:tcPr>
          <w:p w:rsidR="000C11F0" w:rsidRPr="00073C58" w:rsidRDefault="000C11F0" w:rsidP="000C11F0">
            <w:pPr>
              <w:pStyle w:val="Tablefont"/>
            </w:pPr>
            <w:r w:rsidRPr="00073C58">
              <w:t xml:space="preserve">A trunk or main stem of a tree.  </w:t>
            </w:r>
          </w:p>
          <w:p w:rsidR="000C11F0" w:rsidRPr="00073C58" w:rsidRDefault="000C11F0" w:rsidP="000C11F0">
            <w:pPr>
              <w:pStyle w:val="Tablefont"/>
            </w:pPr>
          </w:p>
        </w:tc>
      </w:tr>
      <w:tr w:rsidR="000C11F0" w:rsidRPr="00073C58">
        <w:tc>
          <w:tcPr>
            <w:tcW w:w="4248" w:type="dxa"/>
          </w:tcPr>
          <w:p w:rsidR="000C11F0" w:rsidRPr="00073C58" w:rsidRDefault="000C11F0" w:rsidP="000C11F0">
            <w:pPr>
              <w:pStyle w:val="Tablefont"/>
            </w:pPr>
            <w:r>
              <w:t>Broadcast F</w:t>
            </w:r>
            <w:r w:rsidRPr="00073C58">
              <w:t>ertilization</w:t>
            </w:r>
          </w:p>
        </w:tc>
        <w:tc>
          <w:tcPr>
            <w:tcW w:w="4608" w:type="dxa"/>
          </w:tcPr>
          <w:p w:rsidR="000C11F0" w:rsidRPr="00073C58" w:rsidRDefault="000C11F0" w:rsidP="000C11F0">
            <w:pPr>
              <w:pStyle w:val="Tablefont"/>
            </w:pPr>
            <w:r w:rsidRPr="00073C58">
              <w:t>A fertilizer application technique where fertilizer is spread across the soil surface.</w:t>
            </w:r>
          </w:p>
          <w:p w:rsidR="000C11F0" w:rsidRPr="00073C58" w:rsidRDefault="000C11F0" w:rsidP="000C11F0">
            <w:pPr>
              <w:pStyle w:val="Tablefont"/>
            </w:pPr>
          </w:p>
        </w:tc>
      </w:tr>
      <w:tr w:rsidR="00123FEC" w:rsidRPr="00073C58">
        <w:tc>
          <w:tcPr>
            <w:tcW w:w="4248" w:type="dxa"/>
          </w:tcPr>
          <w:p w:rsidR="00123FEC" w:rsidRDefault="00123FEC" w:rsidP="000C11F0">
            <w:pPr>
              <w:pStyle w:val="Tablefont"/>
            </w:pPr>
            <w:r>
              <w:t>Carbon Pool</w:t>
            </w:r>
          </w:p>
        </w:tc>
        <w:tc>
          <w:tcPr>
            <w:tcW w:w="4608" w:type="dxa"/>
          </w:tcPr>
          <w:p w:rsidR="00123FEC" w:rsidRPr="006C6D9C" w:rsidRDefault="00123FEC" w:rsidP="000C11F0">
            <w:pPr>
              <w:pStyle w:val="Tablefont"/>
              <w:rPr>
                <w:u w:val="single"/>
              </w:rPr>
            </w:pPr>
            <w:r>
              <w:t>A greenhouse gas reservoir</w:t>
            </w:r>
            <w:r w:rsidR="00A041A2" w:rsidRPr="00530534">
              <w:t>.</w:t>
            </w:r>
          </w:p>
          <w:p w:rsidR="00123FEC" w:rsidRPr="00073C58" w:rsidRDefault="00123FEC" w:rsidP="000C11F0">
            <w:pPr>
              <w:pStyle w:val="Tablefont"/>
            </w:pPr>
          </w:p>
        </w:tc>
      </w:tr>
      <w:tr w:rsidR="00CA521F" w:rsidRPr="00073C58">
        <w:tc>
          <w:tcPr>
            <w:tcW w:w="4248" w:type="dxa"/>
          </w:tcPr>
          <w:p w:rsidR="00CA521F" w:rsidRDefault="00CA521F" w:rsidP="000C11F0">
            <w:pPr>
              <w:pStyle w:val="Tablefont"/>
            </w:pPr>
            <w:r>
              <w:t>Common P</w:t>
            </w:r>
            <w:r w:rsidRPr="00073C58">
              <w:t>ractice</w:t>
            </w:r>
          </w:p>
        </w:tc>
        <w:tc>
          <w:tcPr>
            <w:tcW w:w="4608" w:type="dxa"/>
          </w:tcPr>
          <w:p w:rsidR="00CA521F" w:rsidRPr="00073C58" w:rsidRDefault="00CA521F" w:rsidP="00CA521F">
            <w:pPr>
              <w:pStyle w:val="Tablefont"/>
            </w:pPr>
            <w:r w:rsidRPr="00073C58">
              <w:t>The average stocks of the standing live carbon pool from within the Forest Project’s Assessment Area, derived from FIA plots on all private lands within the defined Assessment Area.</w:t>
            </w:r>
          </w:p>
          <w:p w:rsidR="00CA521F" w:rsidRPr="00073C58" w:rsidRDefault="00CA521F" w:rsidP="000C11F0">
            <w:pPr>
              <w:pStyle w:val="Tablefont"/>
            </w:pPr>
          </w:p>
        </w:tc>
      </w:tr>
      <w:tr w:rsidR="000C11F0" w:rsidRPr="00073C58">
        <w:tc>
          <w:tcPr>
            <w:tcW w:w="4248" w:type="dxa"/>
          </w:tcPr>
          <w:p w:rsidR="000C11F0" w:rsidRPr="00073C58" w:rsidRDefault="000C11F0" w:rsidP="000C11F0">
            <w:pPr>
              <w:pStyle w:val="Tablefont"/>
            </w:pPr>
            <w:r>
              <w:t>Even-A</w:t>
            </w:r>
            <w:r w:rsidRPr="00073C58">
              <w:t>ged Management</w:t>
            </w:r>
          </w:p>
        </w:tc>
        <w:tc>
          <w:tcPr>
            <w:tcW w:w="4608" w:type="dxa"/>
          </w:tcPr>
          <w:p w:rsidR="000C11F0" w:rsidRPr="00073C58" w:rsidRDefault="000C11F0" w:rsidP="000C11F0">
            <w:pPr>
              <w:pStyle w:val="Tablefont"/>
            </w:pPr>
            <w:r w:rsidRPr="00073C58">
              <w:t>Management where the trees in individual forest stands have only small differences in their ages (a single age class). By convention, the spread of ages does not differ by more than 20</w:t>
            </w:r>
            <w:r w:rsidR="00533DFB">
              <w:t xml:space="preserve"> percent</w:t>
            </w:r>
            <w:r w:rsidR="00533DFB" w:rsidRPr="00073C58">
              <w:t xml:space="preserve"> </w:t>
            </w:r>
            <w:r w:rsidRPr="00073C58">
              <w:t xml:space="preserve">of the intended rotation. </w:t>
            </w:r>
          </w:p>
          <w:p w:rsidR="000C11F0" w:rsidRPr="00073C58" w:rsidRDefault="000C11F0" w:rsidP="000C11F0">
            <w:pPr>
              <w:pStyle w:val="Tablefont"/>
            </w:pPr>
          </w:p>
        </w:tc>
      </w:tr>
      <w:tr w:rsidR="000C11F0" w:rsidRPr="00073C58">
        <w:tc>
          <w:tcPr>
            <w:tcW w:w="4248" w:type="dxa"/>
          </w:tcPr>
          <w:p w:rsidR="000C11F0" w:rsidRPr="00073C58" w:rsidRDefault="000C11F0" w:rsidP="000C11F0">
            <w:pPr>
              <w:pStyle w:val="Tablefont"/>
            </w:pPr>
            <w:r w:rsidRPr="00073C58">
              <w:t>FIA</w:t>
            </w:r>
          </w:p>
        </w:tc>
        <w:tc>
          <w:tcPr>
            <w:tcW w:w="4608" w:type="dxa"/>
          </w:tcPr>
          <w:p w:rsidR="000C11F0" w:rsidRPr="00073C58" w:rsidRDefault="000C11F0" w:rsidP="000C11F0">
            <w:pPr>
              <w:pStyle w:val="Tablefont"/>
            </w:pPr>
            <w:r w:rsidRPr="00073C58">
              <w:t>USDA Forest Service Forest Inventory and Analysis program. FIA is managed by the Research and Development organization within the USDA Forest Service in cooperation with State and Private Forestry and National Forest Systems. FIA has been in operation under various names (Forest Survey, Forest Inventory and Analysis) for 70 years.</w:t>
            </w:r>
          </w:p>
          <w:p w:rsidR="000C11F0" w:rsidRPr="00073C58" w:rsidRDefault="000C11F0" w:rsidP="000C11F0">
            <w:pPr>
              <w:pStyle w:val="Tablefont"/>
            </w:pPr>
          </w:p>
        </w:tc>
      </w:tr>
      <w:tr w:rsidR="00116AEB" w:rsidRPr="00CF604E">
        <w:tc>
          <w:tcPr>
            <w:tcW w:w="4248" w:type="dxa"/>
          </w:tcPr>
          <w:p w:rsidR="00116AEB" w:rsidRPr="006C6D9C" w:rsidRDefault="00116AEB" w:rsidP="000C11F0">
            <w:pPr>
              <w:pStyle w:val="Tablefont"/>
              <w:rPr>
                <w:rFonts w:cs="Arial"/>
              </w:rPr>
            </w:pPr>
            <w:r w:rsidRPr="006C6D9C">
              <w:t>Forest Buffer Account</w:t>
            </w:r>
          </w:p>
        </w:tc>
        <w:tc>
          <w:tcPr>
            <w:tcW w:w="4608" w:type="dxa"/>
          </w:tcPr>
          <w:p w:rsidR="00116AEB" w:rsidRPr="006C6D9C" w:rsidRDefault="00116AEB" w:rsidP="00001B3B">
            <w:pPr>
              <w:pStyle w:val="Tablefont"/>
            </w:pPr>
            <w:r w:rsidRPr="006C6D9C">
              <w:t xml:space="preserve">Forest </w:t>
            </w:r>
            <w:r w:rsidRPr="001C4AB9">
              <w:t xml:space="preserve">Buffer Account is defined </w:t>
            </w:r>
            <w:r w:rsidR="00A041A2" w:rsidRPr="001C4AB9">
              <w:t xml:space="preserve">in </w:t>
            </w:r>
            <w:r w:rsidRPr="001C4AB9">
              <w:t xml:space="preserve">the </w:t>
            </w:r>
            <w:r w:rsidR="00DE2C25" w:rsidRPr="001C4AB9">
              <w:t xml:space="preserve">Regulation </w:t>
            </w:r>
            <w:r w:rsidRPr="001C4AB9">
              <w:t xml:space="preserve">as a holding account for </w:t>
            </w:r>
            <w:r w:rsidR="00A041A2" w:rsidRPr="001C4AB9">
              <w:t>F</w:t>
            </w:r>
            <w:r w:rsidRPr="001C4AB9">
              <w:t xml:space="preserve">orest </w:t>
            </w:r>
            <w:r w:rsidR="00A041A2" w:rsidRPr="001C4AB9">
              <w:t>P</w:t>
            </w:r>
            <w:r w:rsidR="000220C9" w:rsidRPr="001C4AB9">
              <w:t xml:space="preserve">roject ARB </w:t>
            </w:r>
            <w:r w:rsidRPr="001C4AB9">
              <w:t>offset credits</w:t>
            </w:r>
            <w:r w:rsidRPr="006C6D9C">
              <w:t xml:space="preserve"> administered by ARB. It is used as a general insurance mechanism against unintentional reversals for all </w:t>
            </w:r>
            <w:r w:rsidR="007378E3" w:rsidRPr="006C6D9C">
              <w:t>f</w:t>
            </w:r>
            <w:r w:rsidRPr="006C6D9C">
              <w:t xml:space="preserve">orest </w:t>
            </w:r>
            <w:r w:rsidR="007378E3" w:rsidRPr="006C6D9C">
              <w:t>o</w:t>
            </w:r>
            <w:r w:rsidRPr="006C6D9C">
              <w:t xml:space="preserve">ffset </w:t>
            </w:r>
            <w:r w:rsidR="007378E3" w:rsidRPr="006C6D9C">
              <w:t>p</w:t>
            </w:r>
            <w:r w:rsidRPr="006C6D9C">
              <w:t xml:space="preserve">rojects listed under </w:t>
            </w:r>
            <w:r w:rsidR="007378E3" w:rsidRPr="006C6D9C">
              <w:t>a Compliance Offset Protocol</w:t>
            </w:r>
            <w:r w:rsidRPr="006C6D9C">
              <w:t>.</w:t>
            </w:r>
          </w:p>
          <w:p w:rsidR="00116AEB" w:rsidRPr="00CF604E" w:rsidRDefault="00116AEB" w:rsidP="00001B3B">
            <w:pPr>
              <w:pStyle w:val="Tablefont"/>
              <w:rPr>
                <w:strike/>
              </w:rPr>
            </w:pPr>
            <w:r w:rsidRPr="00CF604E">
              <w:rPr>
                <w:strike/>
              </w:rPr>
              <w:t xml:space="preserve"> </w:t>
            </w:r>
          </w:p>
          <w:p w:rsidR="00116AEB" w:rsidRPr="00CF604E" w:rsidRDefault="00116AEB" w:rsidP="000C11F0">
            <w:pPr>
              <w:pStyle w:val="Tablefont"/>
              <w:rPr>
                <w:rFonts w:cs="Arial"/>
                <w:strike/>
              </w:rPr>
            </w:pPr>
          </w:p>
        </w:tc>
      </w:tr>
      <w:tr w:rsidR="000C11F0" w:rsidRPr="00073C58">
        <w:tc>
          <w:tcPr>
            <w:tcW w:w="4248" w:type="dxa"/>
          </w:tcPr>
          <w:p w:rsidR="000C11F0" w:rsidRPr="00073C58" w:rsidRDefault="000C11F0" w:rsidP="000C11F0">
            <w:pPr>
              <w:pStyle w:val="Tablefont"/>
            </w:pPr>
            <w:r w:rsidRPr="00073C58">
              <w:rPr>
                <w:rFonts w:cs="Arial"/>
              </w:rPr>
              <w:lastRenderedPageBreak/>
              <w:t>Forest Management</w:t>
            </w:r>
          </w:p>
        </w:tc>
        <w:tc>
          <w:tcPr>
            <w:tcW w:w="4608" w:type="dxa"/>
          </w:tcPr>
          <w:p w:rsidR="000C11F0" w:rsidRPr="00073C58" w:rsidRDefault="000C11F0" w:rsidP="000C11F0">
            <w:pPr>
              <w:pStyle w:val="Tablefont"/>
              <w:rPr>
                <w:rFonts w:cs="Arial"/>
              </w:rPr>
            </w:pPr>
            <w:r w:rsidRPr="00073C58">
              <w:rPr>
                <w:rFonts w:cs="Arial"/>
              </w:rPr>
              <w:t>The commercial or noncommercial growing and harvesting of forests.</w:t>
            </w:r>
          </w:p>
          <w:p w:rsidR="000C11F0" w:rsidRPr="00073C58" w:rsidRDefault="000C11F0" w:rsidP="000C11F0">
            <w:pPr>
              <w:pStyle w:val="Tablefont"/>
            </w:pPr>
          </w:p>
        </w:tc>
      </w:tr>
      <w:tr w:rsidR="000C11F0" w:rsidRPr="00CF604E">
        <w:tc>
          <w:tcPr>
            <w:tcW w:w="4248" w:type="dxa"/>
          </w:tcPr>
          <w:p w:rsidR="000C11F0" w:rsidRPr="006C6D9C" w:rsidRDefault="000C11F0" w:rsidP="000C11F0">
            <w:pPr>
              <w:pStyle w:val="Tablefont"/>
              <w:rPr>
                <w:highlight w:val="yellow"/>
              </w:rPr>
            </w:pPr>
            <w:r w:rsidRPr="006C6D9C">
              <w:rPr>
                <w:rFonts w:cs="Arial"/>
              </w:rPr>
              <w:t>Forest Owner</w:t>
            </w:r>
          </w:p>
        </w:tc>
        <w:tc>
          <w:tcPr>
            <w:tcW w:w="4608" w:type="dxa"/>
          </w:tcPr>
          <w:p w:rsidR="007656BA" w:rsidRPr="001C4AB9" w:rsidRDefault="007656BA" w:rsidP="000C11F0">
            <w:pPr>
              <w:pStyle w:val="Tablefont"/>
              <w:rPr>
                <w:rFonts w:cs="Arial"/>
                <w:szCs w:val="22"/>
              </w:rPr>
            </w:pPr>
            <w:r w:rsidRPr="006C6D9C">
              <w:rPr>
                <w:rFonts w:cs="Arial"/>
                <w:szCs w:val="22"/>
              </w:rPr>
              <w:t xml:space="preserve">A </w:t>
            </w:r>
            <w:r w:rsidRPr="001C4AB9">
              <w:rPr>
                <w:rFonts w:cs="Arial"/>
                <w:szCs w:val="22"/>
              </w:rPr>
              <w:t xml:space="preserve">Forest Owner is defined in </w:t>
            </w:r>
            <w:r w:rsidR="00534F81" w:rsidRPr="001C4AB9">
              <w:rPr>
                <w:rFonts w:cs="Arial"/>
                <w:szCs w:val="22"/>
              </w:rPr>
              <w:t>the Regulation</w:t>
            </w:r>
            <w:r w:rsidRPr="001C4AB9">
              <w:rPr>
                <w:rFonts w:cs="Arial"/>
                <w:szCs w:val="22"/>
              </w:rPr>
              <w:t xml:space="preserve"> as the owner of any interest in the </w:t>
            </w:r>
            <w:r w:rsidR="00CE0D41" w:rsidRPr="001C4AB9">
              <w:rPr>
                <w:rFonts w:cs="Arial"/>
                <w:szCs w:val="22"/>
              </w:rPr>
              <w:t xml:space="preserve">real (as opposed to personal) </w:t>
            </w:r>
            <w:r w:rsidRPr="001C4AB9">
              <w:rPr>
                <w:rFonts w:cs="Arial"/>
                <w:szCs w:val="22"/>
              </w:rPr>
              <w:t>property invo</w:t>
            </w:r>
            <w:r w:rsidR="001C4AB9" w:rsidRPr="001C4AB9">
              <w:rPr>
                <w:rFonts w:cs="Arial"/>
                <w:szCs w:val="22"/>
              </w:rPr>
              <w:t>lved in a forest offset project</w:t>
            </w:r>
            <w:r w:rsidRPr="001C4AB9">
              <w:rPr>
                <w:rFonts w:cs="Arial"/>
                <w:szCs w:val="22"/>
              </w:rPr>
              <w:t xml:space="preserve">.  Generally, a Forest Owner is the owner in fee of the </w:t>
            </w:r>
            <w:r w:rsidR="00FC2468" w:rsidRPr="001C4AB9">
              <w:rPr>
                <w:rFonts w:cs="Arial"/>
                <w:szCs w:val="22"/>
              </w:rPr>
              <w:t xml:space="preserve">real </w:t>
            </w:r>
            <w:r w:rsidRPr="001C4AB9">
              <w:rPr>
                <w:rFonts w:cs="Arial"/>
                <w:szCs w:val="22"/>
              </w:rPr>
              <w:t>property involved in a forest offset project.  In some cases, one entity may be the owner in fee while another entity may have an interest in the trees or the timber on the property, in which case all entities or individuals with interest in the</w:t>
            </w:r>
            <w:r w:rsidR="00FC2468" w:rsidRPr="001C4AB9">
              <w:rPr>
                <w:rFonts w:cs="Arial"/>
                <w:szCs w:val="22"/>
              </w:rPr>
              <w:t xml:space="preserve"> real</w:t>
            </w:r>
            <w:r w:rsidRPr="001C4AB9">
              <w:rPr>
                <w:rFonts w:cs="Arial"/>
                <w:szCs w:val="22"/>
              </w:rPr>
              <w:t xml:space="preserve"> property are collectively considered the Forest Owners</w:t>
            </w:r>
            <w:r w:rsidR="00934E11" w:rsidRPr="001C4AB9">
              <w:rPr>
                <w:rFonts w:cs="Arial"/>
                <w:szCs w:val="22"/>
              </w:rPr>
              <w:t>, however, a single Forest Owner must be identified as the Offset Project Operator</w:t>
            </w:r>
            <w:r w:rsidR="001C4AB9" w:rsidRPr="001C4AB9">
              <w:rPr>
                <w:rFonts w:cs="Arial"/>
                <w:szCs w:val="22"/>
              </w:rPr>
              <w:t>.</w:t>
            </w:r>
          </w:p>
          <w:p w:rsidR="000C11F0" w:rsidRPr="00CF604E" w:rsidRDefault="000C11F0" w:rsidP="000C11F0">
            <w:pPr>
              <w:pStyle w:val="Tablefont"/>
              <w:rPr>
                <w:rFonts w:cs="Arial"/>
                <w:strike/>
                <w:szCs w:val="22"/>
                <w:highlight w:val="yellow"/>
              </w:rPr>
            </w:pPr>
          </w:p>
        </w:tc>
      </w:tr>
      <w:tr w:rsidR="000C11F0" w:rsidRPr="00073C58">
        <w:tc>
          <w:tcPr>
            <w:tcW w:w="4248" w:type="dxa"/>
          </w:tcPr>
          <w:p w:rsidR="000C11F0" w:rsidRPr="00073C58" w:rsidRDefault="000C11F0" w:rsidP="000C11F0">
            <w:pPr>
              <w:pStyle w:val="Tablefont"/>
            </w:pPr>
            <w:r w:rsidRPr="00073C58">
              <w:rPr>
                <w:rFonts w:cs="Arial"/>
              </w:rPr>
              <w:t>Forest Project</w:t>
            </w:r>
          </w:p>
        </w:tc>
        <w:tc>
          <w:tcPr>
            <w:tcW w:w="4608" w:type="dxa"/>
          </w:tcPr>
          <w:p w:rsidR="000C11F0" w:rsidRPr="00073C58" w:rsidRDefault="000C11F0" w:rsidP="000C11F0">
            <w:pPr>
              <w:pStyle w:val="Tablefont"/>
              <w:rPr>
                <w:rFonts w:cs="Arial"/>
              </w:rPr>
            </w:pPr>
            <w:r w:rsidRPr="00073C58">
              <w:t>A planned set of activities designed to increase removals of CO</w:t>
            </w:r>
            <w:r w:rsidRPr="00073C58">
              <w:rPr>
                <w:vertAlign w:val="subscript"/>
              </w:rPr>
              <w:t>2</w:t>
            </w:r>
            <w:r w:rsidRPr="00073C58">
              <w:t xml:space="preserve"> from the atmosphere, or reduce or prevent emissions of CO</w:t>
            </w:r>
            <w:r w:rsidRPr="00073C58">
              <w:rPr>
                <w:vertAlign w:val="subscript"/>
              </w:rPr>
              <w:t>2</w:t>
            </w:r>
            <w:r w:rsidRPr="00073C58">
              <w:t xml:space="preserve"> to the atmosphere, through increasing and/or conserving forest carbon stocks.</w:t>
            </w:r>
          </w:p>
          <w:p w:rsidR="000C11F0" w:rsidRPr="00073C58" w:rsidRDefault="000C11F0" w:rsidP="000C11F0">
            <w:pPr>
              <w:pStyle w:val="Tablefont"/>
            </w:pPr>
          </w:p>
        </w:tc>
      </w:tr>
      <w:tr w:rsidR="000C11F0" w:rsidRPr="00073C58">
        <w:tc>
          <w:tcPr>
            <w:tcW w:w="4248" w:type="dxa"/>
          </w:tcPr>
          <w:p w:rsidR="000C11F0" w:rsidRPr="00073C58" w:rsidRDefault="000C11F0" w:rsidP="000C11F0">
            <w:pPr>
              <w:pStyle w:val="Tablefont"/>
            </w:pPr>
            <w:r w:rsidRPr="00073C58">
              <w:t>Forestland</w:t>
            </w:r>
          </w:p>
        </w:tc>
        <w:tc>
          <w:tcPr>
            <w:tcW w:w="4608" w:type="dxa"/>
          </w:tcPr>
          <w:p w:rsidR="000C11F0" w:rsidRPr="00073C58" w:rsidRDefault="000C11F0" w:rsidP="000C11F0">
            <w:pPr>
              <w:pStyle w:val="Tablefont"/>
              <w:rPr>
                <w:rFonts w:cs="Arial"/>
              </w:rPr>
            </w:pPr>
            <w:r w:rsidRPr="00073C58">
              <w:rPr>
                <w:rFonts w:cs="Arial"/>
              </w:rPr>
              <w:t>Land that supports, or can support, at least 10 percent tree canopy cover and that allow</w:t>
            </w:r>
            <w:r>
              <w:rPr>
                <w:rFonts w:cs="Arial"/>
              </w:rPr>
              <w:t>s</w:t>
            </w:r>
            <w:r w:rsidRPr="00073C58">
              <w:rPr>
                <w:rFonts w:cs="Arial"/>
              </w:rPr>
              <w:t xml:space="preserve"> for management of one or more forest resources, including timber, fish and wildlife, biodiversity, water quality, recreation, aesthetics and other public benefits.</w:t>
            </w:r>
          </w:p>
          <w:p w:rsidR="000C11F0" w:rsidRPr="00073C58" w:rsidRDefault="000C11F0" w:rsidP="000C11F0">
            <w:pPr>
              <w:pStyle w:val="Tablefont"/>
            </w:pPr>
          </w:p>
        </w:tc>
      </w:tr>
      <w:tr w:rsidR="00A64D8D" w:rsidRPr="00073C58" w:rsidTr="00E75F83">
        <w:tc>
          <w:tcPr>
            <w:tcW w:w="4248" w:type="dxa"/>
          </w:tcPr>
          <w:p w:rsidR="00A64D8D" w:rsidRPr="00073C58" w:rsidRDefault="00A64D8D" w:rsidP="00E75F83">
            <w:pPr>
              <w:pStyle w:val="Tablefont"/>
            </w:pPr>
            <w:r>
              <w:rPr>
                <w:rFonts w:cs="Arial"/>
              </w:rPr>
              <w:t xml:space="preserve">GHG </w:t>
            </w:r>
            <w:r w:rsidRPr="00073C58">
              <w:rPr>
                <w:rFonts w:cs="Arial"/>
              </w:rPr>
              <w:t>Removal</w:t>
            </w:r>
            <w:r>
              <w:rPr>
                <w:rFonts w:cs="Arial"/>
              </w:rPr>
              <w:t xml:space="preserve"> Enhancement</w:t>
            </w:r>
          </w:p>
        </w:tc>
        <w:tc>
          <w:tcPr>
            <w:tcW w:w="4608" w:type="dxa"/>
          </w:tcPr>
          <w:p w:rsidR="00A64D8D" w:rsidRPr="001C4AB9" w:rsidRDefault="00A64D8D" w:rsidP="00E75F83">
            <w:pPr>
              <w:pStyle w:val="Tablefont"/>
              <w:rPr>
                <w:rFonts w:cs="Arial"/>
              </w:rPr>
            </w:pPr>
            <w:r w:rsidRPr="001C4AB9">
              <w:rPr>
                <w:rFonts w:cs="Arial"/>
              </w:rPr>
              <w:t xml:space="preserve">GHG removal enhancement is defined in the </w:t>
            </w:r>
            <w:r w:rsidR="004B19A2" w:rsidRPr="001C4AB9">
              <w:rPr>
                <w:rFonts w:cs="Arial"/>
              </w:rPr>
              <w:t>Regulation</w:t>
            </w:r>
            <w:r w:rsidR="00CF604E" w:rsidRPr="001C4AB9">
              <w:rPr>
                <w:rFonts w:cs="Arial"/>
              </w:rPr>
              <w:t>.</w:t>
            </w:r>
            <w:r w:rsidR="009C0054" w:rsidRPr="001C4AB9">
              <w:rPr>
                <w:rFonts w:cs="Arial"/>
              </w:rPr>
              <w:t xml:space="preserve"> GHG removal enhancements are calculated as gains in carbon stocks over time relative to a Forest Project’s baseline</w:t>
            </w:r>
            <w:r w:rsidR="00E14766" w:rsidRPr="001C4AB9">
              <w:rPr>
                <w:rFonts w:cs="Arial"/>
              </w:rPr>
              <w:t>.</w:t>
            </w:r>
          </w:p>
          <w:p w:rsidR="00A64D8D" w:rsidRPr="001C4AB9" w:rsidRDefault="00A64D8D" w:rsidP="00A64D8D">
            <w:pPr>
              <w:pStyle w:val="Tablefont"/>
            </w:pPr>
          </w:p>
        </w:tc>
      </w:tr>
      <w:tr w:rsidR="00525588" w:rsidRPr="00073C58">
        <w:tc>
          <w:tcPr>
            <w:tcW w:w="4248" w:type="dxa"/>
          </w:tcPr>
          <w:p w:rsidR="00525588" w:rsidRPr="00073C58" w:rsidRDefault="00525588" w:rsidP="000C11F0">
            <w:pPr>
              <w:pStyle w:val="Tablefont"/>
              <w:rPr>
                <w:rFonts w:cs="Arial"/>
              </w:rPr>
            </w:pPr>
            <w:r>
              <w:t>Greenhouse Gas</w:t>
            </w:r>
            <w:r w:rsidR="007656BA">
              <w:t xml:space="preserve"> (GHG)</w:t>
            </w:r>
            <w:r>
              <w:t xml:space="preserve"> Reservoir </w:t>
            </w:r>
          </w:p>
        </w:tc>
        <w:tc>
          <w:tcPr>
            <w:tcW w:w="4608" w:type="dxa"/>
          </w:tcPr>
          <w:p w:rsidR="00525588" w:rsidRPr="00CF604E" w:rsidRDefault="00525588" w:rsidP="00001B3B">
            <w:pPr>
              <w:pStyle w:val="Tablefont"/>
              <w:rPr>
                <w:strike/>
              </w:rPr>
            </w:pPr>
            <w:r w:rsidRPr="004B19A2">
              <w:t>Greenhouse Gas Reservoir is defined in the</w:t>
            </w:r>
            <w:r>
              <w:t xml:space="preserve"> </w:t>
            </w:r>
            <w:r w:rsidR="004B19A2">
              <w:t>Regulation</w:t>
            </w:r>
            <w:r w:rsidR="00CF604E">
              <w:t>.</w:t>
            </w:r>
          </w:p>
          <w:p w:rsidR="00525588" w:rsidRDefault="00525588" w:rsidP="00001B3B">
            <w:pPr>
              <w:pStyle w:val="Tablefont"/>
            </w:pPr>
          </w:p>
          <w:p w:rsidR="00525588" w:rsidRPr="00073C58" w:rsidRDefault="00CF604E" w:rsidP="00001B3B">
            <w:pPr>
              <w:pStyle w:val="Tablefont"/>
            </w:pPr>
            <w:r w:rsidRPr="001C4AB9">
              <w:t>For</w:t>
            </w:r>
            <w:r w:rsidR="00531D42" w:rsidRPr="001C4AB9">
              <w:t xml:space="preserve"> Forest Projects</w:t>
            </w:r>
            <w:r w:rsidR="00525588" w:rsidRPr="001C4AB9">
              <w:t>,</w:t>
            </w:r>
            <w:r w:rsidR="00525588" w:rsidRPr="00073C58">
              <w:t xml:space="preserve"> </w:t>
            </w:r>
            <w:r w:rsidR="00123FEC">
              <w:t>GHG reservoirs</w:t>
            </w:r>
            <w:r w:rsidR="00525588" w:rsidRPr="00073C58">
              <w:t xml:space="preserve"> may include above-ground or below-ground biomass or harvested wood products, among others.</w:t>
            </w:r>
          </w:p>
          <w:p w:rsidR="00525588" w:rsidRPr="00073C58" w:rsidRDefault="00525588" w:rsidP="000C11F0">
            <w:pPr>
              <w:pStyle w:val="Tablefont"/>
              <w:rPr>
                <w:rFonts w:cs="Arial"/>
              </w:rPr>
            </w:pPr>
          </w:p>
        </w:tc>
      </w:tr>
      <w:tr w:rsidR="000C11F0" w:rsidRPr="00073C58">
        <w:tc>
          <w:tcPr>
            <w:tcW w:w="4248" w:type="dxa"/>
          </w:tcPr>
          <w:p w:rsidR="000C11F0" w:rsidRPr="00073C58" w:rsidRDefault="000C11F0" w:rsidP="000C11F0">
            <w:pPr>
              <w:pStyle w:val="Tablefont"/>
            </w:pPr>
            <w:r w:rsidRPr="00073C58">
              <w:rPr>
                <w:rFonts w:cs="Arial"/>
              </w:rPr>
              <w:t>Improved Forest Management Project</w:t>
            </w:r>
          </w:p>
        </w:tc>
        <w:tc>
          <w:tcPr>
            <w:tcW w:w="4608" w:type="dxa"/>
          </w:tcPr>
          <w:p w:rsidR="000C11F0" w:rsidRPr="00073C58" w:rsidRDefault="000C11F0" w:rsidP="000C11F0">
            <w:pPr>
              <w:pStyle w:val="Tablefont"/>
            </w:pPr>
            <w:r w:rsidRPr="00073C58">
              <w:rPr>
                <w:rFonts w:cs="Arial"/>
              </w:rPr>
              <w:t xml:space="preserve">A type of Forest Project involving </w:t>
            </w:r>
            <w:r w:rsidRPr="00073C58">
              <w:t>management activities that increase carbon stocks on forested land relative to baseline levels of carbon stocks.</w:t>
            </w:r>
          </w:p>
          <w:p w:rsidR="000C11F0" w:rsidRPr="00073C58" w:rsidRDefault="000C11F0" w:rsidP="000C11F0">
            <w:pPr>
              <w:pStyle w:val="Tablefont"/>
            </w:pPr>
          </w:p>
        </w:tc>
      </w:tr>
      <w:tr w:rsidR="000C11F0" w:rsidRPr="00073C58">
        <w:tc>
          <w:tcPr>
            <w:tcW w:w="4248" w:type="dxa"/>
          </w:tcPr>
          <w:p w:rsidR="000C11F0" w:rsidRPr="00073C58" w:rsidRDefault="000C11F0" w:rsidP="000C11F0">
            <w:pPr>
              <w:pStyle w:val="Tablefont"/>
            </w:pPr>
            <w:r w:rsidRPr="00073C58">
              <w:rPr>
                <w:rFonts w:cs="Arial"/>
              </w:rPr>
              <w:t>Listed</w:t>
            </w:r>
          </w:p>
        </w:tc>
        <w:tc>
          <w:tcPr>
            <w:tcW w:w="4608" w:type="dxa"/>
          </w:tcPr>
          <w:p w:rsidR="000C11F0" w:rsidRPr="00073C58" w:rsidRDefault="000C11F0" w:rsidP="000C11F0">
            <w:pPr>
              <w:pStyle w:val="Tablefont"/>
              <w:rPr>
                <w:rFonts w:cs="Arial"/>
              </w:rPr>
            </w:pPr>
            <w:r>
              <w:rPr>
                <w:rFonts w:cs="Arial"/>
              </w:rPr>
              <w:t>A Forest Project is considered “listed”</w:t>
            </w:r>
            <w:r w:rsidRPr="00073C58">
              <w:rPr>
                <w:rFonts w:cs="Arial"/>
              </w:rPr>
              <w:t xml:space="preserve"> when an </w:t>
            </w:r>
            <w:r>
              <w:rPr>
                <w:rFonts w:cs="Arial"/>
              </w:rPr>
              <w:t xml:space="preserve">the Offset Project Operator or Authorized Project Designee </w:t>
            </w:r>
            <w:r w:rsidRPr="001C4AB9">
              <w:rPr>
                <w:rFonts w:cs="Arial"/>
              </w:rPr>
              <w:t>is registered with ARB or an approved offset project registry</w:t>
            </w:r>
            <w:r w:rsidR="00F647E4" w:rsidRPr="001C4AB9">
              <w:rPr>
                <w:rFonts w:cs="Arial"/>
              </w:rPr>
              <w:t xml:space="preserve">, </w:t>
            </w:r>
            <w:r w:rsidRPr="001C4AB9">
              <w:rPr>
                <w:rFonts w:cs="Arial"/>
              </w:rPr>
              <w:t>submits all required documentation</w:t>
            </w:r>
            <w:r w:rsidR="00F647E4" w:rsidRPr="001C4AB9">
              <w:rPr>
                <w:rFonts w:cs="Arial"/>
              </w:rPr>
              <w:t xml:space="preserve"> for project listing in the </w:t>
            </w:r>
            <w:r w:rsidR="00A041A2" w:rsidRPr="001C4AB9">
              <w:rPr>
                <w:rFonts w:cs="Arial"/>
              </w:rPr>
              <w:t>R</w:t>
            </w:r>
            <w:r w:rsidR="00F647E4" w:rsidRPr="001C4AB9">
              <w:rPr>
                <w:rFonts w:cs="Arial"/>
              </w:rPr>
              <w:t>egulation and this protocol</w:t>
            </w:r>
            <w:r w:rsidRPr="001C4AB9">
              <w:rPr>
                <w:rFonts w:cs="Arial"/>
              </w:rPr>
              <w:t>, and the project has</w:t>
            </w:r>
            <w:r>
              <w:rPr>
                <w:rFonts w:cs="Arial"/>
              </w:rPr>
              <w:t xml:space="preserve"> been approved</w:t>
            </w:r>
            <w:r w:rsidR="00F647E4">
              <w:rPr>
                <w:rFonts w:cs="Arial"/>
              </w:rPr>
              <w:t xml:space="preserve"> by ARB or an approved offset project registry</w:t>
            </w:r>
            <w:r>
              <w:rPr>
                <w:rFonts w:cs="Arial"/>
              </w:rPr>
              <w:t xml:space="preserve"> </w:t>
            </w:r>
            <w:r w:rsidRPr="00073C58">
              <w:rPr>
                <w:rFonts w:cs="Arial"/>
              </w:rPr>
              <w:t>for listing.</w:t>
            </w:r>
          </w:p>
          <w:p w:rsidR="000C11F0" w:rsidRPr="00073C58" w:rsidRDefault="000C11F0" w:rsidP="000C11F0">
            <w:pPr>
              <w:pStyle w:val="Tablefont"/>
            </w:pPr>
          </w:p>
        </w:tc>
      </w:tr>
      <w:tr w:rsidR="000C11F0" w:rsidRPr="00073C58">
        <w:tc>
          <w:tcPr>
            <w:tcW w:w="4248" w:type="dxa"/>
          </w:tcPr>
          <w:p w:rsidR="000C11F0" w:rsidRPr="00073C58" w:rsidRDefault="000C11F0" w:rsidP="000C11F0">
            <w:pPr>
              <w:pStyle w:val="Tablefont"/>
              <w:rPr>
                <w:rFonts w:cs="Arial"/>
              </w:rPr>
            </w:pPr>
            <w:r w:rsidRPr="00073C58">
              <w:rPr>
                <w:rFonts w:cs="Arial"/>
              </w:rPr>
              <w:t>Litter</w:t>
            </w:r>
          </w:p>
        </w:tc>
        <w:tc>
          <w:tcPr>
            <w:tcW w:w="4608" w:type="dxa"/>
          </w:tcPr>
          <w:p w:rsidR="000C11F0" w:rsidRPr="00073C58" w:rsidRDefault="000C11F0" w:rsidP="000C11F0">
            <w:pPr>
              <w:pStyle w:val="Tablefont"/>
              <w:rPr>
                <w:rFonts w:cs="Arial"/>
                <w:color w:val="000000"/>
              </w:rPr>
            </w:pPr>
            <w:r w:rsidRPr="00073C58">
              <w:rPr>
                <w:rFonts w:cs="Arial"/>
                <w:color w:val="000000"/>
              </w:rPr>
              <w:t xml:space="preserve">Any piece(s) of dead woody material from a tree, </w:t>
            </w:r>
            <w:r w:rsidRPr="00073C58">
              <w:rPr>
                <w:rFonts w:cs="Arial"/>
                <w:color w:val="000000"/>
              </w:rPr>
              <w:lastRenderedPageBreak/>
              <w:t>e.g. dead boles, limbs, and large root masses, on the ground in forest stands that is smaller than material identified as lying dead wood.</w:t>
            </w:r>
          </w:p>
          <w:p w:rsidR="000C11F0" w:rsidRPr="00073C58" w:rsidRDefault="000C11F0" w:rsidP="000C11F0">
            <w:pPr>
              <w:pStyle w:val="Tablefont"/>
              <w:rPr>
                <w:rFonts w:cs="Arial"/>
              </w:rPr>
            </w:pPr>
          </w:p>
        </w:tc>
      </w:tr>
      <w:tr w:rsidR="000C11F0" w:rsidRPr="00073C58">
        <w:tc>
          <w:tcPr>
            <w:tcW w:w="4248" w:type="dxa"/>
          </w:tcPr>
          <w:p w:rsidR="000C11F0" w:rsidRPr="00073C58" w:rsidRDefault="000C11F0" w:rsidP="000C11F0">
            <w:pPr>
              <w:pStyle w:val="Tablefont"/>
            </w:pPr>
            <w:r w:rsidRPr="00073C58">
              <w:rPr>
                <w:rFonts w:cs="Arial"/>
              </w:rPr>
              <w:lastRenderedPageBreak/>
              <w:t>Lying Dead Wood</w:t>
            </w:r>
          </w:p>
        </w:tc>
        <w:tc>
          <w:tcPr>
            <w:tcW w:w="4608" w:type="dxa"/>
          </w:tcPr>
          <w:p w:rsidR="000C11F0" w:rsidRPr="00073C58" w:rsidRDefault="000C11F0" w:rsidP="000C11F0">
            <w:pPr>
              <w:pStyle w:val="Tablefont"/>
              <w:rPr>
                <w:rFonts w:cs="Arial"/>
                <w:color w:val="000000"/>
              </w:rPr>
            </w:pPr>
            <w:r w:rsidRPr="00073C58">
              <w:rPr>
                <w:rFonts w:cs="Arial"/>
                <w:color w:val="000000"/>
              </w:rPr>
              <w:t xml:space="preserve">Any piece(s) of dead woody material from a tree, e.g. dead boles, limbs, and large root masses, on the ground in forest stands. Lying dead wood is all dead tree material with a minimum average diameter of 5” and a minimum length of 8’. </w:t>
            </w:r>
            <w:r w:rsidRPr="00073C58">
              <w:rPr>
                <w:rFonts w:cs="Arial"/>
              </w:rPr>
              <w:t>Anything not meeting the measurement criteria for lying dead wood will be considered litter</w:t>
            </w:r>
            <w:r w:rsidRPr="00073C58">
              <w:rPr>
                <w:rFonts w:cs="Arial"/>
                <w:color w:val="000000"/>
              </w:rPr>
              <w:t>. Stumps are not considered lying dead wood.</w:t>
            </w:r>
          </w:p>
          <w:p w:rsidR="000C11F0" w:rsidRPr="00073C58" w:rsidRDefault="000C11F0" w:rsidP="000C11F0">
            <w:pPr>
              <w:pStyle w:val="Tablefont"/>
            </w:pPr>
          </w:p>
        </w:tc>
      </w:tr>
      <w:tr w:rsidR="000C11F0" w:rsidRPr="005A5D51">
        <w:tc>
          <w:tcPr>
            <w:tcW w:w="4248" w:type="dxa"/>
          </w:tcPr>
          <w:p w:rsidR="000C11F0" w:rsidRPr="001A054A" w:rsidRDefault="000C11F0" w:rsidP="000C11F0">
            <w:pPr>
              <w:pStyle w:val="Tablefont"/>
              <w:rPr>
                <w:rFonts w:cs="Arial"/>
                <w:lang w:val="fr-FR"/>
              </w:rPr>
            </w:pPr>
            <w:r>
              <w:rPr>
                <w:rFonts w:cs="Arial"/>
                <w:color w:val="000000"/>
                <w:lang w:val="fr-FR"/>
              </w:rPr>
              <w:t>Metric ton</w:t>
            </w:r>
            <w:r w:rsidRPr="001A054A">
              <w:rPr>
                <w:rFonts w:cs="Arial"/>
                <w:color w:val="000000"/>
                <w:lang w:val="fr-FR"/>
              </w:rPr>
              <w:t xml:space="preserve"> (MT) or </w:t>
            </w:r>
            <w:r w:rsidRPr="00777446">
              <w:rPr>
                <w:rFonts w:cs="Arial"/>
                <w:color w:val="000000"/>
                <w:lang w:val="fr-FR"/>
              </w:rPr>
              <w:t>“</w:t>
            </w:r>
            <w:r w:rsidRPr="00A049A1">
              <w:rPr>
                <w:rFonts w:cs="Arial"/>
                <w:color w:val="000000"/>
                <w:lang w:val="fr-FR"/>
              </w:rPr>
              <w:t>ton”</w:t>
            </w:r>
          </w:p>
          <w:p w:rsidR="000C11F0" w:rsidRPr="001A054A" w:rsidRDefault="000C11F0" w:rsidP="000C11F0">
            <w:pPr>
              <w:pStyle w:val="Tablefont"/>
              <w:rPr>
                <w:rFonts w:cs="Arial"/>
                <w:lang w:val="fr-FR"/>
              </w:rPr>
            </w:pPr>
          </w:p>
        </w:tc>
        <w:tc>
          <w:tcPr>
            <w:tcW w:w="4608" w:type="dxa"/>
          </w:tcPr>
          <w:p w:rsidR="000C11F0" w:rsidRPr="005A5D51" w:rsidRDefault="000C11F0" w:rsidP="000C11F0">
            <w:pPr>
              <w:pStyle w:val="Tablefont"/>
              <w:rPr>
                <w:rFonts w:cs="Arial"/>
                <w:color w:val="000000"/>
              </w:rPr>
            </w:pPr>
            <w:r w:rsidRPr="005A5D51">
              <w:rPr>
                <w:rFonts w:cs="Arial"/>
                <w:color w:val="000000"/>
              </w:rPr>
              <w:t>A common international measurement for the quantity of GHG emissions, equivalent to about 2204.6 pounds or 1.1</w:t>
            </w:r>
            <w:r w:rsidR="0094165A">
              <w:rPr>
                <w:rFonts w:cs="Arial"/>
                <w:color w:val="000000"/>
              </w:rPr>
              <w:t>023</w:t>
            </w:r>
            <w:r w:rsidRPr="005A5D51">
              <w:rPr>
                <w:rFonts w:cs="Arial"/>
                <w:color w:val="000000"/>
              </w:rPr>
              <w:t xml:space="preserve"> short tons.</w:t>
            </w:r>
          </w:p>
          <w:p w:rsidR="000C11F0" w:rsidRPr="005A5D51" w:rsidRDefault="000C11F0" w:rsidP="000C11F0">
            <w:pPr>
              <w:pStyle w:val="Tablefont"/>
              <w:rPr>
                <w:rFonts w:cs="Arial"/>
              </w:rPr>
            </w:pPr>
          </w:p>
        </w:tc>
      </w:tr>
      <w:tr w:rsidR="000C11F0" w:rsidRPr="00073C58">
        <w:tc>
          <w:tcPr>
            <w:tcW w:w="4248" w:type="dxa"/>
          </w:tcPr>
          <w:p w:rsidR="000C11F0" w:rsidRPr="00073C58" w:rsidRDefault="000C11F0" w:rsidP="000C11F0">
            <w:pPr>
              <w:pStyle w:val="Tablefont"/>
            </w:pPr>
            <w:r w:rsidRPr="00073C58">
              <w:rPr>
                <w:rFonts w:cs="Arial"/>
              </w:rPr>
              <w:t>Native Forest</w:t>
            </w:r>
          </w:p>
        </w:tc>
        <w:tc>
          <w:tcPr>
            <w:tcW w:w="4608" w:type="dxa"/>
          </w:tcPr>
          <w:p w:rsidR="000C11F0" w:rsidRPr="00073C58" w:rsidRDefault="000C11F0" w:rsidP="000C11F0">
            <w:pPr>
              <w:pStyle w:val="Tablefont"/>
              <w:rPr>
                <w:rFonts w:cs="Arial"/>
              </w:rPr>
            </w:pPr>
            <w:r w:rsidRPr="00073C58">
              <w:rPr>
                <w:rFonts w:cs="Arial"/>
              </w:rPr>
              <w:t>For the purposes of this protocol native forests shall be defined as those occurring naturally in an area, as neither a direct nor indirect consequence of human activity</w:t>
            </w:r>
            <w:r w:rsidRPr="00073C58">
              <w:t xml:space="preserve"> post-dating European settlement.</w:t>
            </w:r>
          </w:p>
          <w:p w:rsidR="000C11F0" w:rsidRPr="00073C58" w:rsidRDefault="000C11F0" w:rsidP="000C11F0">
            <w:pPr>
              <w:pStyle w:val="Tablefont"/>
            </w:pPr>
          </w:p>
        </w:tc>
      </w:tr>
      <w:tr w:rsidR="000C11F0" w:rsidRPr="00073C58">
        <w:tc>
          <w:tcPr>
            <w:tcW w:w="4248" w:type="dxa"/>
          </w:tcPr>
          <w:p w:rsidR="000C11F0" w:rsidRPr="00073C58" w:rsidRDefault="000C11F0" w:rsidP="000C11F0">
            <w:pPr>
              <w:pStyle w:val="Tablefont"/>
            </w:pPr>
            <w:r w:rsidRPr="00073C58">
              <w:rPr>
                <w:rFonts w:cs="Arial"/>
              </w:rPr>
              <w:t>Natural Forest Management</w:t>
            </w:r>
          </w:p>
        </w:tc>
        <w:tc>
          <w:tcPr>
            <w:tcW w:w="4608" w:type="dxa"/>
          </w:tcPr>
          <w:p w:rsidR="000C11F0" w:rsidRPr="00073C58" w:rsidRDefault="000C11F0" w:rsidP="000C11F0">
            <w:pPr>
              <w:pStyle w:val="Tablefont"/>
              <w:rPr>
                <w:rFonts w:cs="Arial"/>
                <w:iCs/>
                <w:color w:val="000000"/>
              </w:rPr>
            </w:pPr>
            <w:r w:rsidRPr="00073C58">
              <w:rPr>
                <w:rFonts w:cs="Arial"/>
                <w:iCs/>
                <w:color w:val="000000"/>
              </w:rPr>
              <w:t xml:space="preserve">Forest management practices that promote and maintain native forests comprised of multiple ages and mixed native species at multiple landscape scales. The application of this definition, its principles, detailed definition, and implementation are discussed further in the Section </w:t>
            </w:r>
            <w:r w:rsidR="007528F3">
              <w:fldChar w:fldCharType="begin"/>
            </w:r>
            <w:r w:rsidR="007528F3">
              <w:instrText xml:space="preserve"> REF _Ref232914568 \r \h  \* MERGEFORMAT </w:instrText>
            </w:r>
            <w:r w:rsidR="007528F3">
              <w:fldChar w:fldCharType="separate"/>
            </w:r>
            <w:r w:rsidR="00C872EC" w:rsidRPr="00C872EC">
              <w:rPr>
                <w:rFonts w:cs="Arial"/>
                <w:iCs/>
                <w:color w:val="000000"/>
              </w:rPr>
              <w:t>3.8.2</w:t>
            </w:r>
            <w:r w:rsidR="007528F3">
              <w:fldChar w:fldCharType="end"/>
            </w:r>
            <w:r w:rsidRPr="00073C58">
              <w:rPr>
                <w:rFonts w:cs="Arial"/>
                <w:iCs/>
                <w:color w:val="000000"/>
              </w:rPr>
              <w:t>.</w:t>
            </w:r>
          </w:p>
          <w:p w:rsidR="000C11F0" w:rsidRPr="00073C58" w:rsidRDefault="000C11F0" w:rsidP="000C11F0">
            <w:pPr>
              <w:pStyle w:val="Tablefont"/>
            </w:pPr>
          </w:p>
        </w:tc>
      </w:tr>
      <w:tr w:rsidR="000C11F0" w:rsidRPr="00073C58">
        <w:tc>
          <w:tcPr>
            <w:tcW w:w="4248" w:type="dxa"/>
          </w:tcPr>
          <w:p w:rsidR="000C11F0" w:rsidRPr="00073C58" w:rsidRDefault="000C11F0" w:rsidP="000C11F0">
            <w:pPr>
              <w:pStyle w:val="Tablefont"/>
              <w:rPr>
                <w:rFonts w:cs="Arial"/>
              </w:rPr>
            </w:pPr>
            <w:r w:rsidRPr="00073C58">
              <w:rPr>
                <w:rFonts w:cs="Arial"/>
              </w:rPr>
              <w:t>Non-Forest Cover</w:t>
            </w:r>
          </w:p>
        </w:tc>
        <w:tc>
          <w:tcPr>
            <w:tcW w:w="4608" w:type="dxa"/>
          </w:tcPr>
          <w:p w:rsidR="000C11F0" w:rsidRPr="00073C58" w:rsidRDefault="000C11F0" w:rsidP="000C11F0">
            <w:pPr>
              <w:pStyle w:val="Tablefont"/>
            </w:pPr>
            <w:r w:rsidRPr="00073C58">
              <w:t>Land with a tree canopy cover of less than 10 percent.</w:t>
            </w:r>
          </w:p>
          <w:p w:rsidR="000C11F0" w:rsidRPr="00073C58" w:rsidRDefault="000C11F0" w:rsidP="000C11F0">
            <w:pPr>
              <w:pStyle w:val="Tablefont"/>
              <w:rPr>
                <w:rFonts w:cs="Arial"/>
              </w:rPr>
            </w:pPr>
          </w:p>
        </w:tc>
      </w:tr>
      <w:tr w:rsidR="000C11F0" w:rsidRPr="00073C58">
        <w:tc>
          <w:tcPr>
            <w:tcW w:w="4248" w:type="dxa"/>
          </w:tcPr>
          <w:p w:rsidR="000C11F0" w:rsidRPr="00073C58" w:rsidRDefault="000C11F0" w:rsidP="000C11F0">
            <w:pPr>
              <w:pStyle w:val="Tablefont"/>
              <w:rPr>
                <w:rFonts w:cs="Arial"/>
              </w:rPr>
            </w:pPr>
            <w:r w:rsidRPr="00073C58">
              <w:rPr>
                <w:rFonts w:cs="Arial"/>
              </w:rPr>
              <w:t>Non-Forest Land Use</w:t>
            </w:r>
          </w:p>
        </w:tc>
        <w:tc>
          <w:tcPr>
            <w:tcW w:w="4608" w:type="dxa"/>
          </w:tcPr>
          <w:p w:rsidR="000C11F0" w:rsidRPr="00073C58" w:rsidRDefault="000C11F0" w:rsidP="000C11F0">
            <w:pPr>
              <w:pStyle w:val="Tablefont"/>
            </w:pPr>
            <w:r w:rsidRPr="00073C58">
              <w:t>An area managed for residential, commercial, or agricultural uses other than for the production of timber and other forest products, or for the maintenance of woody vegetation for such indirect benefits as protection of catchment areas, wildlife habitat, or recreation.</w:t>
            </w:r>
          </w:p>
          <w:p w:rsidR="000C11F0" w:rsidRPr="00073C58" w:rsidRDefault="000C11F0" w:rsidP="000C11F0">
            <w:pPr>
              <w:pStyle w:val="Tablefont"/>
              <w:rPr>
                <w:rFonts w:cs="Arial"/>
              </w:rPr>
            </w:pPr>
          </w:p>
        </w:tc>
      </w:tr>
      <w:tr w:rsidR="000C11F0" w:rsidRPr="00073C58">
        <w:tc>
          <w:tcPr>
            <w:tcW w:w="4248" w:type="dxa"/>
          </w:tcPr>
          <w:p w:rsidR="000C11F0" w:rsidRPr="00073C58" w:rsidRDefault="000C11F0" w:rsidP="000C11F0">
            <w:pPr>
              <w:pStyle w:val="Tablefont"/>
              <w:rPr>
                <w:rFonts w:cs="Arial"/>
              </w:rPr>
            </w:pPr>
            <w:r w:rsidRPr="00073C58">
              <w:rPr>
                <w:rFonts w:cs="Arial"/>
              </w:rPr>
              <w:t>Non-Harvest Disturbance</w:t>
            </w:r>
          </w:p>
        </w:tc>
        <w:tc>
          <w:tcPr>
            <w:tcW w:w="4608" w:type="dxa"/>
          </w:tcPr>
          <w:p w:rsidR="000C11F0" w:rsidRPr="00073C58" w:rsidRDefault="000C11F0" w:rsidP="000C11F0">
            <w:pPr>
              <w:pStyle w:val="Tablefont"/>
              <w:rPr>
                <w:rFonts w:cs="Arial"/>
                <w:color w:val="000000"/>
              </w:rPr>
            </w:pPr>
            <w:r w:rsidRPr="00073C58">
              <w:rPr>
                <w:rFonts w:cs="Arial"/>
              </w:rPr>
              <w:t xml:space="preserve">Reduction in forest cover that is not a direct result of harvest, such as </w:t>
            </w:r>
            <w:r w:rsidRPr="00073C58">
              <w:rPr>
                <w:rFonts w:cs="Arial"/>
                <w:color w:val="000000"/>
              </w:rPr>
              <w:t>wildfire and insect disturbances.</w:t>
            </w:r>
          </w:p>
          <w:p w:rsidR="000C11F0" w:rsidRPr="00073C58" w:rsidRDefault="000C11F0" w:rsidP="000C11F0">
            <w:pPr>
              <w:pStyle w:val="Tablefont"/>
              <w:rPr>
                <w:rFonts w:cs="Arial"/>
              </w:rPr>
            </w:pPr>
          </w:p>
        </w:tc>
      </w:tr>
      <w:tr w:rsidR="000C11F0" w:rsidRPr="00073C58">
        <w:tc>
          <w:tcPr>
            <w:tcW w:w="4248" w:type="dxa"/>
          </w:tcPr>
          <w:p w:rsidR="000C11F0" w:rsidRPr="00073C58" w:rsidRDefault="000C11F0" w:rsidP="000C11F0">
            <w:pPr>
              <w:pStyle w:val="Tablefont"/>
              <w:rPr>
                <w:rFonts w:cs="Arial"/>
              </w:rPr>
            </w:pPr>
            <w:r>
              <w:rPr>
                <w:rFonts w:cs="Arial"/>
              </w:rPr>
              <w:t>Onsite Carbon Stocks</w:t>
            </w:r>
          </w:p>
        </w:tc>
        <w:tc>
          <w:tcPr>
            <w:tcW w:w="4608" w:type="dxa"/>
          </w:tcPr>
          <w:p w:rsidR="000C11F0" w:rsidRDefault="000C11F0" w:rsidP="000C11F0">
            <w:pPr>
              <w:pStyle w:val="Tablefont"/>
              <w:rPr>
                <w:rFonts w:cs="Arial"/>
              </w:rPr>
            </w:pPr>
            <w:r>
              <w:rPr>
                <w:rFonts w:cs="Arial"/>
              </w:rPr>
              <w:t xml:space="preserve">Carbon Stock </w:t>
            </w:r>
            <w:r w:rsidR="000B37E5">
              <w:rPr>
                <w:rFonts w:cs="Arial"/>
              </w:rPr>
              <w:t xml:space="preserve">as defined in </w:t>
            </w:r>
            <w:r w:rsidR="004B19A2">
              <w:rPr>
                <w:rFonts w:cs="Arial"/>
              </w:rPr>
              <w:t>the R</w:t>
            </w:r>
            <w:r w:rsidR="000B37E5">
              <w:rPr>
                <w:rFonts w:cs="Arial"/>
              </w:rPr>
              <w:t xml:space="preserve">egulation </w:t>
            </w:r>
            <w:r>
              <w:rPr>
                <w:rFonts w:cs="Arial"/>
              </w:rPr>
              <w:t>means “the quantity of carbon contained in an identified GHG reservoir.”</w:t>
            </w:r>
          </w:p>
          <w:p w:rsidR="000C11F0" w:rsidRDefault="000C11F0" w:rsidP="000C11F0">
            <w:pPr>
              <w:pStyle w:val="Tablefont"/>
              <w:rPr>
                <w:rFonts w:cs="Arial"/>
              </w:rPr>
            </w:pPr>
          </w:p>
          <w:p w:rsidR="000C11F0" w:rsidRDefault="000C11F0" w:rsidP="000C11F0">
            <w:pPr>
              <w:pStyle w:val="Tablefont"/>
              <w:rPr>
                <w:rFonts w:cs="Arial"/>
              </w:rPr>
            </w:pPr>
            <w:r w:rsidRPr="001C4AB9">
              <w:rPr>
                <w:rFonts w:cs="Arial"/>
              </w:rPr>
              <w:t xml:space="preserve">For </w:t>
            </w:r>
            <w:r w:rsidR="00A041A2" w:rsidRPr="001C4AB9">
              <w:rPr>
                <w:rFonts w:cs="Arial"/>
              </w:rPr>
              <w:t>F</w:t>
            </w:r>
            <w:r w:rsidRPr="001C4AB9">
              <w:rPr>
                <w:rFonts w:cs="Arial"/>
              </w:rPr>
              <w:t xml:space="preserve">orest </w:t>
            </w:r>
            <w:r w:rsidR="00A041A2" w:rsidRPr="001C4AB9">
              <w:rPr>
                <w:rFonts w:cs="Arial"/>
              </w:rPr>
              <w:t>P</w:t>
            </w:r>
            <w:r w:rsidRPr="001C4AB9">
              <w:rPr>
                <w:rFonts w:cs="Arial"/>
              </w:rPr>
              <w:t>rojects</w:t>
            </w:r>
            <w:r>
              <w:rPr>
                <w:rFonts w:cs="Arial"/>
              </w:rPr>
              <w:t xml:space="preserve"> onsite carbon stocks include</w:t>
            </w:r>
            <w:r w:rsidR="004326EF">
              <w:rPr>
                <w:rFonts w:cs="Arial"/>
              </w:rPr>
              <w:t xml:space="preserve"> the </w:t>
            </w:r>
            <w:r w:rsidR="001348B1">
              <w:rPr>
                <w:rFonts w:cs="Arial"/>
              </w:rPr>
              <w:t xml:space="preserve">carbon </w:t>
            </w:r>
            <w:r>
              <w:rPr>
                <w:rFonts w:cs="Arial"/>
              </w:rPr>
              <w:t xml:space="preserve">stocks in </w:t>
            </w:r>
            <w:r w:rsidR="000B37E5">
              <w:rPr>
                <w:rFonts w:cs="Arial"/>
              </w:rPr>
              <w:t>the required carbon pools indicated in Table A.1</w:t>
            </w:r>
            <w:r>
              <w:rPr>
                <w:rFonts w:cs="Arial"/>
              </w:rPr>
              <w:t xml:space="preserve"> within the Project Area.</w:t>
            </w:r>
          </w:p>
          <w:p w:rsidR="000C11F0" w:rsidRPr="00073C58" w:rsidRDefault="000C11F0" w:rsidP="000C11F0">
            <w:pPr>
              <w:pStyle w:val="Tablefont"/>
              <w:rPr>
                <w:rFonts w:cs="Arial"/>
              </w:rPr>
            </w:pPr>
          </w:p>
        </w:tc>
      </w:tr>
      <w:tr w:rsidR="000C11F0" w:rsidRPr="00073C58">
        <w:tc>
          <w:tcPr>
            <w:tcW w:w="4248" w:type="dxa"/>
          </w:tcPr>
          <w:p w:rsidR="000C11F0" w:rsidRPr="00073C58" w:rsidRDefault="000C11F0" w:rsidP="000C11F0">
            <w:pPr>
              <w:pStyle w:val="Tablefont"/>
              <w:rPr>
                <w:rFonts w:cs="Arial"/>
              </w:rPr>
            </w:pPr>
            <w:r w:rsidRPr="00073C58">
              <w:rPr>
                <w:rFonts w:cs="Arial"/>
              </w:rPr>
              <w:t>Primary Effect</w:t>
            </w:r>
          </w:p>
        </w:tc>
        <w:tc>
          <w:tcPr>
            <w:tcW w:w="4608" w:type="dxa"/>
          </w:tcPr>
          <w:p w:rsidR="000C11F0" w:rsidRPr="00073C58" w:rsidRDefault="000C11F0" w:rsidP="000C11F0">
            <w:pPr>
              <w:pStyle w:val="Tablefont"/>
              <w:rPr>
                <w:rFonts w:cs="Arial"/>
              </w:rPr>
            </w:pPr>
            <w:r w:rsidRPr="00073C58">
              <w:t>The Forest Project’s intended changes in carbon stocks, GHG emissions, or GHG removals.</w:t>
            </w:r>
          </w:p>
          <w:p w:rsidR="000C11F0" w:rsidRPr="00073C58" w:rsidRDefault="000C11F0" w:rsidP="000C11F0">
            <w:pPr>
              <w:pStyle w:val="Tablefont"/>
              <w:rPr>
                <w:rFonts w:cs="Arial"/>
              </w:rPr>
            </w:pPr>
          </w:p>
        </w:tc>
      </w:tr>
      <w:tr w:rsidR="000C11F0" w:rsidRPr="00073C58">
        <w:tc>
          <w:tcPr>
            <w:tcW w:w="4248" w:type="dxa"/>
          </w:tcPr>
          <w:p w:rsidR="000C11F0" w:rsidRPr="00073C58" w:rsidRDefault="000C11F0" w:rsidP="000C11F0">
            <w:pPr>
              <w:pStyle w:val="Tablefont"/>
            </w:pPr>
            <w:r w:rsidRPr="00073C58">
              <w:rPr>
                <w:rFonts w:cs="Arial"/>
              </w:rPr>
              <w:lastRenderedPageBreak/>
              <w:t>Professional Forester</w:t>
            </w:r>
          </w:p>
        </w:tc>
        <w:tc>
          <w:tcPr>
            <w:tcW w:w="4608" w:type="dxa"/>
          </w:tcPr>
          <w:p w:rsidR="000C11F0" w:rsidRPr="00073C58" w:rsidRDefault="000C11F0" w:rsidP="000C11F0">
            <w:pPr>
              <w:pStyle w:val="Tablefont"/>
              <w:rPr>
                <w:rFonts w:cs="Arial"/>
              </w:rPr>
            </w:pPr>
            <w:r w:rsidRPr="00073C58">
              <w:rPr>
                <w:rFonts w:cs="Arial"/>
              </w:rPr>
              <w:t xml:space="preserve">A professional engaged in the science and profession of forestry. </w:t>
            </w:r>
            <w:r w:rsidR="006E0DC2">
              <w:rPr>
                <w:rFonts w:cs="Arial"/>
              </w:rPr>
              <w:t>For forest projects that occur in a</w:t>
            </w:r>
            <w:r w:rsidR="006E0DC2" w:rsidRPr="00073C58">
              <w:rPr>
                <w:rFonts w:cs="Arial"/>
              </w:rPr>
              <w:t xml:space="preserve"> </w:t>
            </w:r>
            <w:r w:rsidR="006E0DC2">
              <w:rPr>
                <w:rFonts w:cs="Arial"/>
              </w:rPr>
              <w:t>jurisdiction</w:t>
            </w:r>
            <w:r w:rsidR="006E0DC2" w:rsidRPr="00073C58">
              <w:rPr>
                <w:rFonts w:cs="Arial"/>
              </w:rPr>
              <w:t xml:space="preserve"> that </w:t>
            </w:r>
            <w:r w:rsidR="006E0DC2">
              <w:rPr>
                <w:rFonts w:cs="Arial"/>
              </w:rPr>
              <w:t>has</w:t>
            </w:r>
            <w:r w:rsidR="006E0DC2" w:rsidRPr="00073C58">
              <w:rPr>
                <w:rFonts w:cs="Arial"/>
              </w:rPr>
              <w:t xml:space="preserve"> professional forester licensing laws and regulations</w:t>
            </w:r>
            <w:r w:rsidR="006E0DC2">
              <w:rPr>
                <w:rFonts w:cs="Arial"/>
              </w:rPr>
              <w:t>, a</w:t>
            </w:r>
            <w:r w:rsidRPr="00073C58">
              <w:rPr>
                <w:rFonts w:cs="Arial"/>
              </w:rPr>
              <w:t xml:space="preserve"> </w:t>
            </w:r>
            <w:r w:rsidR="006E0DC2">
              <w:rPr>
                <w:rFonts w:cs="Arial"/>
              </w:rPr>
              <w:t>P</w:t>
            </w:r>
            <w:r w:rsidR="006E0DC2" w:rsidRPr="00073C58">
              <w:rPr>
                <w:rFonts w:cs="Arial"/>
              </w:rPr>
              <w:t xml:space="preserve">rofessional </w:t>
            </w:r>
            <w:r w:rsidR="006E0DC2">
              <w:rPr>
                <w:rFonts w:cs="Arial"/>
              </w:rPr>
              <w:t>F</w:t>
            </w:r>
            <w:r w:rsidRPr="00073C58">
              <w:rPr>
                <w:rFonts w:cs="Arial"/>
              </w:rPr>
              <w:t xml:space="preserve">orester </w:t>
            </w:r>
            <w:r w:rsidR="00E80276">
              <w:rPr>
                <w:rFonts w:cs="Arial"/>
              </w:rPr>
              <w:t>must be</w:t>
            </w:r>
            <w:r w:rsidR="00E80276" w:rsidRPr="00073C58">
              <w:rPr>
                <w:rFonts w:cs="Arial"/>
              </w:rPr>
              <w:t xml:space="preserve"> </w:t>
            </w:r>
            <w:r w:rsidRPr="00073C58">
              <w:rPr>
                <w:rFonts w:cs="Arial"/>
              </w:rPr>
              <w:t>credentialed in</w:t>
            </w:r>
            <w:r w:rsidR="005F1181">
              <w:rPr>
                <w:rFonts w:cs="Arial"/>
              </w:rPr>
              <w:t xml:space="preserve"> </w:t>
            </w:r>
            <w:r w:rsidR="006E0DC2">
              <w:rPr>
                <w:rFonts w:cs="Arial"/>
              </w:rPr>
              <w:t>that</w:t>
            </w:r>
            <w:r w:rsidRPr="00073C58">
              <w:rPr>
                <w:rFonts w:cs="Arial"/>
              </w:rPr>
              <w:t xml:space="preserve"> jurisdiction. Where a jurisdiction does not have a professional forester law or regulation</w:t>
            </w:r>
            <w:r w:rsidR="006E0DC2">
              <w:rPr>
                <w:rFonts w:cs="Arial"/>
              </w:rPr>
              <w:t>,</w:t>
            </w:r>
            <w:r w:rsidRPr="00073C58">
              <w:rPr>
                <w:rFonts w:cs="Arial"/>
              </w:rPr>
              <w:t xml:space="preserve"> then a </w:t>
            </w:r>
            <w:r w:rsidR="006E0DC2">
              <w:rPr>
                <w:rFonts w:cs="Arial"/>
              </w:rPr>
              <w:t>P</w:t>
            </w:r>
            <w:r w:rsidR="006E0DC2" w:rsidRPr="00073C58">
              <w:rPr>
                <w:rFonts w:cs="Arial"/>
              </w:rPr>
              <w:t xml:space="preserve">rofessional </w:t>
            </w:r>
            <w:r w:rsidR="006E0DC2">
              <w:rPr>
                <w:rFonts w:cs="Arial"/>
              </w:rPr>
              <w:t>F</w:t>
            </w:r>
            <w:r w:rsidR="006E0DC2" w:rsidRPr="00073C58">
              <w:rPr>
                <w:rFonts w:cs="Arial"/>
              </w:rPr>
              <w:t xml:space="preserve">orester </w:t>
            </w:r>
            <w:r w:rsidRPr="00073C58">
              <w:rPr>
                <w:rFonts w:cs="Arial"/>
              </w:rPr>
              <w:t xml:space="preserve">is defined as </w:t>
            </w:r>
            <w:r w:rsidR="00C642C6">
              <w:rPr>
                <w:rFonts w:cs="Arial"/>
              </w:rPr>
              <w:t xml:space="preserve">either </w:t>
            </w:r>
            <w:r w:rsidRPr="00073C58">
              <w:rPr>
                <w:rFonts w:cs="Arial"/>
              </w:rPr>
              <w:t>having the Certified Forester credentials managed by the Society of American Foresters</w:t>
            </w:r>
            <w:r w:rsidR="00C642C6">
              <w:rPr>
                <w:rFonts w:cs="Arial"/>
              </w:rPr>
              <w:t>, or other valid professional forester license or credential approved by a government agency in a different jurisdiction</w:t>
            </w:r>
            <w:r>
              <w:rPr>
                <w:rFonts w:cs="Arial"/>
              </w:rPr>
              <w:t>.</w:t>
            </w:r>
            <w:r w:rsidRPr="00073C58">
              <w:rPr>
                <w:rFonts w:cs="Arial"/>
              </w:rPr>
              <w:t xml:space="preserve"> </w:t>
            </w:r>
          </w:p>
          <w:p w:rsidR="000C11F0" w:rsidRPr="00073C58" w:rsidRDefault="000C11F0" w:rsidP="000C11F0">
            <w:pPr>
              <w:pStyle w:val="Tablefont"/>
            </w:pPr>
          </w:p>
        </w:tc>
      </w:tr>
      <w:tr w:rsidR="000C11F0" w:rsidRPr="00073C58">
        <w:tc>
          <w:tcPr>
            <w:tcW w:w="4248" w:type="dxa"/>
          </w:tcPr>
          <w:p w:rsidR="000C11F0" w:rsidRPr="00073C58" w:rsidRDefault="000C11F0" w:rsidP="000C11F0">
            <w:pPr>
              <w:pStyle w:val="Tablefont"/>
              <w:rPr>
                <w:rFonts w:cs="Arial"/>
              </w:rPr>
            </w:pPr>
            <w:r w:rsidRPr="00073C58">
              <w:rPr>
                <w:rFonts w:cs="Arial"/>
              </w:rPr>
              <w:t>Project Area</w:t>
            </w:r>
          </w:p>
        </w:tc>
        <w:tc>
          <w:tcPr>
            <w:tcW w:w="4608" w:type="dxa"/>
          </w:tcPr>
          <w:p w:rsidR="000C11F0" w:rsidRPr="00073C58" w:rsidRDefault="000C11F0" w:rsidP="000C11F0">
            <w:pPr>
              <w:pStyle w:val="Tablefont"/>
              <w:rPr>
                <w:rFonts w:cs="Arial"/>
              </w:rPr>
            </w:pPr>
            <w:r w:rsidRPr="00073C58">
              <w:rPr>
                <w:rFonts w:cs="Arial"/>
              </w:rPr>
              <w:t xml:space="preserve">The area inscribed by the geographic boundaries of a Forest Project, as defined following the requirements in Section 4 of this protocol. Also, the property associated with this area. </w:t>
            </w:r>
          </w:p>
          <w:p w:rsidR="000C11F0" w:rsidRPr="00073C58" w:rsidRDefault="000C11F0" w:rsidP="000C11F0">
            <w:pPr>
              <w:pStyle w:val="Tablefont"/>
              <w:rPr>
                <w:rFonts w:cs="Arial"/>
              </w:rPr>
            </w:pPr>
          </w:p>
        </w:tc>
      </w:tr>
      <w:tr w:rsidR="000C11F0" w:rsidRPr="00073C58">
        <w:tc>
          <w:tcPr>
            <w:tcW w:w="4248" w:type="dxa"/>
          </w:tcPr>
          <w:p w:rsidR="000C11F0" w:rsidRPr="00073C58" w:rsidRDefault="000C11F0" w:rsidP="000C11F0">
            <w:pPr>
              <w:pStyle w:val="Tablefont"/>
            </w:pPr>
            <w:r w:rsidRPr="00073C58">
              <w:rPr>
                <w:rFonts w:cs="Arial"/>
              </w:rPr>
              <w:t>Project Life</w:t>
            </w:r>
          </w:p>
        </w:tc>
        <w:tc>
          <w:tcPr>
            <w:tcW w:w="4608" w:type="dxa"/>
          </w:tcPr>
          <w:p w:rsidR="000C11F0" w:rsidRPr="00073C58" w:rsidRDefault="000C11F0" w:rsidP="000C11F0">
            <w:pPr>
              <w:pStyle w:val="Tablefont"/>
              <w:rPr>
                <w:rFonts w:cs="Arial"/>
              </w:rPr>
            </w:pPr>
            <w:r w:rsidRPr="00073C58">
              <w:rPr>
                <w:rFonts w:cs="Arial"/>
              </w:rPr>
              <w:t xml:space="preserve">Refers to the duration of a Forest Project and its associated monitoring and verification activities, as defined in Section </w:t>
            </w:r>
            <w:r w:rsidR="007528F3">
              <w:fldChar w:fldCharType="begin"/>
            </w:r>
            <w:r w:rsidR="007528F3">
              <w:instrText xml:space="preserve"> REF _Ref233361092 \r \h  \* MERGEFORMAT </w:instrText>
            </w:r>
            <w:r w:rsidR="007528F3">
              <w:fldChar w:fldCharType="separate"/>
            </w:r>
            <w:r w:rsidR="00C872EC" w:rsidRPr="00C872EC">
              <w:rPr>
                <w:rFonts w:cs="Arial"/>
              </w:rPr>
              <w:t>3.4</w:t>
            </w:r>
            <w:r w:rsidR="007528F3">
              <w:fldChar w:fldCharType="end"/>
            </w:r>
            <w:r w:rsidRPr="00073C58">
              <w:rPr>
                <w:rFonts w:cs="Arial"/>
              </w:rPr>
              <w:t>.</w:t>
            </w:r>
          </w:p>
          <w:p w:rsidR="000C11F0" w:rsidRPr="00073C58" w:rsidRDefault="000C11F0" w:rsidP="000C11F0">
            <w:pPr>
              <w:pStyle w:val="Tablefont"/>
            </w:pPr>
          </w:p>
        </w:tc>
      </w:tr>
      <w:tr w:rsidR="000C11F0" w:rsidRPr="00073C58">
        <w:tc>
          <w:tcPr>
            <w:tcW w:w="4248" w:type="dxa"/>
          </w:tcPr>
          <w:p w:rsidR="000C11F0" w:rsidRPr="00073C58" w:rsidRDefault="000C11F0" w:rsidP="000C11F0">
            <w:pPr>
              <w:pStyle w:val="Tablefont"/>
              <w:rPr>
                <w:rFonts w:cs="Arial"/>
              </w:rPr>
            </w:pPr>
            <w:r w:rsidRPr="00073C58">
              <w:rPr>
                <w:rFonts w:cs="Arial"/>
              </w:rPr>
              <w:t>Public Lands</w:t>
            </w:r>
          </w:p>
        </w:tc>
        <w:tc>
          <w:tcPr>
            <w:tcW w:w="4608" w:type="dxa"/>
          </w:tcPr>
          <w:p w:rsidR="000C11F0" w:rsidRPr="00073C58" w:rsidRDefault="000C11F0" w:rsidP="000C11F0">
            <w:pPr>
              <w:pStyle w:val="Tablefont"/>
              <w:rPr>
                <w:bCs/>
              </w:rPr>
            </w:pPr>
            <w:r w:rsidRPr="00073C58">
              <w:rPr>
                <w:bCs/>
              </w:rPr>
              <w:t>Lands that are owned by a public governmental body such as a municipality,</w:t>
            </w:r>
            <w:r>
              <w:rPr>
                <w:bCs/>
              </w:rPr>
              <w:t xml:space="preserve"> county, state,</w:t>
            </w:r>
            <w:r w:rsidRPr="00073C58">
              <w:rPr>
                <w:bCs/>
              </w:rPr>
              <w:t xml:space="preserve"> or country.  </w:t>
            </w:r>
          </w:p>
          <w:p w:rsidR="000C11F0" w:rsidRPr="00073C58" w:rsidRDefault="000C11F0" w:rsidP="000C11F0">
            <w:pPr>
              <w:pStyle w:val="Tablefont"/>
              <w:rPr>
                <w:rFonts w:cs="Arial"/>
              </w:rPr>
            </w:pPr>
            <w:r w:rsidRPr="00073C58">
              <w:rPr>
                <w:rFonts w:cs="Arial"/>
              </w:rPr>
              <w:t xml:space="preserve"> </w:t>
            </w:r>
          </w:p>
        </w:tc>
      </w:tr>
      <w:tr w:rsidR="000C11F0" w:rsidRPr="00073C58">
        <w:tc>
          <w:tcPr>
            <w:tcW w:w="4248" w:type="dxa"/>
          </w:tcPr>
          <w:p w:rsidR="000C11F0" w:rsidRPr="00073C58" w:rsidRDefault="000C11F0" w:rsidP="000C11F0">
            <w:pPr>
              <w:pStyle w:val="Tablefont"/>
              <w:rPr>
                <w:rFonts w:cs="Arial"/>
              </w:rPr>
            </w:pPr>
            <w:r w:rsidRPr="00073C58">
              <w:rPr>
                <w:rFonts w:cs="Arial"/>
              </w:rPr>
              <w:t>Qualified Conservation Easement</w:t>
            </w:r>
          </w:p>
        </w:tc>
        <w:tc>
          <w:tcPr>
            <w:tcW w:w="4608" w:type="dxa"/>
          </w:tcPr>
          <w:p w:rsidR="000C11F0" w:rsidRPr="00073C58" w:rsidRDefault="000C11F0" w:rsidP="000C11F0">
            <w:pPr>
              <w:pStyle w:val="Tablefont"/>
              <w:rPr>
                <w:rFonts w:cs="Arial"/>
                <w:bCs/>
              </w:rPr>
            </w:pPr>
            <w:r w:rsidRPr="00073C58">
              <w:rPr>
                <w:rFonts w:cs="Arial"/>
                <w:bCs/>
              </w:rPr>
              <w:t xml:space="preserve">A qualified conservation easement must explicitly refer to the </w:t>
            </w:r>
            <w:r w:rsidR="003E1B5C">
              <w:rPr>
                <w:rFonts w:cs="Arial"/>
                <w:bCs/>
              </w:rPr>
              <w:t xml:space="preserve">requirements of the regulation and this protocol and </w:t>
            </w:r>
            <w:r w:rsidRPr="00073C58">
              <w:rPr>
                <w:rFonts w:cs="Arial"/>
                <w:bCs/>
              </w:rPr>
              <w:t xml:space="preserve">apply to current and all subsequent </w:t>
            </w:r>
            <w:r w:rsidRPr="001401FB">
              <w:rPr>
                <w:rFonts w:cs="Arial"/>
                <w:bCs/>
              </w:rPr>
              <w:t>Forest Owner</w:t>
            </w:r>
            <w:r w:rsidRPr="00073C58">
              <w:rPr>
                <w:rFonts w:cs="Arial"/>
                <w:bCs/>
              </w:rPr>
              <w:t xml:space="preserve">s for the full duration of the Forest Project’s minimum time commitment, as defined in Section </w:t>
            </w:r>
            <w:r w:rsidR="007528F3">
              <w:fldChar w:fldCharType="begin"/>
            </w:r>
            <w:r w:rsidR="007528F3">
              <w:instrText xml:space="preserve"> REF _Ref233361092 \r \h  \* MERGEFORMAT </w:instrText>
            </w:r>
            <w:r w:rsidR="007528F3">
              <w:fldChar w:fldCharType="separate"/>
            </w:r>
            <w:r w:rsidR="00C872EC" w:rsidRPr="00C872EC">
              <w:rPr>
                <w:rFonts w:cs="Arial"/>
                <w:bCs/>
              </w:rPr>
              <w:t>3.4</w:t>
            </w:r>
            <w:r w:rsidR="007528F3">
              <w:fldChar w:fldCharType="end"/>
            </w:r>
            <w:r w:rsidRPr="00073C58">
              <w:rPr>
                <w:rFonts w:cs="Arial"/>
                <w:bCs/>
              </w:rPr>
              <w:t xml:space="preserve"> of this protocol.</w:t>
            </w:r>
          </w:p>
          <w:p w:rsidR="000C11F0" w:rsidRPr="00073C58" w:rsidRDefault="000C11F0" w:rsidP="000C11F0">
            <w:pPr>
              <w:pStyle w:val="Tablefont"/>
              <w:rPr>
                <w:rFonts w:cs="Arial"/>
              </w:rPr>
            </w:pPr>
          </w:p>
        </w:tc>
      </w:tr>
      <w:tr w:rsidR="000C11F0" w:rsidRPr="00073C58">
        <w:tc>
          <w:tcPr>
            <w:tcW w:w="4248" w:type="dxa"/>
          </w:tcPr>
          <w:p w:rsidR="000C11F0" w:rsidRPr="00073C58" w:rsidRDefault="000C11F0" w:rsidP="000C11F0">
            <w:pPr>
              <w:pStyle w:val="Tablefont"/>
            </w:pPr>
            <w:r w:rsidRPr="00073C58">
              <w:rPr>
                <w:rFonts w:cs="Arial"/>
              </w:rPr>
              <w:t>Reforestation Project</w:t>
            </w:r>
          </w:p>
        </w:tc>
        <w:tc>
          <w:tcPr>
            <w:tcW w:w="4608" w:type="dxa"/>
          </w:tcPr>
          <w:p w:rsidR="000C11F0" w:rsidRPr="00073C58" w:rsidRDefault="000C11F0" w:rsidP="000C11F0">
            <w:pPr>
              <w:pStyle w:val="Tablefont"/>
              <w:rPr>
                <w:rFonts w:cs="Arial"/>
              </w:rPr>
            </w:pPr>
            <w:r w:rsidRPr="00073C58">
              <w:rPr>
                <w:rFonts w:cs="Arial"/>
              </w:rPr>
              <w:t xml:space="preserve">A type of Forest Project involving the restoration of  tree cover on land that currently has no, or minimal, tree cover. </w:t>
            </w:r>
          </w:p>
          <w:p w:rsidR="000C11F0" w:rsidRPr="00073C58" w:rsidRDefault="000C11F0" w:rsidP="000C11F0">
            <w:pPr>
              <w:pStyle w:val="Tablefont"/>
            </w:pPr>
          </w:p>
        </w:tc>
      </w:tr>
      <w:tr w:rsidR="000C11F0" w:rsidRPr="00073C58">
        <w:tc>
          <w:tcPr>
            <w:tcW w:w="4248" w:type="dxa"/>
          </w:tcPr>
          <w:p w:rsidR="000C11F0" w:rsidRPr="00073C58" w:rsidRDefault="000C11F0" w:rsidP="000C11F0">
            <w:pPr>
              <w:pStyle w:val="Tablefont"/>
            </w:pPr>
            <w:r w:rsidRPr="00073C58">
              <w:rPr>
                <w:rFonts w:cs="Arial"/>
              </w:rPr>
              <w:t>Reversal</w:t>
            </w:r>
          </w:p>
        </w:tc>
        <w:tc>
          <w:tcPr>
            <w:tcW w:w="4608" w:type="dxa"/>
          </w:tcPr>
          <w:p w:rsidR="000C11F0" w:rsidRPr="00CF604E" w:rsidRDefault="005A1BC3" w:rsidP="000C11F0">
            <w:pPr>
              <w:pStyle w:val="Tablefont"/>
              <w:rPr>
                <w:strike/>
              </w:rPr>
            </w:pPr>
            <w:r w:rsidRPr="005A1BC3">
              <w:t xml:space="preserve">A reversal as defined in </w:t>
            </w:r>
            <w:r w:rsidR="004B19A2">
              <w:t xml:space="preserve">the </w:t>
            </w:r>
            <w:r w:rsidR="004B19A2" w:rsidRPr="001C4AB9">
              <w:t>R</w:t>
            </w:r>
            <w:r w:rsidRPr="001C4AB9">
              <w:t>egulation</w:t>
            </w:r>
            <w:r w:rsidR="00CF604E" w:rsidRPr="001C4AB9">
              <w:t>.</w:t>
            </w:r>
          </w:p>
          <w:p w:rsidR="000C11F0" w:rsidRDefault="000C11F0" w:rsidP="000C11F0">
            <w:pPr>
              <w:pStyle w:val="Tablefont"/>
            </w:pPr>
          </w:p>
          <w:p w:rsidR="000C11F0" w:rsidRPr="003A1354" w:rsidRDefault="000C11F0" w:rsidP="000C11F0">
            <w:pPr>
              <w:pStyle w:val="Tablefont"/>
            </w:pPr>
            <w:r w:rsidRPr="00073C58">
              <w:t xml:space="preserve">Under </w:t>
            </w:r>
            <w:r w:rsidRPr="001C4AB9">
              <w:t xml:space="preserve">this protocol, </w:t>
            </w:r>
            <w:r w:rsidR="00C62609" w:rsidRPr="001C4AB9">
              <w:rPr>
                <w:rFonts w:cs="Arial"/>
              </w:rPr>
              <w:t>a reversal is deemed to have occurred if the quantified GHG reductions and removal</w:t>
            </w:r>
            <w:r w:rsidR="00CF604E" w:rsidRPr="001C4AB9">
              <w:rPr>
                <w:rFonts w:cs="Arial"/>
              </w:rPr>
              <w:t xml:space="preserve"> enhancements</w:t>
            </w:r>
            <w:r w:rsidR="00C62609" w:rsidRPr="001C4AB9">
              <w:rPr>
                <w:rFonts w:cs="Arial"/>
              </w:rPr>
              <w:t xml:space="preserve"> in a given year are negative and offset credits</w:t>
            </w:r>
            <w:r w:rsidR="00C62609" w:rsidRPr="003A1354">
              <w:rPr>
                <w:rFonts w:cs="Arial"/>
              </w:rPr>
              <w:t xml:space="preserve"> were issued to the Forest Project in any previous year, regardless of the cause of the decrease.</w:t>
            </w:r>
            <w:r w:rsidRPr="003A1354">
              <w:t xml:space="preserve"> </w:t>
            </w:r>
          </w:p>
          <w:p w:rsidR="000C11F0" w:rsidRPr="00073C58" w:rsidRDefault="000C11F0" w:rsidP="000C11F0">
            <w:pPr>
              <w:pStyle w:val="Tablefont"/>
              <w:rPr>
                <w:rFonts w:cs="Arial"/>
              </w:rPr>
            </w:pPr>
          </w:p>
        </w:tc>
      </w:tr>
      <w:tr w:rsidR="000C11F0" w:rsidRPr="00073C58">
        <w:tc>
          <w:tcPr>
            <w:tcW w:w="4248" w:type="dxa"/>
          </w:tcPr>
          <w:p w:rsidR="000C11F0" w:rsidRPr="00073C58" w:rsidRDefault="000C11F0" w:rsidP="000C11F0">
            <w:pPr>
              <w:pStyle w:val="Tablefont"/>
            </w:pPr>
            <w:r w:rsidRPr="00073C58">
              <w:t>Secondary Effects</w:t>
            </w:r>
          </w:p>
        </w:tc>
        <w:tc>
          <w:tcPr>
            <w:tcW w:w="4608" w:type="dxa"/>
          </w:tcPr>
          <w:p w:rsidR="000C11F0" w:rsidRPr="00073C58" w:rsidRDefault="000C11F0" w:rsidP="000C11F0">
            <w:pPr>
              <w:pStyle w:val="Tablefont"/>
            </w:pPr>
            <w:r w:rsidRPr="00073C58">
              <w:t>Unintended changes in carbon stocks, GHG emissions, or GHG removals caused by the Forest Project.</w:t>
            </w:r>
          </w:p>
          <w:p w:rsidR="000C11F0" w:rsidRPr="00073C58" w:rsidRDefault="000C11F0" w:rsidP="000C11F0">
            <w:pPr>
              <w:pStyle w:val="Tablefont"/>
            </w:pPr>
          </w:p>
        </w:tc>
      </w:tr>
      <w:tr w:rsidR="000C11F0" w:rsidRPr="00073C58">
        <w:tc>
          <w:tcPr>
            <w:tcW w:w="4248" w:type="dxa"/>
          </w:tcPr>
          <w:p w:rsidR="000C11F0" w:rsidRPr="00073C58" w:rsidRDefault="000C11F0" w:rsidP="000C11F0">
            <w:pPr>
              <w:pStyle w:val="Tablefont"/>
            </w:pPr>
            <w:r w:rsidRPr="00073C58">
              <w:rPr>
                <w:rFonts w:cs="Arial"/>
              </w:rPr>
              <w:t>Significant Disturbance</w:t>
            </w:r>
          </w:p>
        </w:tc>
        <w:tc>
          <w:tcPr>
            <w:tcW w:w="4608" w:type="dxa"/>
          </w:tcPr>
          <w:p w:rsidR="000C11F0" w:rsidRPr="00073C58" w:rsidRDefault="000C11F0" w:rsidP="000C11F0">
            <w:pPr>
              <w:pStyle w:val="Tablefont"/>
              <w:rPr>
                <w:rFonts w:cs="Arial"/>
              </w:rPr>
            </w:pPr>
            <w:r w:rsidRPr="00073C58">
              <w:rPr>
                <w:rFonts w:cs="Arial"/>
              </w:rPr>
              <w:t xml:space="preserve">Any natural impact that results in a </w:t>
            </w:r>
            <w:r w:rsidRPr="001D0929">
              <w:rPr>
                <w:rFonts w:cs="Arial"/>
              </w:rPr>
              <w:t xml:space="preserve">loss of </w:t>
            </w:r>
            <w:r w:rsidR="00AA5AB8" w:rsidRPr="001D0929">
              <w:rPr>
                <w:rFonts w:cs="Arial"/>
              </w:rPr>
              <w:t>at</w:t>
            </w:r>
            <w:r w:rsidR="00AA5AB8">
              <w:rPr>
                <w:rFonts w:cs="Arial"/>
                <w:u w:val="single"/>
              </w:rPr>
              <w:t xml:space="preserve"> </w:t>
            </w:r>
            <w:r w:rsidRPr="00073C58">
              <w:rPr>
                <w:rFonts w:cs="Arial"/>
              </w:rPr>
              <w:t>least 20</w:t>
            </w:r>
            <w:r w:rsidR="00533DFB">
              <w:rPr>
                <w:rFonts w:cs="Arial"/>
              </w:rPr>
              <w:t xml:space="preserve"> percent</w:t>
            </w:r>
            <w:r w:rsidR="00533DFB" w:rsidRPr="00073C58">
              <w:rPr>
                <w:rFonts w:cs="Arial"/>
              </w:rPr>
              <w:t xml:space="preserve"> </w:t>
            </w:r>
            <w:r w:rsidRPr="00073C58">
              <w:rPr>
                <w:rFonts w:cs="Arial"/>
              </w:rPr>
              <w:t xml:space="preserve">of the above-ground live biomass </w:t>
            </w:r>
            <w:r w:rsidR="00382A58" w:rsidRPr="00AD3D76">
              <w:rPr>
                <w:rFonts w:cs="Arial"/>
                <w:highlight w:val="yellow"/>
                <w:u w:val="single"/>
              </w:rPr>
              <w:t>in trees</w:t>
            </w:r>
            <w:r w:rsidR="00382A58">
              <w:rPr>
                <w:rFonts w:cs="Arial"/>
              </w:rPr>
              <w:t xml:space="preserve"> </w:t>
            </w:r>
            <w:r w:rsidRPr="00073C58">
              <w:rPr>
                <w:rFonts w:cs="Arial"/>
              </w:rPr>
              <w:t xml:space="preserve">that is not the result of intentional or grossly negligent acts of the </w:t>
            </w:r>
            <w:r w:rsidRPr="00425366">
              <w:rPr>
                <w:rFonts w:cs="Arial"/>
              </w:rPr>
              <w:t>Forest Owner.</w:t>
            </w:r>
          </w:p>
          <w:p w:rsidR="000C11F0" w:rsidRPr="00073C58" w:rsidRDefault="000C11F0" w:rsidP="000C11F0">
            <w:pPr>
              <w:pStyle w:val="Tablefont"/>
            </w:pPr>
          </w:p>
        </w:tc>
      </w:tr>
      <w:tr w:rsidR="000C11F0" w:rsidRPr="00073C58">
        <w:tc>
          <w:tcPr>
            <w:tcW w:w="4248" w:type="dxa"/>
          </w:tcPr>
          <w:p w:rsidR="000C11F0" w:rsidRPr="00AD3D76" w:rsidRDefault="000C11F0" w:rsidP="000C11F0">
            <w:pPr>
              <w:pStyle w:val="Tablefont"/>
            </w:pPr>
            <w:r w:rsidRPr="00AD3D76">
              <w:rPr>
                <w:rFonts w:cs="Arial"/>
              </w:rPr>
              <w:lastRenderedPageBreak/>
              <w:t xml:space="preserve">Standing Dead </w:t>
            </w:r>
            <w:r w:rsidR="00C7444D" w:rsidRPr="00471A59">
              <w:rPr>
                <w:rFonts w:cs="Arial"/>
                <w:highlight w:val="yellow"/>
                <w:u w:val="single"/>
              </w:rPr>
              <w:t>Tree</w:t>
            </w:r>
            <w:r w:rsidR="00C7444D" w:rsidRPr="00AD3D76">
              <w:rPr>
                <w:rFonts w:cs="Arial"/>
              </w:rPr>
              <w:t xml:space="preserve"> </w:t>
            </w:r>
            <w:r w:rsidRPr="00AD3D76">
              <w:rPr>
                <w:rFonts w:cs="Arial"/>
              </w:rPr>
              <w:t>Carbon Stocks</w:t>
            </w:r>
          </w:p>
        </w:tc>
        <w:tc>
          <w:tcPr>
            <w:tcW w:w="4608" w:type="dxa"/>
          </w:tcPr>
          <w:p w:rsidR="000C11F0" w:rsidRPr="00073C58" w:rsidRDefault="000C11F0" w:rsidP="000C11F0">
            <w:pPr>
              <w:pStyle w:val="Tablefont"/>
              <w:rPr>
                <w:rFonts w:cs="Arial"/>
              </w:rPr>
            </w:pPr>
            <w:r w:rsidRPr="00073C58">
              <w:rPr>
                <w:rFonts w:cs="Arial"/>
              </w:rPr>
              <w:t xml:space="preserve">The carbon in standing dead trees. Standing dead trees </w:t>
            </w:r>
            <w:r w:rsidRPr="001C4AB9">
              <w:rPr>
                <w:rFonts w:cs="Arial"/>
              </w:rPr>
              <w:t xml:space="preserve">include the stem, branches, roots, or section thereof, regardless of species, with </w:t>
            </w:r>
            <w:r w:rsidR="00AA5AB8" w:rsidRPr="001C4AB9">
              <w:rPr>
                <w:rFonts w:cs="Arial"/>
              </w:rPr>
              <w:t xml:space="preserve">a </w:t>
            </w:r>
            <w:r w:rsidRPr="001C4AB9">
              <w:rPr>
                <w:rFonts w:cs="Arial"/>
              </w:rPr>
              <w:t xml:space="preserve">minimum diameter </w:t>
            </w:r>
            <w:r w:rsidR="00AA5AB8" w:rsidRPr="001C4AB9">
              <w:rPr>
                <w:rFonts w:cs="Arial"/>
              </w:rPr>
              <w:t xml:space="preserve">at </w:t>
            </w:r>
            <w:r w:rsidRPr="001C4AB9">
              <w:rPr>
                <w:rFonts w:cs="Arial"/>
              </w:rPr>
              <w:t>breast height of five inches and a minimum height of 15 feet</w:t>
            </w:r>
            <w:r w:rsidRPr="00073C58">
              <w:rPr>
                <w:rFonts w:cs="Arial"/>
              </w:rPr>
              <w:t>. Stumps are not considered standing dead stocks.</w:t>
            </w:r>
          </w:p>
          <w:p w:rsidR="000C11F0" w:rsidRPr="00073C58" w:rsidRDefault="000C11F0" w:rsidP="000C11F0">
            <w:pPr>
              <w:pStyle w:val="Tablefont"/>
            </w:pPr>
          </w:p>
        </w:tc>
      </w:tr>
      <w:tr w:rsidR="000C11F0" w:rsidRPr="00073C58">
        <w:tc>
          <w:tcPr>
            <w:tcW w:w="4248" w:type="dxa"/>
          </w:tcPr>
          <w:p w:rsidR="000C11F0" w:rsidRPr="00AD3D76" w:rsidRDefault="000C11F0" w:rsidP="000C11F0">
            <w:pPr>
              <w:pStyle w:val="Tablefont"/>
              <w:rPr>
                <w:rFonts w:cs="Arial"/>
              </w:rPr>
            </w:pPr>
            <w:r w:rsidRPr="00AD3D76">
              <w:rPr>
                <w:rFonts w:cs="Arial"/>
              </w:rPr>
              <w:t xml:space="preserve">Standing Live </w:t>
            </w:r>
            <w:r w:rsidR="00C7444D" w:rsidRPr="00471A59">
              <w:rPr>
                <w:rFonts w:cs="Arial"/>
                <w:highlight w:val="yellow"/>
                <w:u w:val="single"/>
              </w:rPr>
              <w:t>Tree</w:t>
            </w:r>
            <w:r w:rsidR="00C7444D" w:rsidRPr="00AD3D76">
              <w:rPr>
                <w:rFonts w:cs="Arial"/>
              </w:rPr>
              <w:t xml:space="preserve"> </w:t>
            </w:r>
            <w:r w:rsidRPr="00AD3D76">
              <w:rPr>
                <w:rFonts w:cs="Arial"/>
              </w:rPr>
              <w:t>Carbon Stocks</w:t>
            </w:r>
          </w:p>
        </w:tc>
        <w:tc>
          <w:tcPr>
            <w:tcW w:w="4608" w:type="dxa"/>
          </w:tcPr>
          <w:p w:rsidR="000C11F0" w:rsidRPr="001C4AB9" w:rsidRDefault="000C11F0" w:rsidP="000C11F0">
            <w:pPr>
              <w:pStyle w:val="Tablefont"/>
            </w:pPr>
            <w:r w:rsidRPr="001C4AB9">
              <w:t xml:space="preserve">The carbon in the live tree biomass. Live trees include the stem, branches, roots, and leaves or needles of all live biomass, regardless of species, with a minimum diameter </w:t>
            </w:r>
            <w:r w:rsidR="00AA5AB8" w:rsidRPr="001C4AB9">
              <w:t xml:space="preserve">at </w:t>
            </w:r>
            <w:r w:rsidRPr="001C4AB9">
              <w:t>breast height of five inches and a minimum height of 15 feet.</w:t>
            </w:r>
          </w:p>
          <w:p w:rsidR="000C11F0" w:rsidRPr="001C4AB9" w:rsidRDefault="000C11F0" w:rsidP="000C11F0">
            <w:pPr>
              <w:pStyle w:val="Tablefont"/>
              <w:rPr>
                <w:rFonts w:cs="Arial"/>
              </w:rPr>
            </w:pPr>
          </w:p>
        </w:tc>
      </w:tr>
      <w:tr w:rsidR="000C11F0" w:rsidRPr="00073C58">
        <w:tc>
          <w:tcPr>
            <w:tcW w:w="4248" w:type="dxa"/>
          </w:tcPr>
          <w:p w:rsidR="000C11F0" w:rsidRPr="00073C58" w:rsidRDefault="000C11F0" w:rsidP="000C11F0">
            <w:pPr>
              <w:pStyle w:val="Tablefont"/>
            </w:pPr>
            <w:r w:rsidRPr="00073C58">
              <w:t>Stocks (or Carbon Stocks)</w:t>
            </w:r>
          </w:p>
        </w:tc>
        <w:tc>
          <w:tcPr>
            <w:tcW w:w="4608" w:type="dxa"/>
          </w:tcPr>
          <w:p w:rsidR="000C11F0" w:rsidRPr="001C4AB9" w:rsidRDefault="000C11F0" w:rsidP="000C11F0">
            <w:pPr>
              <w:pStyle w:val="Tablefont"/>
            </w:pPr>
            <w:r w:rsidRPr="001C4AB9">
              <w:t xml:space="preserve">The quantity of carbon contained in </w:t>
            </w:r>
            <w:r w:rsidR="00AA5AB8" w:rsidRPr="001C4AB9">
              <w:t xml:space="preserve">an </w:t>
            </w:r>
            <w:r w:rsidRPr="001C4AB9">
              <w:t xml:space="preserve">identified </w:t>
            </w:r>
            <w:r w:rsidR="0045420C" w:rsidRPr="001C4AB9">
              <w:t>GHG reservoir (or carbon pool)</w:t>
            </w:r>
            <w:r w:rsidRPr="001C4AB9">
              <w:t>.</w:t>
            </w:r>
            <w:r w:rsidR="00123FEC" w:rsidRPr="001C4AB9">
              <w:t xml:space="preserve">  </w:t>
            </w:r>
          </w:p>
          <w:p w:rsidR="000C11F0" w:rsidRPr="001C4AB9" w:rsidRDefault="000C11F0" w:rsidP="000C11F0">
            <w:pPr>
              <w:pStyle w:val="Tablefont"/>
            </w:pPr>
          </w:p>
        </w:tc>
      </w:tr>
      <w:tr w:rsidR="000C11F0" w:rsidRPr="00073C58">
        <w:tc>
          <w:tcPr>
            <w:tcW w:w="4248" w:type="dxa"/>
          </w:tcPr>
          <w:p w:rsidR="000C11F0" w:rsidRPr="00073C58" w:rsidRDefault="000C11F0" w:rsidP="000C11F0">
            <w:pPr>
              <w:pStyle w:val="Tablefont"/>
            </w:pPr>
            <w:r w:rsidRPr="00073C58">
              <w:rPr>
                <w:rFonts w:cs="Arial"/>
              </w:rPr>
              <w:t>Submitted</w:t>
            </w:r>
          </w:p>
        </w:tc>
        <w:tc>
          <w:tcPr>
            <w:tcW w:w="4608" w:type="dxa"/>
          </w:tcPr>
          <w:p w:rsidR="000C11F0" w:rsidRPr="00073C58" w:rsidRDefault="000C11F0" w:rsidP="000C11F0">
            <w:pPr>
              <w:pStyle w:val="Tablefont"/>
              <w:rPr>
                <w:rFonts w:cs="Arial"/>
              </w:rPr>
            </w:pPr>
            <w:r>
              <w:rPr>
                <w:rFonts w:cs="Arial"/>
              </w:rPr>
              <w:t>A</w:t>
            </w:r>
            <w:r w:rsidRPr="00073C58">
              <w:rPr>
                <w:rFonts w:cs="Arial"/>
              </w:rPr>
              <w:t xml:space="preserve"> Forest Project </w:t>
            </w:r>
            <w:r>
              <w:rPr>
                <w:rFonts w:cs="Arial"/>
              </w:rPr>
              <w:t>is</w:t>
            </w:r>
            <w:r w:rsidRPr="00073C58">
              <w:rPr>
                <w:rFonts w:cs="Arial"/>
              </w:rPr>
              <w:t xml:space="preserve"> “submitted” when all of the appropriate forms have been uploaded and submitted.</w:t>
            </w:r>
          </w:p>
          <w:p w:rsidR="000C11F0" w:rsidRPr="00073C58" w:rsidRDefault="000C11F0" w:rsidP="000C11F0">
            <w:pPr>
              <w:pStyle w:val="Tablefont"/>
            </w:pPr>
          </w:p>
        </w:tc>
      </w:tr>
      <w:tr w:rsidR="000C11F0" w:rsidRPr="00073C58">
        <w:tc>
          <w:tcPr>
            <w:tcW w:w="4248" w:type="dxa"/>
          </w:tcPr>
          <w:p w:rsidR="000C11F0" w:rsidRPr="00073C58" w:rsidRDefault="000C11F0" w:rsidP="000C11F0">
            <w:pPr>
              <w:pStyle w:val="Tablefont"/>
            </w:pPr>
            <w:r w:rsidRPr="00073C58">
              <w:t>Tree</w:t>
            </w:r>
          </w:p>
        </w:tc>
        <w:tc>
          <w:tcPr>
            <w:tcW w:w="4608" w:type="dxa"/>
          </w:tcPr>
          <w:p w:rsidR="000C11F0" w:rsidRPr="00073C58" w:rsidRDefault="000C11F0" w:rsidP="000C11F0">
            <w:pPr>
              <w:pStyle w:val="Tablefont"/>
              <w:rPr>
                <w:rFonts w:cs="Arial"/>
                <w:color w:val="000000"/>
              </w:rPr>
            </w:pPr>
            <w:r w:rsidRPr="00073C58">
              <w:rPr>
                <w:rFonts w:cs="Arial"/>
                <w:color w:val="000000"/>
              </w:rPr>
              <w:t>A woody perennial plant, typically large and with a well-defined stem or stems carrying a more or less definite crown with the capacity to attain a minimum diameter at breast height of</w:t>
            </w:r>
            <w:r>
              <w:rPr>
                <w:rFonts w:cs="Arial"/>
                <w:color w:val="000000"/>
              </w:rPr>
              <w:t xml:space="preserve"> 5</w:t>
            </w:r>
            <w:r w:rsidRPr="00073C58">
              <w:rPr>
                <w:rFonts w:cs="Arial"/>
                <w:color w:val="000000"/>
              </w:rPr>
              <w:t xml:space="preserve"> inches and a minimum height of 15 feet with no branches within 3 feet from the ground at maturity.</w:t>
            </w:r>
          </w:p>
          <w:p w:rsidR="000C11F0" w:rsidRPr="00073C58" w:rsidRDefault="000C11F0" w:rsidP="000C11F0">
            <w:pPr>
              <w:pStyle w:val="Tablefont"/>
            </w:pPr>
          </w:p>
        </w:tc>
      </w:tr>
      <w:tr w:rsidR="000C11F0" w:rsidRPr="00073C58">
        <w:tc>
          <w:tcPr>
            <w:tcW w:w="4248" w:type="dxa"/>
          </w:tcPr>
          <w:p w:rsidR="000C11F0" w:rsidRPr="00073C58" w:rsidRDefault="000C11F0" w:rsidP="000C11F0">
            <w:pPr>
              <w:pStyle w:val="Tablefont"/>
            </w:pPr>
            <w:r w:rsidRPr="00073C58">
              <w:t>Un</w:t>
            </w:r>
            <w:r w:rsidR="00DF6345">
              <w:t>intentional</w:t>
            </w:r>
            <w:r w:rsidRPr="00073C58">
              <w:t xml:space="preserve"> Reversal</w:t>
            </w:r>
          </w:p>
        </w:tc>
        <w:tc>
          <w:tcPr>
            <w:tcW w:w="4608" w:type="dxa"/>
          </w:tcPr>
          <w:p w:rsidR="000C11F0" w:rsidRPr="00073C58" w:rsidRDefault="000C11F0" w:rsidP="000C11F0">
            <w:pPr>
              <w:rPr>
                <w:sz w:val="20"/>
                <w:szCs w:val="20"/>
              </w:rPr>
            </w:pPr>
            <w:r w:rsidRPr="00073C58">
              <w:rPr>
                <w:sz w:val="20"/>
                <w:szCs w:val="20"/>
              </w:rPr>
              <w:t>An un</w:t>
            </w:r>
            <w:r w:rsidR="00DF6345">
              <w:rPr>
                <w:sz w:val="20"/>
                <w:szCs w:val="20"/>
              </w:rPr>
              <w:t>intentional</w:t>
            </w:r>
            <w:r w:rsidRPr="00073C58">
              <w:rPr>
                <w:sz w:val="20"/>
                <w:szCs w:val="20"/>
              </w:rPr>
              <w:t xml:space="preserve"> </w:t>
            </w:r>
            <w:r w:rsidRPr="004B19A2">
              <w:rPr>
                <w:sz w:val="20"/>
                <w:szCs w:val="20"/>
              </w:rPr>
              <w:t xml:space="preserve">reversal </w:t>
            </w:r>
            <w:r w:rsidR="0045420C" w:rsidRPr="004B19A2">
              <w:rPr>
                <w:sz w:val="20"/>
                <w:szCs w:val="20"/>
              </w:rPr>
              <w:t xml:space="preserve">as defined in the </w:t>
            </w:r>
            <w:r w:rsidR="004B19A2">
              <w:rPr>
                <w:sz w:val="20"/>
                <w:szCs w:val="20"/>
              </w:rPr>
              <w:t>R</w:t>
            </w:r>
            <w:r w:rsidR="004B19A2" w:rsidRPr="004B19A2">
              <w:rPr>
                <w:sz w:val="20"/>
                <w:szCs w:val="20"/>
              </w:rPr>
              <w:t xml:space="preserve">egulation </w:t>
            </w:r>
            <w:r w:rsidRPr="004B19A2">
              <w:rPr>
                <w:sz w:val="20"/>
                <w:szCs w:val="20"/>
              </w:rPr>
              <w:t>is any reversal not</w:t>
            </w:r>
            <w:r w:rsidRPr="00073C58">
              <w:rPr>
                <w:sz w:val="20"/>
                <w:szCs w:val="20"/>
              </w:rPr>
              <w:t xml:space="preserve"> due to the </w:t>
            </w:r>
            <w:r w:rsidRPr="005E5880">
              <w:rPr>
                <w:sz w:val="20"/>
                <w:szCs w:val="20"/>
              </w:rPr>
              <w:t>Forest Owner</w:t>
            </w:r>
            <w:r w:rsidRPr="00073C58">
              <w:rPr>
                <w:sz w:val="20"/>
                <w:szCs w:val="20"/>
              </w:rPr>
              <w:t xml:space="preserve">’s negligence, gross negligence or willful intent, including wildfires or disease that are not the result of the </w:t>
            </w:r>
            <w:r w:rsidRPr="005E5880">
              <w:rPr>
                <w:sz w:val="20"/>
                <w:szCs w:val="20"/>
              </w:rPr>
              <w:t>Forest Owner</w:t>
            </w:r>
            <w:r w:rsidRPr="00073C58">
              <w:rPr>
                <w:sz w:val="20"/>
                <w:szCs w:val="20"/>
              </w:rPr>
              <w:t>'s negligence, gross negligence or willful intent.</w:t>
            </w:r>
          </w:p>
          <w:p w:rsidR="000C11F0" w:rsidRPr="00073C58" w:rsidRDefault="000C11F0" w:rsidP="000C11F0">
            <w:pPr>
              <w:rPr>
                <w:sz w:val="20"/>
                <w:szCs w:val="20"/>
              </w:rPr>
            </w:pPr>
          </w:p>
        </w:tc>
      </w:tr>
      <w:tr w:rsidR="000C11F0" w:rsidRPr="00073C58">
        <w:tc>
          <w:tcPr>
            <w:tcW w:w="4248" w:type="dxa"/>
          </w:tcPr>
          <w:p w:rsidR="000C11F0" w:rsidRPr="00073C58" w:rsidRDefault="000C11F0" w:rsidP="000C11F0">
            <w:pPr>
              <w:pStyle w:val="Tablefont"/>
            </w:pPr>
            <w:r w:rsidRPr="00073C58">
              <w:t>Uneven-Aged Management</w:t>
            </w:r>
          </w:p>
        </w:tc>
        <w:tc>
          <w:tcPr>
            <w:tcW w:w="4608" w:type="dxa"/>
          </w:tcPr>
          <w:p w:rsidR="000C11F0" w:rsidRPr="00073C58" w:rsidRDefault="000C11F0" w:rsidP="000C11F0">
            <w:pPr>
              <w:pStyle w:val="Tablefont"/>
            </w:pPr>
            <w:r w:rsidRPr="00073C58">
              <w:rPr>
                <w:rFonts w:cs="Arial"/>
                <w:color w:val="000000"/>
              </w:rPr>
              <w:t>Management that leads to forest stand conditions where the trees differ markedly in their ages, with trees of three or more distinct age classes either mixed or in small groups.</w:t>
            </w:r>
            <w:r w:rsidRPr="00073C58">
              <w:t xml:space="preserve"> </w:t>
            </w:r>
          </w:p>
          <w:p w:rsidR="000C11F0" w:rsidRPr="00073C58" w:rsidRDefault="000C11F0" w:rsidP="000C11F0">
            <w:pPr>
              <w:pStyle w:val="Tablefont"/>
              <w:rPr>
                <w:rFonts w:cs="Arial"/>
                <w:color w:val="000000"/>
              </w:rPr>
            </w:pPr>
          </w:p>
        </w:tc>
      </w:tr>
      <w:tr w:rsidR="00CA521F" w:rsidRPr="00073C58" w:rsidTr="00A00D34">
        <w:trPr>
          <w:trHeight w:val="720"/>
        </w:trPr>
        <w:tc>
          <w:tcPr>
            <w:tcW w:w="4248" w:type="dxa"/>
          </w:tcPr>
          <w:p w:rsidR="00CA521F" w:rsidRPr="00A00D34" w:rsidRDefault="00CA521F" w:rsidP="00BA0928">
            <w:pPr>
              <w:pStyle w:val="Tablefont"/>
              <w:rPr>
                <w:u w:val="single"/>
              </w:rPr>
            </w:pPr>
            <w:bookmarkStart w:id="318" w:name="BIB9"/>
            <w:bookmarkEnd w:id="318"/>
            <w:r w:rsidRPr="00A00D34">
              <w:rPr>
                <w:highlight w:val="yellow"/>
                <w:u w:val="single"/>
              </w:rPr>
              <w:t>VOLCFSND</w:t>
            </w:r>
          </w:p>
        </w:tc>
        <w:tc>
          <w:tcPr>
            <w:tcW w:w="4608" w:type="dxa"/>
          </w:tcPr>
          <w:p w:rsidR="00CA521F" w:rsidRPr="00A00D34" w:rsidRDefault="00CA521F" w:rsidP="00A00D34">
            <w:pPr>
              <w:autoSpaceDE w:val="0"/>
              <w:autoSpaceDN w:val="0"/>
              <w:adjustRightInd w:val="0"/>
              <w:rPr>
                <w:rFonts w:cs="Arial"/>
                <w:sz w:val="20"/>
                <w:szCs w:val="20"/>
                <w:u w:val="single"/>
              </w:rPr>
            </w:pPr>
            <w:r w:rsidRPr="00A00D34">
              <w:rPr>
                <w:rFonts w:eastAsia="Calibri" w:cs="Arial"/>
                <w:sz w:val="20"/>
                <w:szCs w:val="20"/>
                <w:highlight w:val="yellow"/>
                <w:u w:val="single"/>
              </w:rPr>
              <w:t xml:space="preserve">Sound cubic-foot volume. For trees where the diameter is measured at breast height [DBH]), the volume of sound wood in the central stem of a sample tree ≥5.0 inches in diameter from a 1-foot stump to a minimum 4-inch top diameter or to where the central stem breaks into limbs all of which are &lt;4.0 inches in diameter. For woodland species VOLCFSND is the net volume of wood and bark from the DRC measurement point(s) to a minimum 1½ -inch top diameter; includes branches that are at least 1½ inches in diameter along the length of the branch. This is a per tree value and must be multiplied by trees per acre of unadjusted growth trees to obtain per acre information. This is not used for trees with &lt;5.0 </w:t>
            </w:r>
            <w:r w:rsidRPr="00A00D34">
              <w:rPr>
                <w:rFonts w:eastAsia="Calibri" w:cs="Arial"/>
                <w:sz w:val="20"/>
                <w:szCs w:val="20"/>
                <w:highlight w:val="yellow"/>
                <w:u w:val="single"/>
              </w:rPr>
              <w:lastRenderedPageBreak/>
              <w:t>inches. Does not include rotten and missing cull (volume loss due to rotten and missing cull defect has been deducted).</w:t>
            </w:r>
          </w:p>
        </w:tc>
      </w:tr>
    </w:tbl>
    <w:p w:rsidR="000C11F0" w:rsidRDefault="000C11F0" w:rsidP="000C11F0">
      <w:pPr>
        <w:rPr>
          <w:szCs w:val="22"/>
        </w:rPr>
        <w:sectPr w:rsidR="000C11F0" w:rsidSect="000C11F0">
          <w:pgSz w:w="12240" w:h="15840" w:code="1"/>
          <w:pgMar w:top="1440" w:right="1440" w:bottom="1440" w:left="1440" w:header="720" w:footer="720" w:gutter="0"/>
          <w:cols w:space="720"/>
          <w:docGrid w:linePitch="360"/>
        </w:sectPr>
      </w:pPr>
    </w:p>
    <w:p w:rsidR="000C11F0" w:rsidRPr="00776106" w:rsidRDefault="004760BC" w:rsidP="004760BC">
      <w:pPr>
        <w:pStyle w:val="Heading1"/>
      </w:pPr>
      <w:bookmarkStart w:id="319" w:name="_Ref233443080"/>
      <w:bookmarkStart w:id="320" w:name="_Ref233443930"/>
      <w:bookmarkStart w:id="321" w:name="_Ref233447233"/>
      <w:bookmarkStart w:id="322" w:name="_Ref233447835"/>
      <w:bookmarkStart w:id="323" w:name="_Ref233448485"/>
      <w:bookmarkStart w:id="324" w:name="_Ref233448899"/>
      <w:bookmarkStart w:id="325" w:name="_Toc243976532"/>
      <w:bookmarkStart w:id="326" w:name="_Toc274839478"/>
      <w:bookmarkStart w:id="327" w:name="_Toc391019604"/>
      <w:r>
        <w:lastRenderedPageBreak/>
        <w:t xml:space="preserve">Appendix A </w:t>
      </w:r>
      <w:r w:rsidR="000C11F0" w:rsidRPr="00776106">
        <w:t>Developing a</w:t>
      </w:r>
      <w:r w:rsidR="000C11F0">
        <w:t xml:space="preserve">n Inventory of </w:t>
      </w:r>
      <w:r w:rsidR="000C11F0" w:rsidRPr="00776106">
        <w:t xml:space="preserve">Forest Project Carbon </w:t>
      </w:r>
      <w:bookmarkEnd w:id="319"/>
      <w:bookmarkEnd w:id="320"/>
      <w:bookmarkEnd w:id="321"/>
      <w:bookmarkEnd w:id="322"/>
      <w:bookmarkEnd w:id="323"/>
      <w:bookmarkEnd w:id="324"/>
      <w:r w:rsidR="000C11F0">
        <w:t>Stocks</w:t>
      </w:r>
      <w:bookmarkEnd w:id="325"/>
      <w:bookmarkEnd w:id="326"/>
      <w:bookmarkEnd w:id="327"/>
    </w:p>
    <w:p w:rsidR="006161E2" w:rsidRPr="006161E2" w:rsidRDefault="006161E2" w:rsidP="000C11F0">
      <w:pPr>
        <w:rPr>
          <w:b/>
          <w:i/>
        </w:rPr>
      </w:pPr>
      <w:r w:rsidRPr="006161E2">
        <w:rPr>
          <w:b/>
          <w:i/>
        </w:rPr>
        <w:t>Quantification Methodology</w:t>
      </w:r>
    </w:p>
    <w:p w:rsidR="000C11F0" w:rsidRPr="001C4AB9" w:rsidRDefault="000C11F0" w:rsidP="000C11F0">
      <w:r w:rsidRPr="00776106">
        <w:t xml:space="preserve">This appendix provides requirements for quantifying a Forest Project’s forest carbon </w:t>
      </w:r>
      <w:r>
        <w:t>stocks</w:t>
      </w:r>
      <w:r w:rsidRPr="00776106">
        <w:t xml:space="preserve">. It explains how to identify the required forest carbon pools measured in a Forest Project, as well as the steps necessary for quantifying the existing carbon stocks in the selected </w:t>
      </w:r>
      <w:r>
        <w:t xml:space="preserve">pools within the Project Area. </w:t>
      </w:r>
      <w:r w:rsidRPr="00776106">
        <w:t>Carbon inventory information serves two purposes:</w:t>
      </w:r>
    </w:p>
    <w:p w:rsidR="000C11F0" w:rsidRPr="001C4AB9" w:rsidRDefault="000C11F0" w:rsidP="004760BC">
      <w:pPr>
        <w:numPr>
          <w:ilvl w:val="0"/>
          <w:numId w:val="23"/>
        </w:numPr>
      </w:pPr>
      <w:r w:rsidRPr="001C4AB9">
        <w:t xml:space="preserve">It is used as the basis for modeling and estimating carbon stocks in a </w:t>
      </w:r>
      <w:r w:rsidR="003E3E94" w:rsidRPr="001C4AB9">
        <w:t>Forest P</w:t>
      </w:r>
      <w:r w:rsidRPr="001C4AB9">
        <w:t xml:space="preserve">roject’s baseline (following the requirements of </w:t>
      </w:r>
      <w:r w:rsidRPr="00267647">
        <w:t xml:space="preserve">Section </w:t>
      </w:r>
      <w:r w:rsidR="00AF7592" w:rsidRPr="00267647">
        <w:t>6</w:t>
      </w:r>
      <w:r w:rsidRPr="00267647">
        <w:t>).</w:t>
      </w:r>
    </w:p>
    <w:p w:rsidR="000C11F0" w:rsidRPr="00776106" w:rsidRDefault="000C11F0" w:rsidP="004760BC">
      <w:pPr>
        <w:numPr>
          <w:ilvl w:val="0"/>
          <w:numId w:val="23"/>
        </w:numPr>
      </w:pPr>
      <w:r w:rsidRPr="00776106">
        <w:t>It is used to quantify actual carbon stocks during the course of a project.</w:t>
      </w:r>
    </w:p>
    <w:p w:rsidR="000C11F0" w:rsidRPr="00776106" w:rsidRDefault="000C11F0" w:rsidP="000C11F0">
      <w:pPr>
        <w:ind w:left="720"/>
      </w:pPr>
    </w:p>
    <w:p w:rsidR="000C11F0" w:rsidRPr="00776106" w:rsidRDefault="000C11F0" w:rsidP="000C11F0">
      <w:r w:rsidRPr="00776106">
        <w:t xml:space="preserve">This appendix explains the essential steps and requirements for completing a carbon inventory for all required onsite carbon pools associated with a Forest Project.  </w:t>
      </w:r>
    </w:p>
    <w:p w:rsidR="000C11F0" w:rsidRPr="00776106" w:rsidRDefault="004760BC" w:rsidP="004760BC">
      <w:pPr>
        <w:pStyle w:val="Heading2"/>
        <w:numPr>
          <w:ilvl w:val="0"/>
          <w:numId w:val="0"/>
        </w:numPr>
      </w:pPr>
      <w:bookmarkStart w:id="328" w:name="_Toc227750287"/>
      <w:bookmarkStart w:id="329" w:name="_Toc243976533"/>
      <w:bookmarkStart w:id="330" w:name="_Toc274839479"/>
      <w:bookmarkStart w:id="331" w:name="_Toc391019605"/>
      <w:r>
        <w:t xml:space="preserve">A.1 </w:t>
      </w:r>
      <w:r w:rsidR="000C11F0" w:rsidRPr="00776106">
        <w:t>Provide Background Information on Forest Area</w:t>
      </w:r>
      <w:bookmarkEnd w:id="328"/>
      <w:bookmarkEnd w:id="329"/>
      <w:bookmarkEnd w:id="330"/>
      <w:bookmarkEnd w:id="331"/>
    </w:p>
    <w:p w:rsidR="000C11F0" w:rsidRPr="00776106" w:rsidRDefault="000C11F0" w:rsidP="000C11F0">
      <w:pPr>
        <w:rPr>
          <w:szCs w:val="22"/>
        </w:rPr>
      </w:pPr>
      <w:r w:rsidRPr="00776106">
        <w:rPr>
          <w:szCs w:val="22"/>
        </w:rPr>
        <w:t xml:space="preserve">To begin </w:t>
      </w:r>
      <w:r w:rsidRPr="001C4AB9">
        <w:rPr>
          <w:szCs w:val="22"/>
        </w:rPr>
        <w:t>the inventory process, develop a general description of the activities and land use patterns that influence carbon stocks in the Project Area</w:t>
      </w:r>
      <w:r w:rsidR="00CC17D3" w:rsidRPr="001C4AB9">
        <w:rPr>
          <w:szCs w:val="22"/>
        </w:rPr>
        <w:t>, including all</w:t>
      </w:r>
      <w:r w:rsidR="00AA5AB8" w:rsidRPr="001C4AB9">
        <w:rPr>
          <w:szCs w:val="22"/>
        </w:rPr>
        <w:t xml:space="preserve"> the</w:t>
      </w:r>
      <w:r w:rsidR="00CC17D3" w:rsidRPr="001C4AB9">
        <w:rPr>
          <w:szCs w:val="22"/>
        </w:rPr>
        <w:t xml:space="preserve"> information required in Section 9.1.1.1</w:t>
      </w:r>
      <w:r w:rsidRPr="001C4AB9">
        <w:rPr>
          <w:szCs w:val="22"/>
        </w:rPr>
        <w:t>. This information</w:t>
      </w:r>
      <w:r w:rsidRPr="00776106">
        <w:rPr>
          <w:szCs w:val="22"/>
        </w:rPr>
        <w:t xml:space="preserve"> will help inform the initial design of the forest inventory, as well as the estimations of </w:t>
      </w:r>
      <w:r>
        <w:rPr>
          <w:szCs w:val="22"/>
        </w:rPr>
        <w:t xml:space="preserve">carbon </w:t>
      </w:r>
      <w:r w:rsidRPr="00776106">
        <w:rPr>
          <w:szCs w:val="22"/>
        </w:rPr>
        <w:t>stocks. This information will be reviewed during verification.</w:t>
      </w:r>
    </w:p>
    <w:p w:rsidR="000C11F0" w:rsidRPr="00CC17D3" w:rsidRDefault="000C11F0" w:rsidP="000C11F0">
      <w:pPr>
        <w:rPr>
          <w:strike/>
          <w:szCs w:val="22"/>
        </w:rPr>
      </w:pPr>
    </w:p>
    <w:p w:rsidR="000C11F0" w:rsidRPr="00776106" w:rsidRDefault="004760BC" w:rsidP="004760BC">
      <w:pPr>
        <w:pStyle w:val="Heading2"/>
        <w:numPr>
          <w:ilvl w:val="0"/>
          <w:numId w:val="0"/>
        </w:numPr>
      </w:pPr>
      <w:bookmarkStart w:id="332" w:name="_Toc227750288"/>
      <w:bookmarkStart w:id="333" w:name="_Toc243976534"/>
      <w:bookmarkStart w:id="334" w:name="_Toc274839480"/>
      <w:bookmarkStart w:id="335" w:name="_Toc391019606"/>
      <w:r>
        <w:t xml:space="preserve">A.2 </w:t>
      </w:r>
      <w:r w:rsidR="000C11F0" w:rsidRPr="00776106">
        <w:t>Measure Carbon Pools in the Project Area</w:t>
      </w:r>
      <w:bookmarkEnd w:id="332"/>
      <w:bookmarkEnd w:id="333"/>
      <w:bookmarkEnd w:id="334"/>
      <w:bookmarkEnd w:id="335"/>
    </w:p>
    <w:p w:rsidR="000C11F0" w:rsidRPr="00776106" w:rsidRDefault="000C11F0" w:rsidP="000C11F0">
      <w:pPr>
        <w:rPr>
          <w:rFonts w:cs="Arial"/>
          <w:szCs w:val="22"/>
        </w:rPr>
      </w:pPr>
      <w:r>
        <w:rPr>
          <w:rFonts w:cs="Arial"/>
          <w:szCs w:val="22"/>
        </w:rPr>
        <w:t>Forest carbon pools</w:t>
      </w:r>
      <w:r w:rsidRPr="00776106">
        <w:rPr>
          <w:rFonts w:cs="Arial"/>
          <w:szCs w:val="22"/>
        </w:rPr>
        <w:t xml:space="preserve"> are broadly grouped into the following categories:</w:t>
      </w:r>
    </w:p>
    <w:p w:rsidR="000C11F0" w:rsidRPr="00776106" w:rsidRDefault="000C11F0" w:rsidP="004760BC">
      <w:pPr>
        <w:numPr>
          <w:ilvl w:val="0"/>
          <w:numId w:val="5"/>
        </w:numPr>
        <w:rPr>
          <w:rFonts w:cs="Arial"/>
          <w:szCs w:val="22"/>
        </w:rPr>
      </w:pPr>
      <w:r>
        <w:rPr>
          <w:rFonts w:cs="Arial"/>
          <w:szCs w:val="22"/>
        </w:rPr>
        <w:t>L</w:t>
      </w:r>
      <w:r w:rsidRPr="00776106">
        <w:rPr>
          <w:rFonts w:cs="Arial"/>
          <w:szCs w:val="22"/>
        </w:rPr>
        <w:t>iving biomass</w:t>
      </w:r>
    </w:p>
    <w:p w:rsidR="000C11F0" w:rsidRPr="00776106" w:rsidRDefault="000C11F0" w:rsidP="004760BC">
      <w:pPr>
        <w:numPr>
          <w:ilvl w:val="0"/>
          <w:numId w:val="5"/>
        </w:numPr>
        <w:rPr>
          <w:rFonts w:cs="Arial"/>
          <w:szCs w:val="22"/>
        </w:rPr>
      </w:pPr>
      <w:r>
        <w:rPr>
          <w:rFonts w:cs="Arial"/>
          <w:szCs w:val="22"/>
        </w:rPr>
        <w:t>Onsite d</w:t>
      </w:r>
      <w:r w:rsidRPr="00776106">
        <w:rPr>
          <w:rFonts w:cs="Arial"/>
          <w:szCs w:val="22"/>
        </w:rPr>
        <w:t xml:space="preserve">ead biomass </w:t>
      </w:r>
    </w:p>
    <w:p w:rsidR="000C11F0" w:rsidRPr="00776106" w:rsidRDefault="000C11F0" w:rsidP="004760BC">
      <w:pPr>
        <w:numPr>
          <w:ilvl w:val="0"/>
          <w:numId w:val="5"/>
        </w:numPr>
        <w:rPr>
          <w:rFonts w:cs="Arial"/>
          <w:szCs w:val="22"/>
        </w:rPr>
      </w:pPr>
      <w:r w:rsidRPr="00776106">
        <w:rPr>
          <w:rFonts w:cs="Arial"/>
          <w:szCs w:val="22"/>
        </w:rPr>
        <w:t>Soil</w:t>
      </w:r>
    </w:p>
    <w:p w:rsidR="000C11F0" w:rsidRPr="00776106" w:rsidRDefault="000C11F0" w:rsidP="000C11F0">
      <w:pPr>
        <w:rPr>
          <w:rFonts w:cs="Arial"/>
          <w:szCs w:val="22"/>
        </w:rPr>
      </w:pPr>
    </w:p>
    <w:p w:rsidR="000C11F0" w:rsidRPr="008B0E73" w:rsidRDefault="000C11F0" w:rsidP="000C11F0">
      <w:r w:rsidRPr="00776106">
        <w:rPr>
          <w:rFonts w:cs="Arial"/>
          <w:szCs w:val="22"/>
        </w:rPr>
        <w:t>Values for some of these categories of carbon will be dete</w:t>
      </w:r>
      <w:r>
        <w:rPr>
          <w:rFonts w:cs="Arial"/>
          <w:szCs w:val="22"/>
        </w:rPr>
        <w:t>rmined through direct sampling.</w:t>
      </w:r>
      <w:r w:rsidRPr="00776106">
        <w:rPr>
          <w:rFonts w:cs="Arial"/>
          <w:szCs w:val="22"/>
        </w:rPr>
        <w:t xml:space="preserve"> </w:t>
      </w:r>
      <w:r w:rsidR="007528F3">
        <w:fldChar w:fldCharType="begin"/>
      </w:r>
      <w:r w:rsidR="007528F3">
        <w:instrText xml:space="preserve"> REF _Ref231791534 \h  \* MERGEFORMAT </w:instrText>
      </w:r>
      <w:r w:rsidR="007528F3">
        <w:fldChar w:fldCharType="separate"/>
      </w:r>
      <w:r w:rsidR="00C872EC" w:rsidRPr="008B0E73">
        <w:t>Table A.</w:t>
      </w:r>
      <w:r w:rsidR="00C872EC">
        <w:t>1</w:t>
      </w:r>
      <w:r w:rsidR="007528F3">
        <w:fldChar w:fldCharType="end"/>
      </w:r>
      <w:r w:rsidRPr="00776106">
        <w:rPr>
          <w:rFonts w:cs="Arial"/>
          <w:szCs w:val="22"/>
        </w:rPr>
        <w:t xml:space="preserve"> indicates the </w:t>
      </w:r>
      <w:r w:rsidRPr="001C4AB9">
        <w:rPr>
          <w:rFonts w:cs="Arial"/>
          <w:szCs w:val="22"/>
        </w:rPr>
        <w:t xml:space="preserve">categories with their associated carbon pools and identifies which pools must be quantified for all </w:t>
      </w:r>
      <w:r w:rsidR="003E3E94" w:rsidRPr="001C4AB9">
        <w:rPr>
          <w:rFonts w:cs="Arial"/>
          <w:szCs w:val="22"/>
        </w:rPr>
        <w:t xml:space="preserve">offset </w:t>
      </w:r>
      <w:r w:rsidRPr="001C4AB9">
        <w:rPr>
          <w:rFonts w:cs="Arial"/>
          <w:szCs w:val="22"/>
        </w:rPr>
        <w:t>projects</w:t>
      </w:r>
      <w:r w:rsidRPr="008B0E73">
        <w:rPr>
          <w:rFonts w:cs="Arial"/>
          <w:szCs w:val="22"/>
        </w:rPr>
        <w:t xml:space="preserve"> versus those </w:t>
      </w:r>
      <w:r w:rsidR="00FF4514" w:rsidRPr="008B0E73">
        <w:rPr>
          <w:rFonts w:cs="Arial"/>
          <w:szCs w:val="22"/>
        </w:rPr>
        <w:t>are</w:t>
      </w:r>
      <w:r w:rsidRPr="008B0E73">
        <w:rPr>
          <w:rFonts w:cs="Arial"/>
          <w:szCs w:val="22"/>
        </w:rPr>
        <w:t xml:space="preserve"> excluded depending on the project</w:t>
      </w:r>
      <w:r w:rsidR="0053258D" w:rsidRPr="008B0E73">
        <w:rPr>
          <w:rFonts w:cs="Arial"/>
          <w:szCs w:val="22"/>
        </w:rPr>
        <w:t xml:space="preserve">.  </w:t>
      </w:r>
      <w:r w:rsidRPr="008B0E73">
        <w:rPr>
          <w:rFonts w:cs="Arial"/>
          <w:szCs w:val="22"/>
        </w:rPr>
        <w:t>It also shows how the value for the pool is determined.</w:t>
      </w:r>
    </w:p>
    <w:p w:rsidR="00D4758F" w:rsidRDefault="00D4758F">
      <w:pPr>
        <w:rPr>
          <w:b/>
          <w:bCs/>
          <w:sz w:val="20"/>
          <w:szCs w:val="20"/>
        </w:rPr>
      </w:pPr>
      <w:r>
        <w:br w:type="page"/>
      </w:r>
    </w:p>
    <w:p w:rsidR="000C11F0" w:rsidRPr="008E6E29" w:rsidRDefault="000C11F0" w:rsidP="008E6E29">
      <w:pPr>
        <w:pStyle w:val="Caption"/>
        <w:keepNext/>
        <w:rPr>
          <w:b w:val="0"/>
        </w:rPr>
      </w:pPr>
      <w:bookmarkStart w:id="336" w:name="_Ref231791534"/>
      <w:bookmarkStart w:id="337" w:name="_Toc274839573"/>
      <w:bookmarkStart w:id="338" w:name="_Toc378940237"/>
      <w:r w:rsidRPr="008B0E73">
        <w:lastRenderedPageBreak/>
        <w:t>Table A.</w:t>
      </w:r>
      <w:r w:rsidR="00FD240C">
        <w:fldChar w:fldCharType="begin"/>
      </w:r>
      <w:r w:rsidR="00DA2677">
        <w:instrText xml:space="preserve"> SEQ Table_A. \* ARABIC </w:instrText>
      </w:r>
      <w:r w:rsidR="00FD240C">
        <w:fldChar w:fldCharType="separate"/>
      </w:r>
      <w:r w:rsidR="00C872EC">
        <w:rPr>
          <w:noProof/>
        </w:rPr>
        <w:t>1</w:t>
      </w:r>
      <w:r w:rsidR="00FD240C">
        <w:rPr>
          <w:noProof/>
        </w:rPr>
        <w:fldChar w:fldCharType="end"/>
      </w:r>
      <w:bookmarkEnd w:id="336"/>
      <w:r w:rsidRPr="008B0E73">
        <w:t xml:space="preserve">. </w:t>
      </w:r>
      <w:r w:rsidRPr="008B0E73">
        <w:rPr>
          <w:b w:val="0"/>
        </w:rPr>
        <w:t>Requirements of carbon pool categories and determination of value for pool</w:t>
      </w:r>
      <w:bookmarkEnd w:id="337"/>
      <w:bookmarkEnd w:id="33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2"/>
        <w:gridCol w:w="1902"/>
        <w:gridCol w:w="1501"/>
        <w:gridCol w:w="1525"/>
        <w:gridCol w:w="1513"/>
        <w:gridCol w:w="1773"/>
      </w:tblGrid>
      <w:tr w:rsidR="000C11F0" w:rsidRPr="008B0E73">
        <w:trPr>
          <w:trHeight w:val="620"/>
        </w:trPr>
        <w:tc>
          <w:tcPr>
            <w:tcW w:w="1362" w:type="dxa"/>
            <w:vAlign w:val="center"/>
          </w:tcPr>
          <w:p w:rsidR="000C11F0" w:rsidRPr="008B0E73" w:rsidRDefault="000C11F0" w:rsidP="000C11F0">
            <w:pPr>
              <w:pStyle w:val="Footer"/>
            </w:pPr>
            <w:r w:rsidRPr="008B0E73">
              <w:t>Category</w:t>
            </w:r>
          </w:p>
        </w:tc>
        <w:tc>
          <w:tcPr>
            <w:tcW w:w="1902" w:type="dxa"/>
            <w:vAlign w:val="center"/>
          </w:tcPr>
          <w:p w:rsidR="000C11F0" w:rsidRPr="008B0E73" w:rsidRDefault="000C11F0" w:rsidP="000C11F0">
            <w:pPr>
              <w:pStyle w:val="Footer"/>
            </w:pPr>
            <w:r w:rsidRPr="008B0E73">
              <w:t>Carbon Pool</w:t>
            </w:r>
          </w:p>
        </w:tc>
        <w:tc>
          <w:tcPr>
            <w:tcW w:w="1501" w:type="dxa"/>
            <w:vAlign w:val="center"/>
          </w:tcPr>
          <w:p w:rsidR="000C11F0" w:rsidRPr="008B0E73" w:rsidRDefault="00FF4514" w:rsidP="000C11F0">
            <w:pPr>
              <w:pStyle w:val="Footer"/>
            </w:pPr>
            <w:r w:rsidRPr="008B0E73">
              <w:t xml:space="preserve">Improved </w:t>
            </w:r>
            <w:r w:rsidR="000C11F0" w:rsidRPr="008B0E73">
              <w:t>Forest Management</w:t>
            </w:r>
          </w:p>
        </w:tc>
        <w:tc>
          <w:tcPr>
            <w:tcW w:w="1525" w:type="dxa"/>
            <w:vAlign w:val="center"/>
          </w:tcPr>
          <w:p w:rsidR="000C11F0" w:rsidRPr="008B0E73" w:rsidRDefault="000C11F0" w:rsidP="000C11F0">
            <w:pPr>
              <w:pStyle w:val="Footer"/>
            </w:pPr>
            <w:r w:rsidRPr="008B0E73">
              <w:t>Reforestation</w:t>
            </w:r>
          </w:p>
        </w:tc>
        <w:tc>
          <w:tcPr>
            <w:tcW w:w="0" w:type="auto"/>
            <w:vAlign w:val="center"/>
          </w:tcPr>
          <w:p w:rsidR="000C11F0" w:rsidRPr="008B0E73" w:rsidRDefault="000C11F0" w:rsidP="000C11F0">
            <w:pPr>
              <w:pStyle w:val="Footer"/>
            </w:pPr>
            <w:r w:rsidRPr="008B0E73">
              <w:t>Avoided Conversion</w:t>
            </w:r>
          </w:p>
        </w:tc>
        <w:tc>
          <w:tcPr>
            <w:tcW w:w="0" w:type="auto"/>
            <w:vAlign w:val="center"/>
          </w:tcPr>
          <w:p w:rsidR="000C11F0" w:rsidRPr="008B0E73" w:rsidRDefault="000C11F0" w:rsidP="000C11F0">
            <w:pPr>
              <w:pStyle w:val="Footer"/>
            </w:pPr>
            <w:r w:rsidRPr="008B0E73">
              <w:t>Determination of Value</w:t>
            </w:r>
          </w:p>
        </w:tc>
      </w:tr>
      <w:tr w:rsidR="000C11F0" w:rsidRPr="008B0E73">
        <w:trPr>
          <w:cantSplit/>
          <w:trHeight w:val="937"/>
        </w:trPr>
        <w:tc>
          <w:tcPr>
            <w:tcW w:w="1362" w:type="dxa"/>
            <w:vMerge w:val="restart"/>
            <w:vAlign w:val="center"/>
          </w:tcPr>
          <w:p w:rsidR="000C11F0" w:rsidRPr="008B0E73" w:rsidRDefault="000C11F0" w:rsidP="000C11F0">
            <w:pPr>
              <w:pStyle w:val="Footer"/>
            </w:pPr>
            <w:r w:rsidRPr="008B0E73">
              <w:t>Living biomass</w:t>
            </w:r>
          </w:p>
        </w:tc>
        <w:tc>
          <w:tcPr>
            <w:tcW w:w="1902" w:type="dxa"/>
            <w:vAlign w:val="center"/>
          </w:tcPr>
          <w:p w:rsidR="000C11F0" w:rsidRPr="008B0E73" w:rsidRDefault="000C11F0" w:rsidP="000C11F0">
            <w:pPr>
              <w:pStyle w:val="Footer"/>
            </w:pPr>
            <w:r w:rsidRPr="008B0E73">
              <w:t>Standing Live</w:t>
            </w:r>
          </w:p>
          <w:p w:rsidR="000C11F0" w:rsidRPr="008B0E73" w:rsidRDefault="000C11F0" w:rsidP="000C11F0">
            <w:pPr>
              <w:pStyle w:val="Footer"/>
            </w:pPr>
          </w:p>
        </w:tc>
        <w:tc>
          <w:tcPr>
            <w:tcW w:w="1501" w:type="dxa"/>
            <w:vAlign w:val="center"/>
          </w:tcPr>
          <w:p w:rsidR="000C11F0" w:rsidRPr="008B0E73" w:rsidRDefault="000C11F0" w:rsidP="000C11F0">
            <w:pPr>
              <w:pStyle w:val="Footer"/>
            </w:pPr>
            <w:r w:rsidRPr="008B0E73">
              <w:t>Required</w:t>
            </w:r>
          </w:p>
          <w:p w:rsidR="000C11F0" w:rsidRPr="008B0E73" w:rsidRDefault="000C11F0" w:rsidP="000C11F0">
            <w:pPr>
              <w:pStyle w:val="Footer"/>
            </w:pPr>
          </w:p>
        </w:tc>
        <w:tc>
          <w:tcPr>
            <w:tcW w:w="1525" w:type="dxa"/>
            <w:vAlign w:val="center"/>
          </w:tcPr>
          <w:p w:rsidR="000C11F0" w:rsidRPr="008B0E73" w:rsidRDefault="000C11F0" w:rsidP="000C11F0">
            <w:pPr>
              <w:pStyle w:val="Footer"/>
              <w:rPr>
                <w:vertAlign w:val="superscript"/>
              </w:rPr>
            </w:pPr>
            <w:r w:rsidRPr="008B0E73">
              <w:t>Required*</w:t>
            </w:r>
          </w:p>
          <w:p w:rsidR="000C11F0" w:rsidRPr="008B0E73" w:rsidRDefault="000C11F0" w:rsidP="000C11F0">
            <w:pPr>
              <w:pStyle w:val="Footer"/>
              <w:rPr>
                <w:vertAlign w:val="superscript"/>
              </w:rPr>
            </w:pPr>
          </w:p>
        </w:tc>
        <w:tc>
          <w:tcPr>
            <w:tcW w:w="0" w:type="auto"/>
            <w:vAlign w:val="center"/>
          </w:tcPr>
          <w:p w:rsidR="000C11F0" w:rsidRPr="008B0E73" w:rsidRDefault="000C11F0" w:rsidP="000C11F0">
            <w:pPr>
              <w:pStyle w:val="Footer"/>
            </w:pPr>
            <w:r w:rsidRPr="008B0E73">
              <w:t>Required</w:t>
            </w:r>
          </w:p>
          <w:p w:rsidR="000C11F0" w:rsidRPr="008B0E73" w:rsidRDefault="000C11F0" w:rsidP="000C11F0">
            <w:pPr>
              <w:pStyle w:val="Footer"/>
            </w:pPr>
          </w:p>
        </w:tc>
        <w:tc>
          <w:tcPr>
            <w:tcW w:w="0" w:type="auto"/>
            <w:vAlign w:val="center"/>
          </w:tcPr>
          <w:p w:rsidR="000C11F0" w:rsidRPr="008B0E73" w:rsidRDefault="000C11F0" w:rsidP="000C11F0">
            <w:pPr>
              <w:pStyle w:val="Footer"/>
            </w:pPr>
            <w:r w:rsidRPr="008B0E73">
              <w:t>Sampled in Project</w:t>
            </w:r>
          </w:p>
          <w:p w:rsidR="000C11F0" w:rsidRPr="008B0E73" w:rsidRDefault="000C11F0" w:rsidP="000C11F0">
            <w:pPr>
              <w:pStyle w:val="Footer"/>
            </w:pPr>
          </w:p>
        </w:tc>
      </w:tr>
      <w:tr w:rsidR="000C11F0" w:rsidRPr="008B0E73">
        <w:trPr>
          <w:cantSplit/>
          <w:trHeight w:val="422"/>
        </w:trPr>
        <w:tc>
          <w:tcPr>
            <w:tcW w:w="1362" w:type="dxa"/>
            <w:vMerge/>
            <w:vAlign w:val="center"/>
          </w:tcPr>
          <w:p w:rsidR="000C11F0" w:rsidRPr="008B0E73" w:rsidRDefault="000C11F0" w:rsidP="000C11F0">
            <w:pPr>
              <w:pStyle w:val="Footer"/>
            </w:pPr>
          </w:p>
        </w:tc>
        <w:tc>
          <w:tcPr>
            <w:tcW w:w="1902" w:type="dxa"/>
            <w:vAlign w:val="center"/>
          </w:tcPr>
          <w:p w:rsidR="000C11F0" w:rsidRPr="008B0E73" w:rsidRDefault="000C11F0" w:rsidP="000C11F0">
            <w:pPr>
              <w:pStyle w:val="Footer"/>
            </w:pPr>
            <w:r w:rsidRPr="008B0E73">
              <w:t>Shrubs and Herbaceous Understory</w:t>
            </w:r>
          </w:p>
        </w:tc>
        <w:tc>
          <w:tcPr>
            <w:tcW w:w="1501" w:type="dxa"/>
            <w:vAlign w:val="center"/>
          </w:tcPr>
          <w:p w:rsidR="000C11F0" w:rsidRPr="008B0E73" w:rsidRDefault="000C11F0" w:rsidP="000C11F0">
            <w:pPr>
              <w:pStyle w:val="Footer"/>
            </w:pPr>
            <w:r w:rsidRPr="008B0E73">
              <w:t>Excluded</w:t>
            </w:r>
          </w:p>
        </w:tc>
        <w:tc>
          <w:tcPr>
            <w:tcW w:w="1525" w:type="dxa"/>
            <w:vAlign w:val="center"/>
          </w:tcPr>
          <w:p w:rsidR="000C11F0" w:rsidRPr="008B0E73" w:rsidRDefault="000C11F0" w:rsidP="000C11F0">
            <w:pPr>
              <w:pStyle w:val="Footer"/>
            </w:pPr>
            <w:r w:rsidRPr="008B0E73">
              <w:t>Required</w:t>
            </w:r>
          </w:p>
        </w:tc>
        <w:tc>
          <w:tcPr>
            <w:tcW w:w="0" w:type="auto"/>
            <w:vAlign w:val="center"/>
          </w:tcPr>
          <w:p w:rsidR="000C11F0" w:rsidRPr="008B0E73" w:rsidRDefault="000C11F0" w:rsidP="000C11F0">
            <w:pPr>
              <w:pStyle w:val="Footer"/>
            </w:pPr>
            <w:r w:rsidRPr="008B0E73">
              <w:t>Excluded</w:t>
            </w:r>
          </w:p>
        </w:tc>
        <w:tc>
          <w:tcPr>
            <w:tcW w:w="0" w:type="auto"/>
            <w:vAlign w:val="center"/>
          </w:tcPr>
          <w:p w:rsidR="000C11F0" w:rsidRPr="008B0E73" w:rsidRDefault="000C11F0" w:rsidP="000C11F0">
            <w:pPr>
              <w:pStyle w:val="Footer"/>
            </w:pPr>
            <w:r w:rsidRPr="008B0E73">
              <w:t>Sampled in Project</w:t>
            </w:r>
          </w:p>
        </w:tc>
      </w:tr>
      <w:tr w:rsidR="00031837" w:rsidRPr="008B0E73" w:rsidTr="00031837">
        <w:trPr>
          <w:cantSplit/>
          <w:trHeight w:val="690"/>
        </w:trPr>
        <w:tc>
          <w:tcPr>
            <w:tcW w:w="1362" w:type="dxa"/>
            <w:vAlign w:val="center"/>
          </w:tcPr>
          <w:p w:rsidR="00031837" w:rsidRPr="008B0E73" w:rsidRDefault="00031837" w:rsidP="000C11F0">
            <w:pPr>
              <w:pStyle w:val="Footer"/>
            </w:pPr>
            <w:r w:rsidRPr="008B0E73">
              <w:t>Onsite dead biomass</w:t>
            </w:r>
          </w:p>
        </w:tc>
        <w:tc>
          <w:tcPr>
            <w:tcW w:w="1902" w:type="dxa"/>
            <w:vAlign w:val="center"/>
          </w:tcPr>
          <w:p w:rsidR="00031837" w:rsidRPr="008B0E73" w:rsidRDefault="00031837" w:rsidP="000C11F0">
            <w:pPr>
              <w:pStyle w:val="Footer"/>
            </w:pPr>
            <w:r w:rsidRPr="008B0E73">
              <w:t xml:space="preserve">Standing Dead </w:t>
            </w:r>
          </w:p>
        </w:tc>
        <w:tc>
          <w:tcPr>
            <w:tcW w:w="1501" w:type="dxa"/>
            <w:vAlign w:val="center"/>
          </w:tcPr>
          <w:p w:rsidR="00031837" w:rsidRPr="008B0E73" w:rsidRDefault="00031837" w:rsidP="000C11F0">
            <w:pPr>
              <w:pStyle w:val="Footer"/>
            </w:pPr>
            <w:r w:rsidRPr="008B0E73">
              <w:t>Required</w:t>
            </w:r>
          </w:p>
        </w:tc>
        <w:tc>
          <w:tcPr>
            <w:tcW w:w="1525" w:type="dxa"/>
            <w:vAlign w:val="center"/>
          </w:tcPr>
          <w:p w:rsidR="00031837" w:rsidRPr="008B0E73" w:rsidRDefault="00031837" w:rsidP="000C11F0">
            <w:pPr>
              <w:pStyle w:val="Footer"/>
            </w:pPr>
            <w:r w:rsidRPr="008B0E73">
              <w:t>Required</w:t>
            </w:r>
          </w:p>
        </w:tc>
        <w:tc>
          <w:tcPr>
            <w:tcW w:w="0" w:type="auto"/>
            <w:vAlign w:val="center"/>
          </w:tcPr>
          <w:p w:rsidR="00031837" w:rsidRPr="008B0E73" w:rsidRDefault="00031837" w:rsidP="000C11F0">
            <w:pPr>
              <w:pStyle w:val="Footer"/>
            </w:pPr>
            <w:r w:rsidRPr="008B0E73">
              <w:t>Required</w:t>
            </w:r>
          </w:p>
        </w:tc>
        <w:tc>
          <w:tcPr>
            <w:tcW w:w="0" w:type="auto"/>
            <w:vAlign w:val="center"/>
          </w:tcPr>
          <w:p w:rsidR="00031837" w:rsidRPr="008B0E73" w:rsidRDefault="00031837" w:rsidP="000C11F0">
            <w:pPr>
              <w:pStyle w:val="Footer"/>
            </w:pPr>
            <w:r w:rsidRPr="008B0E73">
              <w:t>Sampled in Project</w:t>
            </w:r>
          </w:p>
        </w:tc>
      </w:tr>
      <w:tr w:rsidR="000C11F0" w:rsidRPr="008B0E73">
        <w:trPr>
          <w:trHeight w:val="548"/>
        </w:trPr>
        <w:tc>
          <w:tcPr>
            <w:tcW w:w="1362" w:type="dxa"/>
            <w:vAlign w:val="center"/>
          </w:tcPr>
          <w:p w:rsidR="000C11F0" w:rsidRPr="008B0E73" w:rsidRDefault="000C11F0" w:rsidP="000C11F0">
            <w:pPr>
              <w:pStyle w:val="Footer"/>
            </w:pPr>
            <w:r w:rsidRPr="008B0E73">
              <w:t>Soil</w:t>
            </w:r>
          </w:p>
        </w:tc>
        <w:tc>
          <w:tcPr>
            <w:tcW w:w="1902" w:type="dxa"/>
            <w:vAlign w:val="center"/>
          </w:tcPr>
          <w:p w:rsidR="000C11F0" w:rsidRPr="008B0E73" w:rsidRDefault="000C11F0" w:rsidP="000C11F0">
            <w:pPr>
              <w:pStyle w:val="Footer"/>
            </w:pPr>
            <w:r w:rsidRPr="008B0E73">
              <w:t>Soil**</w:t>
            </w:r>
          </w:p>
        </w:tc>
        <w:tc>
          <w:tcPr>
            <w:tcW w:w="1501" w:type="dxa"/>
            <w:vAlign w:val="center"/>
          </w:tcPr>
          <w:p w:rsidR="001348B1" w:rsidRPr="008B0E73" w:rsidRDefault="001348B1" w:rsidP="000C11F0">
            <w:pPr>
              <w:pStyle w:val="Footer"/>
            </w:pPr>
            <w:r w:rsidRPr="008B0E73">
              <w:t>Required/</w:t>
            </w:r>
          </w:p>
          <w:p w:rsidR="000C11F0" w:rsidRPr="008B0E73" w:rsidRDefault="001348B1" w:rsidP="000C11F0">
            <w:pPr>
              <w:pStyle w:val="Footer"/>
            </w:pPr>
            <w:r w:rsidRPr="008B0E73">
              <w:t>Excluded</w:t>
            </w:r>
            <w:r w:rsidR="000C11F0" w:rsidRPr="008B0E73">
              <w:t>**</w:t>
            </w:r>
          </w:p>
        </w:tc>
        <w:tc>
          <w:tcPr>
            <w:tcW w:w="1525" w:type="dxa"/>
            <w:vAlign w:val="center"/>
          </w:tcPr>
          <w:p w:rsidR="001348B1" w:rsidRPr="008B0E73" w:rsidRDefault="001348B1" w:rsidP="001348B1">
            <w:pPr>
              <w:pStyle w:val="Footer"/>
            </w:pPr>
            <w:r w:rsidRPr="008B0E73">
              <w:t>Required/</w:t>
            </w:r>
          </w:p>
          <w:p w:rsidR="000C11F0" w:rsidRPr="008B0E73" w:rsidRDefault="001348B1" w:rsidP="001348B1">
            <w:pPr>
              <w:pStyle w:val="Footer"/>
            </w:pPr>
            <w:r w:rsidRPr="008B0E73">
              <w:t>Excluded</w:t>
            </w:r>
            <w:r w:rsidR="000C11F0" w:rsidRPr="008B0E73">
              <w:t>**</w:t>
            </w:r>
          </w:p>
        </w:tc>
        <w:tc>
          <w:tcPr>
            <w:tcW w:w="0" w:type="auto"/>
            <w:vAlign w:val="center"/>
          </w:tcPr>
          <w:p w:rsidR="001348B1" w:rsidRPr="008B0E73" w:rsidRDefault="001348B1" w:rsidP="001348B1">
            <w:pPr>
              <w:pStyle w:val="Footer"/>
            </w:pPr>
            <w:r w:rsidRPr="008B0E73">
              <w:t>Required/</w:t>
            </w:r>
          </w:p>
          <w:p w:rsidR="000C11F0" w:rsidRPr="008B0E73" w:rsidRDefault="001348B1" w:rsidP="001348B1">
            <w:pPr>
              <w:pStyle w:val="Footer"/>
            </w:pPr>
            <w:r w:rsidRPr="008B0E73">
              <w:t>Excluded</w:t>
            </w:r>
            <w:r w:rsidR="000C11F0" w:rsidRPr="008B0E73">
              <w:t>**</w:t>
            </w:r>
            <w:r w:rsidR="000C11F0" w:rsidRPr="008B0E73" w:rsidDel="00017411">
              <w:t xml:space="preserve"> </w:t>
            </w:r>
          </w:p>
        </w:tc>
        <w:tc>
          <w:tcPr>
            <w:tcW w:w="0" w:type="auto"/>
            <w:vAlign w:val="center"/>
          </w:tcPr>
          <w:p w:rsidR="000C11F0" w:rsidRPr="008B0E73" w:rsidRDefault="000C11F0" w:rsidP="000C11F0">
            <w:pPr>
              <w:pStyle w:val="Footer"/>
            </w:pPr>
            <w:r w:rsidRPr="008B0E73">
              <w:t>Sampled in project</w:t>
            </w:r>
          </w:p>
        </w:tc>
      </w:tr>
    </w:tbl>
    <w:p w:rsidR="000C11F0" w:rsidRPr="008B0E73" w:rsidRDefault="000C11F0" w:rsidP="000C11F0"/>
    <w:p w:rsidR="000C11F0" w:rsidRPr="001C4AB9" w:rsidRDefault="000C11F0" w:rsidP="000C11F0">
      <w:pPr>
        <w:pBdr>
          <w:top w:val="single" w:sz="4" w:space="1" w:color="auto"/>
          <w:left w:val="single" w:sz="4" w:space="4" w:color="auto"/>
          <w:bottom w:val="single" w:sz="4" w:space="1" w:color="auto"/>
          <w:right w:val="single" w:sz="4" w:space="4" w:color="auto"/>
        </w:pBdr>
        <w:rPr>
          <w:sz w:val="18"/>
        </w:rPr>
      </w:pPr>
      <w:r w:rsidRPr="008B0E73">
        <w:rPr>
          <w:sz w:val="18"/>
        </w:rPr>
        <w:t xml:space="preserve">* Pre-existing trees </w:t>
      </w:r>
      <w:r w:rsidRPr="001C4AB9">
        <w:rPr>
          <w:sz w:val="18"/>
        </w:rPr>
        <w:t xml:space="preserve">must be distinguished from planted trees. Since pre-existing and new trees are easy to distinguish for several decades after tree planting, pre-existing trees do not need to be inventoried until the </w:t>
      </w:r>
      <w:r w:rsidR="003E3E94" w:rsidRPr="001C4AB9">
        <w:rPr>
          <w:sz w:val="18"/>
        </w:rPr>
        <w:t xml:space="preserve">offset </w:t>
      </w:r>
      <w:r w:rsidR="0059240A" w:rsidRPr="001C4AB9">
        <w:rPr>
          <w:sz w:val="18"/>
        </w:rPr>
        <w:t>project</w:t>
      </w:r>
      <w:r w:rsidRPr="001C4AB9">
        <w:rPr>
          <w:sz w:val="18"/>
        </w:rPr>
        <w:t xml:space="preserve"> first seeks verification of GHG reductions and </w:t>
      </w:r>
      <w:r w:rsidR="003E3E94" w:rsidRPr="001C4AB9">
        <w:rPr>
          <w:sz w:val="18"/>
        </w:rPr>
        <w:t xml:space="preserve">GHG </w:t>
      </w:r>
      <w:r w:rsidRPr="001C4AB9">
        <w:rPr>
          <w:sz w:val="18"/>
        </w:rPr>
        <w:t xml:space="preserve">removal </w:t>
      </w:r>
      <w:r w:rsidR="003E3E94" w:rsidRPr="001C4AB9">
        <w:rPr>
          <w:sz w:val="18"/>
        </w:rPr>
        <w:t>enhancements</w:t>
      </w:r>
      <w:r w:rsidRPr="001C4AB9">
        <w:rPr>
          <w:sz w:val="18"/>
        </w:rPr>
        <w:t>.</w:t>
      </w:r>
    </w:p>
    <w:p w:rsidR="000C11F0" w:rsidRPr="001C4AB9" w:rsidRDefault="000C11F0" w:rsidP="000C11F0">
      <w:pPr>
        <w:pBdr>
          <w:top w:val="single" w:sz="4" w:space="1" w:color="auto"/>
          <w:left w:val="single" w:sz="4" w:space="4" w:color="auto"/>
          <w:bottom w:val="single" w:sz="4" w:space="1" w:color="auto"/>
          <w:right w:val="single" w:sz="4" w:space="4" w:color="auto"/>
        </w:pBdr>
        <w:rPr>
          <w:sz w:val="18"/>
        </w:rPr>
      </w:pPr>
      <w:r w:rsidRPr="001C4AB9">
        <w:rPr>
          <w:sz w:val="18"/>
        </w:rPr>
        <w:t xml:space="preserve">** Soil carbon is not anticipated to change significantly as a result of most Forest Project activities. Soil carbon </w:t>
      </w:r>
      <w:r w:rsidR="00757A1A" w:rsidRPr="001C4AB9">
        <w:rPr>
          <w:sz w:val="18"/>
        </w:rPr>
        <w:t>is excluded except when specified in Section 5.</w:t>
      </w:r>
    </w:p>
    <w:p w:rsidR="000C11F0" w:rsidRPr="00776106" w:rsidRDefault="004760BC" w:rsidP="004760BC">
      <w:pPr>
        <w:pStyle w:val="Heading2"/>
        <w:numPr>
          <w:ilvl w:val="0"/>
          <w:numId w:val="0"/>
        </w:numPr>
      </w:pPr>
      <w:bookmarkStart w:id="339" w:name="_Toc227750289"/>
      <w:bookmarkStart w:id="340" w:name="_Ref233102235"/>
      <w:bookmarkStart w:id="341" w:name="_Toc243976535"/>
      <w:bookmarkStart w:id="342" w:name="_Toc274839481"/>
      <w:bookmarkStart w:id="343" w:name="_Toc391019607"/>
      <w:r>
        <w:t xml:space="preserve">A.3 </w:t>
      </w:r>
      <w:r w:rsidR="000C11F0" w:rsidRPr="00776106">
        <w:t>Developing Onsite Forest Carbon Inventories</w:t>
      </w:r>
      <w:bookmarkEnd w:id="339"/>
      <w:bookmarkEnd w:id="340"/>
      <w:bookmarkEnd w:id="341"/>
      <w:bookmarkEnd w:id="342"/>
      <w:bookmarkEnd w:id="343"/>
    </w:p>
    <w:p w:rsidR="00FB4D39" w:rsidRPr="00D4758F" w:rsidRDefault="000C11F0" w:rsidP="000C11F0">
      <w:r w:rsidRPr="00776106">
        <w:rPr>
          <w:rFonts w:cs="Arial"/>
          <w:szCs w:val="22"/>
        </w:rPr>
        <w:t xml:space="preserve">To develop estimates of carbon stocks in the carbon pools identified in </w:t>
      </w:r>
      <w:r w:rsidR="007528F3">
        <w:fldChar w:fldCharType="begin"/>
      </w:r>
      <w:r w:rsidR="007528F3">
        <w:instrText xml:space="preserve"> REF _Ref231791534 \h  \* MERGEFORMAT </w:instrText>
      </w:r>
      <w:r w:rsidR="007528F3">
        <w:fldChar w:fldCharType="separate"/>
      </w:r>
      <w:r w:rsidR="00C872EC" w:rsidRPr="008B0E73">
        <w:t>Table A.</w:t>
      </w:r>
      <w:r w:rsidR="00C872EC">
        <w:t>1</w:t>
      </w:r>
      <w:r w:rsidR="007528F3">
        <w:fldChar w:fldCharType="end"/>
      </w:r>
      <w:r w:rsidRPr="00776106">
        <w:rPr>
          <w:rFonts w:cs="Arial"/>
          <w:szCs w:val="22"/>
        </w:rPr>
        <w:t>, a forest inventory must first be conducted</w:t>
      </w:r>
      <w:r w:rsidR="0053258D" w:rsidRPr="00776106">
        <w:rPr>
          <w:rFonts w:cs="Arial"/>
          <w:szCs w:val="22"/>
        </w:rPr>
        <w:t xml:space="preserve">.  </w:t>
      </w:r>
      <w:r w:rsidRPr="00776106">
        <w:rPr>
          <w:rFonts w:cs="Arial"/>
          <w:szCs w:val="22"/>
        </w:rPr>
        <w:t xml:space="preserve">Standard forest inventories require the establishment of sample plots and </w:t>
      </w:r>
      <w:r w:rsidRPr="001C4AB9">
        <w:rPr>
          <w:rFonts w:cs="Arial"/>
          <w:szCs w:val="22"/>
        </w:rPr>
        <w:t xml:space="preserve">provide inventory estimates in terms of cubic or board foot volume. These measurements are based on the species, trunk or bole diameter, form and height of the tree. </w:t>
      </w:r>
    </w:p>
    <w:p w:rsidR="00FB4D39" w:rsidRPr="001C4AB9" w:rsidRDefault="00FB4D39" w:rsidP="000C11F0">
      <w:pPr>
        <w:rPr>
          <w:rFonts w:cs="Arial"/>
          <w:szCs w:val="22"/>
        </w:rPr>
      </w:pPr>
    </w:p>
    <w:p w:rsidR="00FB4D39" w:rsidRDefault="00FB4D39" w:rsidP="00FB4D39">
      <w:pPr>
        <w:rPr>
          <w:rFonts w:cs="Arial"/>
          <w:szCs w:val="22"/>
        </w:rPr>
      </w:pPr>
      <w:r w:rsidRPr="001C4AB9">
        <w:rPr>
          <w:rFonts w:cs="Arial"/>
          <w:szCs w:val="22"/>
        </w:rPr>
        <w:t xml:space="preserve">Each </w:t>
      </w:r>
      <w:r w:rsidR="00FF4514" w:rsidRPr="001C4AB9">
        <w:rPr>
          <w:rFonts w:cs="Arial"/>
          <w:szCs w:val="22"/>
        </w:rPr>
        <w:t>Offset Project Operator</w:t>
      </w:r>
      <w:r w:rsidR="0002000C" w:rsidRPr="001C4AB9">
        <w:rPr>
          <w:rFonts w:cs="Arial"/>
          <w:szCs w:val="22"/>
        </w:rPr>
        <w:t xml:space="preserve"> or Authorized Project Designee</w:t>
      </w:r>
      <w:r w:rsidRPr="001C4AB9">
        <w:rPr>
          <w:rFonts w:cs="Arial"/>
          <w:szCs w:val="22"/>
        </w:rPr>
        <w:t xml:space="preserve"> must develop and document a forest carbon inventory methodology.  The inventory method must be capable of quantifying carbon stocks for required carbon pools to a high degree</w:t>
      </w:r>
      <w:r>
        <w:rPr>
          <w:rFonts w:cs="Arial"/>
          <w:szCs w:val="22"/>
        </w:rPr>
        <w:t xml:space="preserve"> of accuracy.  </w:t>
      </w:r>
      <w:r w:rsidRPr="00776106">
        <w:rPr>
          <w:rFonts w:cs="Arial"/>
          <w:szCs w:val="22"/>
        </w:rPr>
        <w:t>A complete inventory</w:t>
      </w:r>
      <w:r>
        <w:rPr>
          <w:rFonts w:cs="Arial"/>
          <w:szCs w:val="22"/>
        </w:rPr>
        <w:t xml:space="preserve"> methodology</w:t>
      </w:r>
      <w:r w:rsidRPr="00776106">
        <w:rPr>
          <w:rFonts w:cs="Arial"/>
          <w:szCs w:val="22"/>
        </w:rPr>
        <w:t xml:space="preserve"> must include</w:t>
      </w:r>
      <w:r>
        <w:rPr>
          <w:rFonts w:cs="Arial"/>
          <w:szCs w:val="22"/>
        </w:rPr>
        <w:t>:</w:t>
      </w:r>
      <w:r w:rsidRPr="00776106">
        <w:rPr>
          <w:rFonts w:cs="Arial"/>
          <w:szCs w:val="22"/>
        </w:rPr>
        <w:t xml:space="preserve"> </w:t>
      </w:r>
    </w:p>
    <w:p w:rsidR="00FB4D39" w:rsidRDefault="00FB4D39" w:rsidP="004760BC">
      <w:pPr>
        <w:numPr>
          <w:ilvl w:val="0"/>
          <w:numId w:val="74"/>
        </w:numPr>
        <w:rPr>
          <w:rFonts w:cs="Arial"/>
          <w:szCs w:val="22"/>
        </w:rPr>
      </w:pPr>
      <w:r>
        <w:rPr>
          <w:rFonts w:cs="Arial"/>
        </w:rPr>
        <w:t>A</w:t>
      </w:r>
      <w:r w:rsidRPr="00095B17">
        <w:rPr>
          <w:rFonts w:cs="Arial"/>
        </w:rPr>
        <w:t xml:space="preserve"> description of</w:t>
      </w:r>
      <w:r w:rsidR="00FF4514">
        <w:rPr>
          <w:rFonts w:cs="Arial"/>
        </w:rPr>
        <w:t xml:space="preserve"> the</w:t>
      </w:r>
      <w:r w:rsidRPr="00095B17">
        <w:rPr>
          <w:rFonts w:cs="Arial"/>
        </w:rPr>
        <w:t xml:space="preserve"> </w:t>
      </w:r>
      <w:r w:rsidR="00FF4514">
        <w:rPr>
          <w:rFonts w:cs="Arial"/>
        </w:rPr>
        <w:t>Offset P</w:t>
      </w:r>
      <w:r w:rsidRPr="00095B17">
        <w:rPr>
          <w:rFonts w:cs="Arial"/>
        </w:rPr>
        <w:t xml:space="preserve">roject </w:t>
      </w:r>
      <w:r w:rsidR="00FF4514">
        <w:rPr>
          <w:rFonts w:cs="Arial"/>
        </w:rPr>
        <w:t>B</w:t>
      </w:r>
      <w:r w:rsidRPr="00095B17">
        <w:rPr>
          <w:rFonts w:cs="Arial"/>
        </w:rPr>
        <w:t>oundary</w:t>
      </w:r>
      <w:r>
        <w:rPr>
          <w:rFonts w:cs="Arial"/>
        </w:rPr>
        <w:t>, including a</w:t>
      </w:r>
      <w:r>
        <w:rPr>
          <w:rFonts w:cs="Arial"/>
          <w:szCs w:val="22"/>
        </w:rPr>
        <w:t xml:space="preserve"> </w:t>
      </w:r>
      <w:r w:rsidRPr="002C7A68">
        <w:rPr>
          <w:rFonts w:cs="Arial"/>
          <w:szCs w:val="22"/>
        </w:rPr>
        <w:t>list of all carbon pools</w:t>
      </w:r>
      <w:r>
        <w:rPr>
          <w:rFonts w:cs="Arial"/>
          <w:szCs w:val="22"/>
        </w:rPr>
        <w:t xml:space="preserve"> included in the </w:t>
      </w:r>
      <w:r w:rsidR="00FF4514">
        <w:rPr>
          <w:rFonts w:cs="Arial"/>
        </w:rPr>
        <w:t>Offset P</w:t>
      </w:r>
      <w:r w:rsidR="00FF4514" w:rsidRPr="00095B17">
        <w:rPr>
          <w:rFonts w:cs="Arial"/>
        </w:rPr>
        <w:t xml:space="preserve">roject </w:t>
      </w:r>
      <w:r w:rsidR="00FF4514">
        <w:rPr>
          <w:rFonts w:cs="Arial"/>
        </w:rPr>
        <w:t>B</w:t>
      </w:r>
      <w:r w:rsidR="00FF4514" w:rsidRPr="00095B17">
        <w:rPr>
          <w:rFonts w:cs="Arial"/>
        </w:rPr>
        <w:t>oundary</w:t>
      </w:r>
      <w:r>
        <w:rPr>
          <w:rFonts w:cs="Arial"/>
          <w:szCs w:val="22"/>
        </w:rPr>
        <w:t xml:space="preserve">.  </w:t>
      </w:r>
    </w:p>
    <w:p w:rsidR="00FB4D39" w:rsidRDefault="00FB4D39" w:rsidP="004760BC">
      <w:pPr>
        <w:numPr>
          <w:ilvl w:val="0"/>
          <w:numId w:val="74"/>
        </w:numPr>
        <w:rPr>
          <w:rFonts w:cs="Arial"/>
        </w:rPr>
      </w:pPr>
      <w:r>
        <w:rPr>
          <w:rFonts w:cs="Arial"/>
        </w:rPr>
        <w:t>For each carbon pool, include a d</w:t>
      </w:r>
      <w:r w:rsidRPr="00095B17">
        <w:rPr>
          <w:rFonts w:cs="Arial"/>
        </w:rPr>
        <w:t xml:space="preserve">etailed description of the </w:t>
      </w:r>
      <w:r w:rsidRPr="002C7A68">
        <w:rPr>
          <w:rFonts w:cs="Arial"/>
        </w:rPr>
        <w:t>inventory sampling methodology</w:t>
      </w:r>
      <w:r w:rsidRPr="00095B17">
        <w:rPr>
          <w:rFonts w:cs="Arial"/>
        </w:rPr>
        <w:t xml:space="preserve"> used to quantify </w:t>
      </w:r>
      <w:r>
        <w:rPr>
          <w:rFonts w:cs="Arial"/>
        </w:rPr>
        <w:t>that</w:t>
      </w:r>
      <w:r w:rsidRPr="00095B17">
        <w:rPr>
          <w:rFonts w:cs="Arial"/>
        </w:rPr>
        <w:t xml:space="preserve"> carbon pool, with references clearly documented</w:t>
      </w:r>
      <w:r>
        <w:rPr>
          <w:rFonts w:cs="Arial"/>
        </w:rPr>
        <w:t>. This documentation must include:</w:t>
      </w:r>
    </w:p>
    <w:p w:rsidR="00FB4D39" w:rsidRDefault="00FB4D39" w:rsidP="004760BC">
      <w:pPr>
        <w:numPr>
          <w:ilvl w:val="1"/>
          <w:numId w:val="74"/>
        </w:numPr>
        <w:rPr>
          <w:rFonts w:cs="Arial"/>
        </w:rPr>
      </w:pPr>
      <w:r w:rsidRPr="00095B17">
        <w:rPr>
          <w:rFonts w:cs="Arial"/>
        </w:rPr>
        <w:t>Standard procedures for the collecting of field measurements</w:t>
      </w:r>
      <w:r>
        <w:rPr>
          <w:rFonts w:cs="Arial"/>
        </w:rPr>
        <w:t xml:space="preserve">.  These procedures must </w:t>
      </w:r>
      <w:r w:rsidRPr="00095B17">
        <w:rPr>
          <w:rFonts w:cs="Arial"/>
        </w:rPr>
        <w:t xml:space="preserve">be detailed enough so that any qualified </w:t>
      </w:r>
      <w:r w:rsidRPr="001C4AB9">
        <w:rPr>
          <w:rFonts w:cs="Arial"/>
        </w:rPr>
        <w:t xml:space="preserve">forester would be able to accurately repeat the previous measurements.  </w:t>
      </w:r>
      <w:r w:rsidR="00AA5AB8" w:rsidRPr="001C4AB9">
        <w:rPr>
          <w:rFonts w:cs="Arial"/>
        </w:rPr>
        <w:t>These procedures m</w:t>
      </w:r>
      <w:r w:rsidRPr="001C4AB9">
        <w:rPr>
          <w:rFonts w:cs="Arial"/>
        </w:rPr>
        <w:t>ust</w:t>
      </w:r>
      <w:r>
        <w:rPr>
          <w:rFonts w:cs="Arial"/>
        </w:rPr>
        <w:t xml:space="preserve"> include a description</w:t>
      </w:r>
      <w:r w:rsidRPr="00095B17">
        <w:rPr>
          <w:rFonts w:cs="Arial"/>
        </w:rPr>
        <w:t xml:space="preserve"> of the types of sample plots, </w:t>
      </w:r>
      <w:r>
        <w:rPr>
          <w:rFonts w:cs="Arial"/>
        </w:rPr>
        <w:t xml:space="preserve">location of plots, and </w:t>
      </w:r>
      <w:r w:rsidRPr="00095B17">
        <w:rPr>
          <w:rFonts w:cs="Arial"/>
        </w:rPr>
        <w:t xml:space="preserve">frequency for updating </w:t>
      </w:r>
      <w:r>
        <w:rPr>
          <w:rFonts w:cs="Arial"/>
        </w:rPr>
        <w:t xml:space="preserve">or replacing </w:t>
      </w:r>
      <w:r w:rsidRPr="00095B17">
        <w:rPr>
          <w:rFonts w:cs="Arial"/>
        </w:rPr>
        <w:t>sample plots as well as the forest carbon inventory as a whole</w:t>
      </w:r>
      <w:r>
        <w:rPr>
          <w:rFonts w:cs="Arial"/>
        </w:rPr>
        <w:t>;</w:t>
      </w:r>
    </w:p>
    <w:p w:rsidR="00FB4D39" w:rsidRDefault="00FB4D39" w:rsidP="004760BC">
      <w:pPr>
        <w:numPr>
          <w:ilvl w:val="1"/>
          <w:numId w:val="74"/>
        </w:numPr>
        <w:rPr>
          <w:rFonts w:cs="Arial"/>
        </w:rPr>
      </w:pPr>
      <w:r>
        <w:rPr>
          <w:rFonts w:cs="Arial"/>
        </w:rPr>
        <w:t>S</w:t>
      </w:r>
      <w:r w:rsidRPr="00095B17">
        <w:rPr>
          <w:rFonts w:cs="Arial"/>
        </w:rPr>
        <w:t xml:space="preserve">tandard procedures for where and how to measure </w:t>
      </w:r>
      <w:r>
        <w:rPr>
          <w:rFonts w:cs="Arial"/>
        </w:rPr>
        <w:t xml:space="preserve">parameters used in </w:t>
      </w:r>
      <w:r w:rsidR="000C3D1E" w:rsidRPr="00CA521F">
        <w:rPr>
          <w:rFonts w:cs="Arial"/>
          <w:highlight w:val="yellow"/>
          <w:u w:val="single"/>
        </w:rPr>
        <w:t>volume models and</w:t>
      </w:r>
      <w:r w:rsidR="000C3D1E">
        <w:rPr>
          <w:rFonts w:cs="Arial"/>
        </w:rPr>
        <w:t xml:space="preserve"> </w:t>
      </w:r>
      <w:r>
        <w:rPr>
          <w:rFonts w:cs="Arial"/>
        </w:rPr>
        <w:t>biomass calculations such as dbh and height</w:t>
      </w:r>
      <w:r w:rsidRPr="00095B17">
        <w:rPr>
          <w:rFonts w:cs="Arial"/>
        </w:rPr>
        <w:t xml:space="preserve"> (including for irregular trees), how to classify dead wood, and for any other aspects of sampling where a consistent method </w:t>
      </w:r>
      <w:r>
        <w:rPr>
          <w:rFonts w:cs="Arial"/>
        </w:rPr>
        <w:t>needs to</w:t>
      </w:r>
      <w:r w:rsidRPr="00095B17">
        <w:rPr>
          <w:rFonts w:cs="Arial"/>
        </w:rPr>
        <w:t xml:space="preserve"> be documented</w:t>
      </w:r>
      <w:r>
        <w:rPr>
          <w:rFonts w:cs="Arial"/>
        </w:rPr>
        <w:t>; and</w:t>
      </w:r>
    </w:p>
    <w:p w:rsidR="00FB4D39" w:rsidRDefault="00FB4D39" w:rsidP="004760BC">
      <w:pPr>
        <w:numPr>
          <w:ilvl w:val="1"/>
          <w:numId w:val="74"/>
        </w:numPr>
        <w:rPr>
          <w:rFonts w:cs="Arial"/>
          <w:szCs w:val="22"/>
        </w:rPr>
      </w:pPr>
      <w:r>
        <w:rPr>
          <w:rFonts w:cs="Arial"/>
          <w:szCs w:val="22"/>
        </w:rPr>
        <w:t xml:space="preserve">Stratification rules (pre and post sampling), if applicable, that include a map of vegetation strata, results of stratification (area by strata), tools for application </w:t>
      </w:r>
      <w:r>
        <w:rPr>
          <w:rFonts w:cs="Arial"/>
          <w:szCs w:val="22"/>
        </w:rPr>
        <w:lastRenderedPageBreak/>
        <w:t>(such as GIS, aerial photos), and a discussion of how boundaries were determined.</w:t>
      </w:r>
    </w:p>
    <w:p w:rsidR="00FB4D39" w:rsidRPr="00901F16" w:rsidRDefault="00FB4D39" w:rsidP="004760BC">
      <w:pPr>
        <w:numPr>
          <w:ilvl w:val="0"/>
          <w:numId w:val="74"/>
        </w:numPr>
        <w:rPr>
          <w:rFonts w:cs="Arial"/>
          <w:szCs w:val="22"/>
        </w:rPr>
      </w:pPr>
      <w:r>
        <w:rPr>
          <w:rFonts w:cs="Arial"/>
          <w:szCs w:val="22"/>
        </w:rPr>
        <w:t xml:space="preserve">Documentation of all analytic </w:t>
      </w:r>
      <w:r w:rsidRPr="00BF1D2D">
        <w:rPr>
          <w:rFonts w:cs="Arial"/>
          <w:szCs w:val="22"/>
        </w:rPr>
        <w:t xml:space="preserve">methods </w:t>
      </w:r>
      <w:r w:rsidR="000C3D1E" w:rsidRPr="00CA521F">
        <w:rPr>
          <w:rFonts w:cs="Arial"/>
          <w:szCs w:val="22"/>
          <w:highlight w:val="yellow"/>
          <w:u w:val="single"/>
        </w:rPr>
        <w:t>including volume</w:t>
      </w:r>
      <w:r w:rsidR="000C3D1E">
        <w:rPr>
          <w:rFonts w:cs="Arial"/>
          <w:szCs w:val="22"/>
        </w:rPr>
        <w:t xml:space="preserve"> </w:t>
      </w:r>
      <w:r w:rsidRPr="00BF1D2D">
        <w:rPr>
          <w:rFonts w:cs="Arial"/>
          <w:szCs w:val="22"/>
        </w:rPr>
        <w:t xml:space="preserve">and biomass </w:t>
      </w:r>
      <w:r w:rsidR="000C3D1E" w:rsidRPr="00CA521F">
        <w:rPr>
          <w:rFonts w:cs="Arial"/>
          <w:szCs w:val="22"/>
          <w:highlight w:val="yellow"/>
          <w:u w:val="single"/>
        </w:rPr>
        <w:t>models</w:t>
      </w:r>
      <w:r w:rsidR="000C3D1E" w:rsidRPr="00CA521F">
        <w:rPr>
          <w:rFonts w:cs="Arial"/>
          <w:strike/>
          <w:szCs w:val="22"/>
        </w:rPr>
        <w:t xml:space="preserve"> </w:t>
      </w:r>
      <w:r w:rsidR="00CA521F" w:rsidRPr="00CA521F">
        <w:rPr>
          <w:rFonts w:cs="Arial"/>
          <w:strike/>
          <w:szCs w:val="22"/>
          <w:highlight w:val="yellow"/>
        </w:rPr>
        <w:t>equations</w:t>
      </w:r>
      <w:r w:rsidR="000C3D1E">
        <w:rPr>
          <w:rFonts w:cs="Arial"/>
          <w:szCs w:val="22"/>
        </w:rPr>
        <w:t xml:space="preserve"> </w:t>
      </w:r>
      <w:r>
        <w:rPr>
          <w:rFonts w:cs="Arial"/>
          <w:szCs w:val="22"/>
        </w:rPr>
        <w:t xml:space="preserve">used to translate field </w:t>
      </w:r>
      <w:r w:rsidR="0020542A">
        <w:rPr>
          <w:rFonts w:cs="Arial"/>
          <w:szCs w:val="22"/>
        </w:rPr>
        <w:t>measurements</w:t>
      </w:r>
      <w:r>
        <w:rPr>
          <w:rFonts w:cs="Arial"/>
          <w:szCs w:val="22"/>
        </w:rPr>
        <w:t xml:space="preserve"> into volume or biomass carbon estimates;</w:t>
      </w:r>
    </w:p>
    <w:p w:rsidR="00FB4D39" w:rsidRPr="006C1903" w:rsidRDefault="00FB4D39" w:rsidP="004760BC">
      <w:pPr>
        <w:numPr>
          <w:ilvl w:val="0"/>
          <w:numId w:val="74"/>
        </w:numPr>
        <w:rPr>
          <w:rFonts w:cs="Arial"/>
        </w:rPr>
      </w:pPr>
      <w:r w:rsidRPr="00095B17">
        <w:rPr>
          <w:rFonts w:cs="Arial"/>
        </w:rPr>
        <w:t xml:space="preserve">A documented </w:t>
      </w:r>
      <w:r>
        <w:rPr>
          <w:rFonts w:cs="Arial"/>
        </w:rPr>
        <w:t>quality assurance / quality control (QA/QC)</w:t>
      </w:r>
      <w:r w:rsidRPr="00095B17">
        <w:rPr>
          <w:rFonts w:cs="Arial"/>
        </w:rPr>
        <w:t xml:space="preserve"> plan including procedures for internal review to ensure that standard operating procedures are being followed</w:t>
      </w:r>
      <w:r>
        <w:rPr>
          <w:rFonts w:cs="Arial"/>
        </w:rPr>
        <w:t>.  The QA/QC plan must include</w:t>
      </w:r>
      <w:r w:rsidRPr="00095B17">
        <w:rPr>
          <w:rFonts w:cs="Arial"/>
        </w:rPr>
        <w:t xml:space="preserve"> procedures for</w:t>
      </w:r>
      <w:r>
        <w:rPr>
          <w:rFonts w:cs="Arial"/>
        </w:rPr>
        <w:t xml:space="preserve"> assessing and ensuring the quality of</w:t>
      </w:r>
      <w:r w:rsidRPr="00095B17">
        <w:rPr>
          <w:rFonts w:cs="Arial"/>
        </w:rPr>
        <w:t xml:space="preserve"> collection, trans</w:t>
      </w:r>
      <w:r>
        <w:rPr>
          <w:rFonts w:cs="Arial"/>
        </w:rPr>
        <w:t xml:space="preserve">fer and archiving of field data; </w:t>
      </w:r>
      <w:r w:rsidRPr="00095B17">
        <w:rPr>
          <w:rFonts w:cs="Arial"/>
        </w:rPr>
        <w:t>procedures for data entry and analysis, and data maintenance and archiving</w:t>
      </w:r>
      <w:r>
        <w:rPr>
          <w:rFonts w:cs="Arial"/>
        </w:rPr>
        <w:t>; and any other relevant procedures to ensure quality and consistency in the collection and maintenance of data used to compile the offset project data reports.</w:t>
      </w:r>
    </w:p>
    <w:p w:rsidR="00FB4D39" w:rsidRDefault="00FB4D39" w:rsidP="004760BC">
      <w:pPr>
        <w:numPr>
          <w:ilvl w:val="0"/>
          <w:numId w:val="74"/>
        </w:numPr>
        <w:rPr>
          <w:rFonts w:cs="Arial"/>
          <w:szCs w:val="22"/>
        </w:rPr>
      </w:pPr>
      <w:r>
        <w:rPr>
          <w:rFonts w:cs="Arial"/>
          <w:szCs w:val="22"/>
        </w:rPr>
        <w:t>Description of data management systems and processes, including the collection, storage</w:t>
      </w:r>
      <w:r w:rsidR="006371B7">
        <w:rPr>
          <w:rFonts w:cs="Arial"/>
          <w:szCs w:val="22"/>
        </w:rPr>
        <w:t xml:space="preserve">, </w:t>
      </w:r>
      <w:r w:rsidRPr="00A00D34">
        <w:rPr>
          <w:rFonts w:cs="Arial"/>
          <w:szCs w:val="22"/>
        </w:rPr>
        <w:t>an</w:t>
      </w:r>
      <w:r w:rsidRPr="00CA521F">
        <w:rPr>
          <w:rFonts w:cs="Arial"/>
          <w:szCs w:val="22"/>
        </w:rPr>
        <w:t xml:space="preserve">d analysis of inventory </w:t>
      </w:r>
      <w:r w:rsidR="006371B7" w:rsidRPr="00CA521F">
        <w:rPr>
          <w:rFonts w:cs="Arial"/>
          <w:szCs w:val="22"/>
        </w:rPr>
        <w:t xml:space="preserve">and all </w:t>
      </w:r>
      <w:r w:rsidRPr="00CA521F">
        <w:rPr>
          <w:rFonts w:cs="Arial"/>
          <w:szCs w:val="22"/>
        </w:rPr>
        <w:t xml:space="preserve">related analytical methods </w:t>
      </w:r>
      <w:r w:rsidR="006371B7" w:rsidRPr="00CA521F">
        <w:rPr>
          <w:rFonts w:cs="Arial"/>
          <w:szCs w:val="22"/>
        </w:rPr>
        <w:t xml:space="preserve">used to </w:t>
      </w:r>
      <w:r w:rsidRPr="00CA521F">
        <w:rPr>
          <w:rFonts w:cs="Arial"/>
          <w:szCs w:val="22"/>
        </w:rPr>
        <w:t>translate</w:t>
      </w:r>
      <w:r w:rsidRPr="00776106">
        <w:rPr>
          <w:rFonts w:cs="Arial"/>
          <w:szCs w:val="22"/>
        </w:rPr>
        <w:t xml:space="preserve"> field measurements into volume and/or biomass estimates. </w:t>
      </w:r>
    </w:p>
    <w:p w:rsidR="00FB4D39" w:rsidRDefault="00FB4D39" w:rsidP="004760BC">
      <w:pPr>
        <w:numPr>
          <w:ilvl w:val="0"/>
          <w:numId w:val="74"/>
        </w:numPr>
        <w:rPr>
          <w:rFonts w:cs="Arial"/>
          <w:szCs w:val="22"/>
        </w:rPr>
      </w:pPr>
      <w:r>
        <w:rPr>
          <w:rFonts w:cs="Arial"/>
          <w:szCs w:val="22"/>
        </w:rPr>
        <w:t xml:space="preserve">A change log documenting any changes in the inventory methods or </w:t>
      </w:r>
      <w:r w:rsidR="00C6155F" w:rsidRPr="00A11D8C">
        <w:rPr>
          <w:rFonts w:cs="Arial"/>
          <w:strike/>
          <w:szCs w:val="22"/>
          <w:highlight w:val="yellow"/>
        </w:rPr>
        <w:t>equations</w:t>
      </w:r>
      <w:r w:rsidR="00C6155F" w:rsidRPr="00CA521F">
        <w:rPr>
          <w:rFonts w:cs="Arial"/>
          <w:szCs w:val="22"/>
          <w:highlight w:val="yellow"/>
        </w:rPr>
        <w:t xml:space="preserve"> </w:t>
      </w:r>
      <w:r w:rsidR="00FA007B" w:rsidRPr="00A11D8C">
        <w:rPr>
          <w:rFonts w:cs="Arial"/>
          <w:szCs w:val="22"/>
          <w:highlight w:val="yellow"/>
          <w:u w:val="single"/>
        </w:rPr>
        <w:t>models</w:t>
      </w:r>
      <w:r w:rsidR="00FA007B">
        <w:rPr>
          <w:rFonts w:cs="Arial"/>
          <w:szCs w:val="22"/>
        </w:rPr>
        <w:t xml:space="preserve"> </w:t>
      </w:r>
      <w:r>
        <w:rPr>
          <w:rFonts w:cs="Arial"/>
          <w:szCs w:val="22"/>
        </w:rPr>
        <w:t>used to calculate carbon stocks.</w:t>
      </w:r>
    </w:p>
    <w:p w:rsidR="00FB4D39" w:rsidRDefault="00FB4D39" w:rsidP="004760BC">
      <w:pPr>
        <w:numPr>
          <w:ilvl w:val="0"/>
          <w:numId w:val="74"/>
        </w:numPr>
        <w:rPr>
          <w:rFonts w:cs="Arial"/>
          <w:szCs w:val="22"/>
        </w:rPr>
      </w:pPr>
      <w:r>
        <w:rPr>
          <w:rFonts w:cs="Arial"/>
          <w:szCs w:val="22"/>
        </w:rPr>
        <w:t xml:space="preserve">Standard procedures for updating the forest carbon </w:t>
      </w:r>
      <w:r w:rsidRPr="001C4AB9">
        <w:rPr>
          <w:rFonts w:cs="Arial"/>
          <w:szCs w:val="22"/>
        </w:rPr>
        <w:t>inventory</w:t>
      </w:r>
      <w:r w:rsidR="00AA5AB8" w:rsidRPr="001C4AB9">
        <w:rPr>
          <w:rFonts w:cs="Arial"/>
          <w:szCs w:val="22"/>
        </w:rPr>
        <w:t>, including</w:t>
      </w:r>
      <w:r w:rsidRPr="001C4AB9">
        <w:rPr>
          <w:rFonts w:cs="Arial"/>
          <w:szCs w:val="22"/>
        </w:rPr>
        <w:t xml:space="preserve"> documented procedures to account for:</w:t>
      </w:r>
    </w:p>
    <w:p w:rsidR="00FB4D39" w:rsidRDefault="00FB4D39" w:rsidP="004760BC">
      <w:pPr>
        <w:numPr>
          <w:ilvl w:val="1"/>
          <w:numId w:val="74"/>
        </w:numPr>
        <w:rPr>
          <w:rFonts w:cs="Arial"/>
          <w:szCs w:val="22"/>
        </w:rPr>
      </w:pPr>
      <w:r>
        <w:rPr>
          <w:rFonts w:cs="Arial"/>
          <w:szCs w:val="22"/>
        </w:rPr>
        <w:t>Harvest;</w:t>
      </w:r>
    </w:p>
    <w:p w:rsidR="00FB4D39" w:rsidRDefault="00FB4D39" w:rsidP="004760BC">
      <w:pPr>
        <w:numPr>
          <w:ilvl w:val="1"/>
          <w:numId w:val="74"/>
        </w:numPr>
        <w:rPr>
          <w:rFonts w:cs="Arial"/>
          <w:szCs w:val="22"/>
        </w:rPr>
      </w:pPr>
      <w:r>
        <w:rPr>
          <w:rFonts w:cs="Arial"/>
          <w:szCs w:val="22"/>
        </w:rPr>
        <w:t>Growth;</w:t>
      </w:r>
    </w:p>
    <w:p w:rsidR="00FB4D39" w:rsidRDefault="00FB4D39" w:rsidP="004760BC">
      <w:pPr>
        <w:numPr>
          <w:ilvl w:val="1"/>
          <w:numId w:val="74"/>
        </w:numPr>
        <w:rPr>
          <w:rFonts w:cs="Arial"/>
          <w:szCs w:val="22"/>
        </w:rPr>
      </w:pPr>
      <w:r>
        <w:rPr>
          <w:rFonts w:cs="Arial"/>
          <w:szCs w:val="22"/>
        </w:rPr>
        <w:t>Disturbance;</w:t>
      </w:r>
    </w:p>
    <w:p w:rsidR="00FB4D39" w:rsidRDefault="00FB4D39" w:rsidP="004760BC">
      <w:pPr>
        <w:numPr>
          <w:ilvl w:val="1"/>
          <w:numId w:val="74"/>
        </w:numPr>
        <w:rPr>
          <w:rFonts w:cs="Arial"/>
          <w:szCs w:val="22"/>
        </w:rPr>
      </w:pPr>
      <w:r>
        <w:rPr>
          <w:rFonts w:cs="Arial"/>
          <w:szCs w:val="22"/>
        </w:rPr>
        <w:t>Incorporating new inventory and plot data, and retiring older sample plots;</w:t>
      </w:r>
    </w:p>
    <w:p w:rsidR="00FB4D39" w:rsidRDefault="00FB4D39" w:rsidP="004760BC">
      <w:pPr>
        <w:numPr>
          <w:ilvl w:val="1"/>
          <w:numId w:val="74"/>
        </w:numPr>
        <w:rPr>
          <w:rFonts w:cs="Arial"/>
          <w:szCs w:val="22"/>
        </w:rPr>
      </w:pPr>
      <w:r>
        <w:rPr>
          <w:rFonts w:cs="Arial"/>
          <w:szCs w:val="22"/>
        </w:rPr>
        <w:t>Modeling, as allowed under Appendix B; and</w:t>
      </w:r>
    </w:p>
    <w:p w:rsidR="00FB4D39" w:rsidRDefault="00FB4D39" w:rsidP="004760BC">
      <w:pPr>
        <w:numPr>
          <w:ilvl w:val="1"/>
          <w:numId w:val="74"/>
        </w:numPr>
        <w:rPr>
          <w:rFonts w:cs="Arial"/>
          <w:szCs w:val="22"/>
        </w:rPr>
      </w:pPr>
      <w:r>
        <w:rPr>
          <w:rFonts w:cs="Arial"/>
          <w:szCs w:val="22"/>
        </w:rPr>
        <w:t>Application of appropriate confidence deduction.</w:t>
      </w:r>
    </w:p>
    <w:p w:rsidR="00FB4D39" w:rsidRDefault="00FB4D39" w:rsidP="00FB4D39">
      <w:pPr>
        <w:rPr>
          <w:rFonts w:cs="Arial"/>
          <w:szCs w:val="22"/>
        </w:rPr>
      </w:pPr>
    </w:p>
    <w:p w:rsidR="00FB4D39" w:rsidRPr="00776106" w:rsidRDefault="00FB4D39" w:rsidP="00FB4D39">
      <w:pPr>
        <w:rPr>
          <w:rFonts w:cs="Arial"/>
          <w:szCs w:val="22"/>
        </w:rPr>
      </w:pPr>
      <w:r>
        <w:rPr>
          <w:rFonts w:cs="Arial"/>
          <w:szCs w:val="22"/>
        </w:rPr>
        <w:t xml:space="preserve">Inventory methods and sampling </w:t>
      </w:r>
      <w:r w:rsidR="00666303">
        <w:rPr>
          <w:rFonts w:cs="Arial"/>
          <w:szCs w:val="22"/>
        </w:rPr>
        <w:t>procedures</w:t>
      </w:r>
      <w:r>
        <w:rPr>
          <w:rFonts w:cs="Arial"/>
          <w:szCs w:val="22"/>
        </w:rPr>
        <w:t xml:space="preserve">, once established, must be consistent over the life of </w:t>
      </w:r>
      <w:r w:rsidRPr="008B0E73">
        <w:rPr>
          <w:rFonts w:cs="Arial"/>
          <w:szCs w:val="22"/>
        </w:rPr>
        <w:t>the project</w:t>
      </w:r>
      <w:r>
        <w:rPr>
          <w:rFonts w:cs="Arial"/>
          <w:szCs w:val="22"/>
        </w:rPr>
        <w:t>.  Any changes to inventory methods or calculations must be documented and justified in the change log.</w:t>
      </w:r>
    </w:p>
    <w:p w:rsidR="000C11F0" w:rsidRDefault="000C11F0" w:rsidP="008D71A2">
      <w:pPr>
        <w:pStyle w:val="Heading6"/>
      </w:pPr>
      <w:r w:rsidRPr="000B0265">
        <w:t>Allometric Equations</w:t>
      </w:r>
      <w:r w:rsidR="000B0265">
        <w:t xml:space="preserve"> </w:t>
      </w:r>
      <w:r w:rsidR="000B0265" w:rsidRPr="00A00D34">
        <w:rPr>
          <w:highlight w:val="yellow"/>
          <w:u w:val="single"/>
        </w:rPr>
        <w:t xml:space="preserve">for </w:t>
      </w:r>
      <w:r w:rsidR="00FA007B" w:rsidRPr="00A00D34">
        <w:rPr>
          <w:highlight w:val="yellow"/>
          <w:u w:val="single"/>
        </w:rPr>
        <w:t>Volume</w:t>
      </w:r>
      <w:r w:rsidR="00CA521F">
        <w:t xml:space="preserve"> </w:t>
      </w:r>
      <w:r w:rsidRPr="00776106">
        <w:t>and Biomass/Carbon Mass Estimates</w:t>
      </w:r>
    </w:p>
    <w:p w:rsidR="00CA521F" w:rsidRDefault="00CA521F" w:rsidP="00CA521F"/>
    <w:p w:rsidR="00911B2F" w:rsidRDefault="000B0265" w:rsidP="000B0265">
      <w:pPr>
        <w:rPr>
          <w:rFonts w:cs="Arial"/>
          <w:szCs w:val="22"/>
          <w:u w:val="single"/>
        </w:rPr>
      </w:pPr>
      <w:r>
        <w:t xml:space="preserve">The </w:t>
      </w:r>
      <w:r w:rsidRPr="00A00D34">
        <w:rPr>
          <w:highlight w:val="yellow"/>
          <w:u w:val="single"/>
        </w:rPr>
        <w:t>volume and biomass models</w:t>
      </w:r>
      <w:r w:rsidRPr="00A00D34">
        <w:rPr>
          <w:highlight w:val="yellow"/>
        </w:rPr>
        <w:t xml:space="preserve"> </w:t>
      </w:r>
      <w:r w:rsidRPr="00A00D34">
        <w:rPr>
          <w:strike/>
          <w:highlight w:val="yellow"/>
        </w:rPr>
        <w:t>equations</w:t>
      </w:r>
      <w:r w:rsidRPr="00A00D34">
        <w:rPr>
          <w:highlight w:val="yellow"/>
        </w:rPr>
        <w:t xml:space="preserve"> </w:t>
      </w:r>
      <w:r w:rsidRPr="00A00D34">
        <w:rPr>
          <w:strike/>
          <w:highlight w:val="yellow"/>
        </w:rPr>
        <w:t>in this appendix and</w:t>
      </w:r>
      <w:r>
        <w:t xml:space="preserve"> in the Forest Offset Protocol Resources section of ARB’s webpage must be used for biomass and carbon mass estimations</w:t>
      </w:r>
      <w:r w:rsidR="00E40350" w:rsidRPr="00CA521F">
        <w:rPr>
          <w:rFonts w:cs="Arial"/>
          <w:szCs w:val="22"/>
          <w:highlight w:val="yellow"/>
          <w:u w:val="single"/>
        </w:rPr>
        <w:t xml:space="preserve"> </w:t>
      </w:r>
      <w:r w:rsidR="00E40350" w:rsidRPr="00A00D34">
        <w:rPr>
          <w:rFonts w:cs="Arial"/>
          <w:szCs w:val="22"/>
        </w:rPr>
        <w:t>using the bole diameter and total height for live trees and sound standing dead trees for trees</w:t>
      </w:r>
      <w:r w:rsidR="00E40350" w:rsidRPr="000B0265">
        <w:rPr>
          <w:rFonts w:cs="Arial"/>
          <w:szCs w:val="22"/>
          <w:highlight w:val="yellow"/>
          <w:u w:val="single"/>
        </w:rPr>
        <w:t xml:space="preserve"> ≥ 5 inches </w:t>
      </w:r>
      <w:r w:rsidR="00A00D34">
        <w:rPr>
          <w:rFonts w:cs="Arial"/>
          <w:szCs w:val="22"/>
          <w:highlight w:val="yellow"/>
          <w:u w:val="single"/>
        </w:rPr>
        <w:t>in diameter at breast h</w:t>
      </w:r>
      <w:r w:rsidR="00E40350" w:rsidRPr="00CA521F">
        <w:rPr>
          <w:rFonts w:cs="Arial"/>
          <w:szCs w:val="22"/>
          <w:highlight w:val="yellow"/>
          <w:u w:val="single"/>
        </w:rPr>
        <w:t xml:space="preserve">eight. </w:t>
      </w:r>
      <w:r w:rsidR="00E40350" w:rsidRPr="00A00D34">
        <w:rPr>
          <w:rFonts w:cs="Arial"/>
          <w:szCs w:val="22"/>
        </w:rPr>
        <w:t>Estimates of standing dead tree (for non-sound trees) biomass must be computed</w:t>
      </w:r>
      <w:r w:rsidR="00E40350" w:rsidRPr="000B0265">
        <w:rPr>
          <w:rFonts w:cs="Arial"/>
          <w:szCs w:val="22"/>
          <w:u w:val="single"/>
        </w:rPr>
        <w:t xml:space="preserve"> </w:t>
      </w:r>
      <w:r w:rsidRPr="000B0265">
        <w:rPr>
          <w:rFonts w:cs="Arial"/>
          <w:szCs w:val="22"/>
          <w:highlight w:val="yellow"/>
          <w:u w:val="single"/>
        </w:rPr>
        <w:t xml:space="preserve">first </w:t>
      </w:r>
      <w:r w:rsidRPr="00A00D34">
        <w:rPr>
          <w:rFonts w:cs="Arial"/>
          <w:szCs w:val="22"/>
        </w:rPr>
        <w:t>in terms of cubic volume and subsequently convert</w:t>
      </w:r>
      <w:r w:rsidR="00911B2F" w:rsidRPr="00A00D34">
        <w:rPr>
          <w:rFonts w:cs="Arial"/>
          <w:szCs w:val="22"/>
        </w:rPr>
        <w:t>ed</w:t>
      </w:r>
      <w:r w:rsidR="00A00D34">
        <w:rPr>
          <w:rFonts w:cs="Arial"/>
          <w:szCs w:val="22"/>
        </w:rPr>
        <w:t xml:space="preserve"> </w:t>
      </w:r>
      <w:r w:rsidR="003C3A6A">
        <w:rPr>
          <w:rFonts w:cs="Arial"/>
          <w:szCs w:val="22"/>
        </w:rPr>
        <w:t>to biomass/carbon mass estimates.</w:t>
      </w:r>
      <w:r w:rsidR="003C3A6A">
        <w:rPr>
          <w:rFonts w:cs="Arial"/>
          <w:szCs w:val="22"/>
          <w:u w:val="single"/>
        </w:rPr>
        <w:t xml:space="preserve"> </w:t>
      </w:r>
      <w:r w:rsidR="003C3A6A">
        <w:rPr>
          <w:rFonts w:cs="Arial"/>
          <w:szCs w:val="22"/>
          <w:u w:val="single"/>
        </w:rPr>
        <w:br/>
      </w:r>
    </w:p>
    <w:p w:rsidR="00E40350" w:rsidRPr="00A00D34" w:rsidRDefault="00E40350" w:rsidP="000B0265">
      <w:pPr>
        <w:rPr>
          <w:rFonts w:cs="Arial"/>
          <w:szCs w:val="22"/>
          <w:u w:val="single"/>
        </w:rPr>
      </w:pPr>
      <w:r w:rsidRPr="00A00D34">
        <w:rPr>
          <w:rFonts w:cs="Arial"/>
          <w:szCs w:val="22"/>
          <w:highlight w:val="yellow"/>
          <w:u w:val="single"/>
        </w:rPr>
        <w:t xml:space="preserve">Decay and structural loss in standing dead trees </w:t>
      </w:r>
      <w:r w:rsidR="00A00D34">
        <w:rPr>
          <w:rFonts w:cs="Arial"/>
          <w:szCs w:val="22"/>
          <w:highlight w:val="yellow"/>
          <w:u w:val="single"/>
        </w:rPr>
        <w:t>in</w:t>
      </w:r>
      <w:r w:rsidR="00A00D34" w:rsidRPr="00A00D34">
        <w:rPr>
          <w:rFonts w:cs="Arial"/>
          <w:szCs w:val="22"/>
          <w:highlight w:val="yellow"/>
          <w:u w:val="single"/>
        </w:rPr>
        <w:t xml:space="preserve"> projects located in states where the component ratio method (CRM) must be used for biomass estimation </w:t>
      </w:r>
      <w:r w:rsidR="00A00D34">
        <w:rPr>
          <w:rFonts w:cs="Arial"/>
          <w:szCs w:val="22"/>
          <w:highlight w:val="yellow"/>
          <w:u w:val="single"/>
        </w:rPr>
        <w:t>must</w:t>
      </w:r>
      <w:r w:rsidRPr="00A00D34">
        <w:rPr>
          <w:rFonts w:cs="Arial"/>
          <w:szCs w:val="22"/>
          <w:highlight w:val="yellow"/>
          <w:u w:val="single"/>
        </w:rPr>
        <w:t xml:space="preserve"> be accounted for at the tree-level by incorporating adjustment factors </w:t>
      </w:r>
      <w:r w:rsidR="00911B2F" w:rsidRPr="00A00D34">
        <w:rPr>
          <w:rFonts w:cs="Arial"/>
          <w:szCs w:val="22"/>
          <w:highlight w:val="yellow"/>
          <w:u w:val="single"/>
        </w:rPr>
        <w:t xml:space="preserve">using the adjustment factor reference on the Forest Offset Protocol Resources section of ARB’s webpage </w:t>
      </w:r>
      <w:r w:rsidRPr="00A00D34">
        <w:rPr>
          <w:rFonts w:cs="Arial"/>
          <w:szCs w:val="22"/>
          <w:highlight w:val="yellow"/>
          <w:u w:val="single"/>
        </w:rPr>
        <w:t>(Domke et al. 2011).</w:t>
      </w:r>
      <w:r w:rsidR="00567542" w:rsidRPr="00A00D34">
        <w:rPr>
          <w:rFonts w:cs="Arial"/>
          <w:szCs w:val="22"/>
          <w:highlight w:val="yellow"/>
          <w:u w:val="single"/>
        </w:rPr>
        <w:t xml:space="preserve"> </w:t>
      </w:r>
      <w:r w:rsidR="00336632" w:rsidRPr="00A00D34">
        <w:rPr>
          <w:rFonts w:cs="Arial"/>
          <w:szCs w:val="22"/>
          <w:highlight w:val="yellow"/>
          <w:u w:val="single"/>
        </w:rPr>
        <w:t xml:space="preserve">For states </w:t>
      </w:r>
      <w:r w:rsidR="00A00D34">
        <w:rPr>
          <w:rFonts w:cs="Arial"/>
          <w:szCs w:val="22"/>
          <w:highlight w:val="yellow"/>
          <w:u w:val="single"/>
        </w:rPr>
        <w:t>using the CRM</w:t>
      </w:r>
      <w:r w:rsidR="00336632" w:rsidRPr="00A00D34">
        <w:rPr>
          <w:rFonts w:cs="Arial"/>
          <w:szCs w:val="22"/>
          <w:highlight w:val="yellow"/>
          <w:u w:val="single"/>
        </w:rPr>
        <w:t xml:space="preserve"> (all 45 states except California, Oregon and Washington) estimate gross and sound volume using the CRM described in Woodall et al. (2011) and incorporate density reduction factors and structural loss adjustments using the models and examples in the “</w:t>
      </w:r>
      <w:hyperlink r:id="rId32" w:history="1">
        <w:r w:rsidR="00336632" w:rsidRPr="00A00D34">
          <w:rPr>
            <w:rStyle w:val="Hyperlink"/>
            <w:rFonts w:cs="Arial"/>
            <w:szCs w:val="22"/>
            <w:highlight w:val="yellow"/>
          </w:rPr>
          <w:t>Additional Files</w:t>
        </w:r>
      </w:hyperlink>
      <w:r w:rsidR="00336632" w:rsidRPr="00A00D34">
        <w:rPr>
          <w:rFonts w:cs="Arial"/>
          <w:szCs w:val="22"/>
          <w:highlight w:val="yellow"/>
          <w:u w:val="single"/>
        </w:rPr>
        <w:t>” document found with Domke et al. (2011) to estimate biomass and carbon for standing dead trees.</w:t>
      </w:r>
      <w:r w:rsidR="00336632" w:rsidRPr="00A00D34">
        <w:rPr>
          <w:rFonts w:cs="Arial"/>
          <w:szCs w:val="22"/>
          <w:u w:val="single"/>
        </w:rPr>
        <w:t xml:space="preserve"> </w:t>
      </w:r>
      <w:r w:rsidRPr="00A00D34">
        <w:rPr>
          <w:rFonts w:cs="Arial"/>
          <w:szCs w:val="22"/>
          <w:highlight w:val="yellow"/>
          <w:u w:val="single"/>
        </w:rPr>
        <w:t xml:space="preserve">For projects </w:t>
      </w:r>
      <w:r w:rsidR="001F75BB">
        <w:rPr>
          <w:rFonts w:cs="Arial"/>
          <w:szCs w:val="22"/>
          <w:highlight w:val="yellow"/>
          <w:u w:val="single"/>
        </w:rPr>
        <w:t xml:space="preserve">not using the CRM </w:t>
      </w:r>
      <w:r w:rsidRPr="00A00D34">
        <w:rPr>
          <w:rFonts w:cs="Arial"/>
          <w:szCs w:val="22"/>
          <w:highlight w:val="yellow"/>
          <w:u w:val="single"/>
        </w:rPr>
        <w:t xml:space="preserve">in the Pacific Northwest region (CA-OR-WA), </w:t>
      </w:r>
      <w:r w:rsidR="00336632" w:rsidRPr="00A00D34">
        <w:rPr>
          <w:rFonts w:cs="Arial"/>
          <w:szCs w:val="22"/>
          <w:highlight w:val="yellow"/>
          <w:u w:val="single"/>
        </w:rPr>
        <w:t xml:space="preserve">estimate </w:t>
      </w:r>
      <w:r w:rsidRPr="00A00D34">
        <w:rPr>
          <w:rFonts w:cs="Arial"/>
          <w:szCs w:val="22"/>
          <w:highlight w:val="yellow"/>
          <w:u w:val="single"/>
        </w:rPr>
        <w:t xml:space="preserve">gross volume using the </w:t>
      </w:r>
      <w:r w:rsidR="00911B2F" w:rsidRPr="00A00D34">
        <w:rPr>
          <w:rFonts w:cs="Arial"/>
          <w:szCs w:val="22"/>
          <w:highlight w:val="yellow"/>
          <w:u w:val="single"/>
        </w:rPr>
        <w:t xml:space="preserve">volume </w:t>
      </w:r>
      <w:r w:rsidRPr="00A00D34">
        <w:rPr>
          <w:rFonts w:cs="Arial"/>
          <w:szCs w:val="22"/>
          <w:highlight w:val="yellow"/>
          <w:u w:val="single"/>
        </w:rPr>
        <w:t xml:space="preserve">models labeled “CV4” in the </w:t>
      </w:r>
      <w:r w:rsidR="00911B2F" w:rsidRPr="00A00D34">
        <w:rPr>
          <w:rFonts w:cs="Arial"/>
          <w:szCs w:val="22"/>
          <w:highlight w:val="yellow"/>
          <w:u w:val="single"/>
        </w:rPr>
        <w:t xml:space="preserve">referenced document </w:t>
      </w:r>
      <w:r w:rsidR="00336632" w:rsidRPr="00A00D34">
        <w:rPr>
          <w:rFonts w:cs="Arial"/>
          <w:szCs w:val="22"/>
          <w:highlight w:val="yellow"/>
          <w:u w:val="single"/>
        </w:rPr>
        <w:t xml:space="preserve">on the ARB Forest Offset Protocol Resources section of ARB’s webpage, </w:t>
      </w:r>
      <w:r w:rsidR="00911B2F" w:rsidRPr="00A00D34">
        <w:rPr>
          <w:rFonts w:eastAsiaTheme="minorHAnsi" w:cs="Arial"/>
          <w:szCs w:val="22"/>
          <w:highlight w:val="yellow"/>
          <w:u w:val="single"/>
        </w:rPr>
        <w:t xml:space="preserve">convert </w:t>
      </w:r>
      <w:r w:rsidRPr="00A00D34">
        <w:rPr>
          <w:rFonts w:eastAsiaTheme="minorHAnsi" w:cs="Arial"/>
          <w:szCs w:val="22"/>
          <w:highlight w:val="yellow"/>
          <w:u w:val="single"/>
        </w:rPr>
        <w:t xml:space="preserve">to sound volume using the appropriate </w:t>
      </w:r>
      <w:r w:rsidR="00911B2F" w:rsidRPr="00A00D34">
        <w:rPr>
          <w:rFonts w:eastAsiaTheme="minorHAnsi" w:cs="Arial"/>
          <w:szCs w:val="22"/>
          <w:highlight w:val="yellow"/>
          <w:u w:val="single"/>
        </w:rPr>
        <w:t xml:space="preserve">volume </w:t>
      </w:r>
      <w:r w:rsidRPr="00A00D34">
        <w:rPr>
          <w:rFonts w:eastAsiaTheme="minorHAnsi" w:cs="Arial"/>
          <w:szCs w:val="22"/>
          <w:highlight w:val="yellow"/>
          <w:u w:val="single"/>
        </w:rPr>
        <w:t xml:space="preserve">model </w:t>
      </w:r>
      <w:r w:rsidR="00911B2F" w:rsidRPr="00A00D34">
        <w:rPr>
          <w:rFonts w:cs="Arial"/>
          <w:szCs w:val="22"/>
          <w:highlight w:val="yellow"/>
          <w:u w:val="single"/>
        </w:rPr>
        <w:t>(</w:t>
      </w:r>
      <w:r w:rsidRPr="00A00D34">
        <w:rPr>
          <w:rFonts w:eastAsiaTheme="minorHAnsi" w:cs="Arial"/>
          <w:szCs w:val="22"/>
          <w:highlight w:val="yellow"/>
          <w:u w:val="single"/>
        </w:rPr>
        <w:t>Table 5</w:t>
      </w:r>
      <w:r w:rsidR="00911B2F" w:rsidRPr="00A00D34">
        <w:rPr>
          <w:rFonts w:eastAsiaTheme="minorHAnsi" w:cs="Arial"/>
          <w:szCs w:val="22"/>
          <w:highlight w:val="yellow"/>
          <w:u w:val="single"/>
        </w:rPr>
        <w:t xml:space="preserve">; Woodall </w:t>
      </w:r>
      <w:r w:rsidRPr="00A00D34">
        <w:rPr>
          <w:rFonts w:eastAsiaTheme="minorHAnsi" w:cs="Arial"/>
          <w:szCs w:val="22"/>
          <w:highlight w:val="yellow"/>
          <w:u w:val="single"/>
        </w:rPr>
        <w:t>et al. (2011)</w:t>
      </w:r>
      <w:r w:rsidR="00336632" w:rsidRPr="00A00D34">
        <w:rPr>
          <w:rFonts w:eastAsiaTheme="minorHAnsi" w:cs="Arial"/>
          <w:szCs w:val="22"/>
          <w:highlight w:val="yellow"/>
          <w:u w:val="single"/>
        </w:rPr>
        <w:t xml:space="preserve">); then incorporate the </w:t>
      </w:r>
      <w:r w:rsidRPr="00A00D34">
        <w:rPr>
          <w:rFonts w:cs="Arial"/>
          <w:szCs w:val="22"/>
          <w:highlight w:val="yellow"/>
          <w:u w:val="single"/>
        </w:rPr>
        <w:t xml:space="preserve">density reduction factors and structural loss adjustments following examples in </w:t>
      </w:r>
      <w:r w:rsidRPr="00A00D34">
        <w:rPr>
          <w:rFonts w:cs="Arial"/>
          <w:szCs w:val="22"/>
          <w:highlight w:val="yellow"/>
          <w:u w:val="single"/>
        </w:rPr>
        <w:lastRenderedPageBreak/>
        <w:t>the “</w:t>
      </w:r>
      <w:hyperlink r:id="rId33" w:history="1">
        <w:r w:rsidRPr="00A00D34">
          <w:rPr>
            <w:rStyle w:val="Hyperlink"/>
            <w:rFonts w:cs="Arial"/>
            <w:szCs w:val="22"/>
            <w:highlight w:val="yellow"/>
          </w:rPr>
          <w:t>Additional Files</w:t>
        </w:r>
      </w:hyperlink>
      <w:r w:rsidRPr="00A00D34">
        <w:rPr>
          <w:rFonts w:cs="Arial"/>
          <w:szCs w:val="22"/>
          <w:highlight w:val="yellow"/>
          <w:u w:val="single"/>
        </w:rPr>
        <w:t>” document</w:t>
      </w:r>
      <w:r w:rsidR="00336632" w:rsidRPr="00A00D34">
        <w:rPr>
          <w:rFonts w:cs="Arial"/>
          <w:szCs w:val="22"/>
          <w:highlight w:val="yellow"/>
          <w:u w:val="single"/>
        </w:rPr>
        <w:t>s (</w:t>
      </w:r>
      <w:r w:rsidRPr="00A00D34">
        <w:rPr>
          <w:rFonts w:cs="Arial"/>
          <w:szCs w:val="22"/>
          <w:highlight w:val="yellow"/>
          <w:u w:val="single"/>
        </w:rPr>
        <w:t xml:space="preserve">Domke et al. 2011) to estimate biomass and carbon for standing dead trees. </w:t>
      </w:r>
    </w:p>
    <w:p w:rsidR="000C11F0" w:rsidRPr="00776106" w:rsidRDefault="000C11F0" w:rsidP="008D71A2">
      <w:pPr>
        <w:pStyle w:val="Heading6"/>
      </w:pPr>
      <w:r w:rsidRPr="00776106">
        <w:t>Sample Plots</w:t>
      </w:r>
    </w:p>
    <w:p w:rsidR="000C11F0" w:rsidRPr="00776106" w:rsidRDefault="00E71140" w:rsidP="000C11F0">
      <w:pPr>
        <w:rPr>
          <w:rFonts w:cs="Arial"/>
          <w:szCs w:val="22"/>
        </w:rPr>
      </w:pPr>
      <w:r>
        <w:rPr>
          <w:rFonts w:cs="Arial"/>
          <w:szCs w:val="22"/>
        </w:rPr>
        <w:t>Any</w:t>
      </w:r>
      <w:r w:rsidRPr="00776106">
        <w:rPr>
          <w:rFonts w:cs="Arial"/>
          <w:szCs w:val="22"/>
        </w:rPr>
        <w:t xml:space="preserve"> </w:t>
      </w:r>
      <w:r w:rsidR="000C11F0" w:rsidRPr="00776106">
        <w:rPr>
          <w:rFonts w:cs="Arial"/>
          <w:szCs w:val="22"/>
        </w:rPr>
        <w:t xml:space="preserve">plot data used for deriving the </w:t>
      </w:r>
      <w:r>
        <w:rPr>
          <w:rFonts w:cs="Arial"/>
          <w:szCs w:val="22"/>
        </w:rPr>
        <w:t xml:space="preserve">forest carbon inventory </w:t>
      </w:r>
      <w:r w:rsidR="000C11F0" w:rsidRPr="00776106">
        <w:rPr>
          <w:rFonts w:cs="Arial"/>
          <w:szCs w:val="22"/>
        </w:rPr>
        <w:t>estimates must have been sa</w:t>
      </w:r>
      <w:r w:rsidR="000C11F0">
        <w:rPr>
          <w:rFonts w:cs="Arial"/>
          <w:szCs w:val="22"/>
        </w:rPr>
        <w:t>mpled within the last 12 years.</w:t>
      </w:r>
      <w:r w:rsidR="000C11F0" w:rsidRPr="00776106">
        <w:rPr>
          <w:rFonts w:cs="Arial"/>
          <w:szCs w:val="22"/>
        </w:rPr>
        <w:t xml:space="preserve"> The scheduling of plot sampling may occur in one time period or be distribu</w:t>
      </w:r>
      <w:r w:rsidR="000C11F0">
        <w:rPr>
          <w:rFonts w:cs="Arial"/>
          <w:szCs w:val="22"/>
        </w:rPr>
        <w:t xml:space="preserve">ted over several time periods. </w:t>
      </w:r>
      <w:r w:rsidR="000C11F0" w:rsidRPr="00776106">
        <w:rPr>
          <w:rFonts w:cs="Arial"/>
          <w:szCs w:val="22"/>
        </w:rPr>
        <w:t xml:space="preserve">Either approach is acceptable so long as an inventory of the entire Project Area (its required carbon pools and corresponding sample plots) is completed within 12-year intervals.  </w:t>
      </w:r>
    </w:p>
    <w:p w:rsidR="000C11F0" w:rsidRPr="00776106" w:rsidRDefault="000C11F0" w:rsidP="008D71A2">
      <w:pPr>
        <w:pStyle w:val="Heading6"/>
      </w:pPr>
      <w:r w:rsidRPr="00776106">
        <w:t>Steps for Developing a Complete Forest Carbon Inventory</w:t>
      </w:r>
    </w:p>
    <w:p w:rsidR="000C11F0" w:rsidRPr="00776106" w:rsidRDefault="000C11F0" w:rsidP="000C11F0">
      <w:pPr>
        <w:rPr>
          <w:rFonts w:cs="Arial"/>
          <w:szCs w:val="22"/>
        </w:rPr>
      </w:pPr>
      <w:r w:rsidRPr="00776106">
        <w:rPr>
          <w:rFonts w:cs="Arial"/>
          <w:szCs w:val="22"/>
        </w:rPr>
        <w:t xml:space="preserve">The steps that follow provide more detail </w:t>
      </w:r>
      <w:r>
        <w:rPr>
          <w:rFonts w:cs="Arial"/>
          <w:szCs w:val="22"/>
        </w:rPr>
        <w:t>on</w:t>
      </w:r>
      <w:r w:rsidRPr="00776106">
        <w:rPr>
          <w:rFonts w:cs="Arial"/>
          <w:szCs w:val="22"/>
        </w:rPr>
        <w:t xml:space="preserve"> establish</w:t>
      </w:r>
      <w:r>
        <w:rPr>
          <w:rFonts w:cs="Arial"/>
          <w:szCs w:val="22"/>
        </w:rPr>
        <w:t>ing</w:t>
      </w:r>
      <w:r w:rsidRPr="00776106">
        <w:rPr>
          <w:rFonts w:cs="Arial"/>
          <w:szCs w:val="22"/>
        </w:rPr>
        <w:t xml:space="preserve"> and maintain</w:t>
      </w:r>
      <w:r>
        <w:rPr>
          <w:rFonts w:cs="Arial"/>
          <w:szCs w:val="22"/>
        </w:rPr>
        <w:t>ing</w:t>
      </w:r>
      <w:r w:rsidRPr="00776106">
        <w:rPr>
          <w:rFonts w:cs="Arial"/>
          <w:szCs w:val="22"/>
        </w:rPr>
        <w:t xml:space="preserve"> a complete invento</w:t>
      </w:r>
      <w:r>
        <w:rPr>
          <w:rFonts w:cs="Arial"/>
          <w:szCs w:val="22"/>
        </w:rPr>
        <w:t xml:space="preserve">ry and estimating carbon stocks. </w:t>
      </w:r>
      <w:r w:rsidRPr="00776106">
        <w:rPr>
          <w:rFonts w:cs="Arial"/>
          <w:szCs w:val="22"/>
        </w:rPr>
        <w:t>Results must be summarized in a table</w:t>
      </w:r>
      <w:r w:rsidR="008B408F">
        <w:rPr>
          <w:rFonts w:cs="Arial"/>
          <w:szCs w:val="22"/>
        </w:rPr>
        <w:t xml:space="preserve"> when submitting required data in an Offset Project Data Report (see</w:t>
      </w:r>
      <w:r w:rsidRPr="00776106">
        <w:rPr>
          <w:rFonts w:cs="Arial"/>
          <w:szCs w:val="22"/>
        </w:rPr>
        <w:t xml:space="preserve"> Section </w:t>
      </w:r>
      <w:r w:rsidR="007528F3">
        <w:fldChar w:fldCharType="begin"/>
      </w:r>
      <w:r w:rsidR="007528F3">
        <w:instrText xml:space="preserve"> REF _Ref216089366 \r \h  \* MERGEFORMAT </w:instrText>
      </w:r>
      <w:r w:rsidR="007528F3">
        <w:fldChar w:fldCharType="separate"/>
      </w:r>
      <w:r w:rsidR="00C872EC">
        <w:t>9</w:t>
      </w:r>
      <w:r w:rsidR="007528F3">
        <w:fldChar w:fldCharType="end"/>
      </w:r>
      <w:r w:rsidRPr="00776106">
        <w:rPr>
          <w:rFonts w:cs="Arial"/>
          <w:szCs w:val="22"/>
        </w:rPr>
        <w:t>).</w:t>
      </w:r>
    </w:p>
    <w:p w:rsidR="000C11F0" w:rsidRPr="00776106" w:rsidRDefault="000C11F0" w:rsidP="008D71A2">
      <w:pPr>
        <w:pStyle w:val="Heading6"/>
      </w:pPr>
      <w:r w:rsidRPr="00776106">
        <w:t xml:space="preserve">Step 1 – Developing Inventory Methodology and Sample Plots </w:t>
      </w:r>
    </w:p>
    <w:p w:rsidR="000C11F0" w:rsidRPr="00776106" w:rsidRDefault="000C11F0" w:rsidP="000C11F0">
      <w:pPr>
        <w:rPr>
          <w:rFonts w:cs="Arial"/>
          <w:szCs w:val="22"/>
        </w:rPr>
      </w:pPr>
      <w:r>
        <w:rPr>
          <w:rFonts w:cs="Arial"/>
          <w:szCs w:val="22"/>
        </w:rPr>
        <w:t xml:space="preserve">The </w:t>
      </w:r>
      <w:r w:rsidR="00A03EE8">
        <w:rPr>
          <w:rFonts w:cs="Arial"/>
          <w:szCs w:val="22"/>
        </w:rPr>
        <w:t>Offset</w:t>
      </w:r>
      <w:r w:rsidR="00A03EE8" w:rsidRPr="00333E36">
        <w:rPr>
          <w:rFonts w:cs="Arial"/>
          <w:szCs w:val="22"/>
        </w:rPr>
        <w:t xml:space="preserve"> </w:t>
      </w:r>
      <w:r w:rsidRPr="00333E36">
        <w:rPr>
          <w:rFonts w:cs="Arial"/>
          <w:szCs w:val="22"/>
        </w:rPr>
        <w:t>Project Operator or Authorized Project Designee</w:t>
      </w:r>
      <w:r>
        <w:rPr>
          <w:rFonts w:cs="Arial"/>
          <w:szCs w:val="22"/>
        </w:rPr>
        <w:t xml:space="preserve"> </w:t>
      </w:r>
      <w:r w:rsidRPr="00776106">
        <w:rPr>
          <w:rFonts w:cs="Arial"/>
          <w:szCs w:val="22"/>
        </w:rPr>
        <w:t xml:space="preserve">must develop and describe a methodology to sample for biomass or volume of all required carbon pools. If a pre-existing forest inventory is used to develop a </w:t>
      </w:r>
      <w:r w:rsidR="00E654BE">
        <w:rPr>
          <w:rFonts w:cs="Arial"/>
          <w:szCs w:val="22"/>
        </w:rPr>
        <w:t>forest</w:t>
      </w:r>
      <w:r w:rsidRPr="00776106">
        <w:rPr>
          <w:rFonts w:cs="Arial"/>
          <w:szCs w:val="22"/>
        </w:rPr>
        <w:t xml:space="preserve"> carbon inventory, all steps here must be followed to ensure the existing inventory meets the requirements of this protocol.</w:t>
      </w:r>
    </w:p>
    <w:p w:rsidR="000C11F0" w:rsidRPr="00776106" w:rsidRDefault="000C11F0" w:rsidP="000C11F0">
      <w:pPr>
        <w:rPr>
          <w:rFonts w:cs="Arial"/>
          <w:szCs w:val="22"/>
        </w:rPr>
      </w:pPr>
    </w:p>
    <w:p w:rsidR="000C11F0" w:rsidRPr="00FE5E77" w:rsidRDefault="000C11F0" w:rsidP="000C11F0">
      <w:pPr>
        <w:rPr>
          <w:rFonts w:cs="Arial"/>
          <w:szCs w:val="22"/>
        </w:rPr>
      </w:pPr>
      <w:r w:rsidRPr="00776106">
        <w:rPr>
          <w:rFonts w:cs="Arial"/>
          <w:szCs w:val="22"/>
        </w:rPr>
        <w:t>Sampling methodology and measurement standards should be consistent throughout the duration of the Forest Project. If new methodologies are adopted, they must achieve an equal or greater accuracy relative to the original sampling design. All sampling methodologies and measurement standards must be statistically sound and must be approved during verification.</w:t>
      </w:r>
      <w:r w:rsidR="000C3D1E" w:rsidRPr="00FE5E77">
        <w:rPr>
          <w:rFonts w:cs="Arial"/>
          <w:szCs w:val="22"/>
        </w:rPr>
        <w:t xml:space="preserve">  </w:t>
      </w:r>
    </w:p>
    <w:p w:rsidR="000C11F0" w:rsidRPr="00776106" w:rsidRDefault="000C11F0" w:rsidP="000C11F0">
      <w:pPr>
        <w:rPr>
          <w:rFonts w:cs="Arial"/>
          <w:szCs w:val="22"/>
        </w:rPr>
      </w:pPr>
    </w:p>
    <w:p w:rsidR="000C11F0" w:rsidRPr="007B4F8A" w:rsidRDefault="000C11F0" w:rsidP="000C11F0">
      <w:pPr>
        <w:rPr>
          <w:rFonts w:cs="Arial"/>
          <w:szCs w:val="22"/>
          <w:u w:val="single"/>
        </w:rPr>
      </w:pPr>
      <w:r w:rsidRPr="00776106">
        <w:rPr>
          <w:rFonts w:cs="Arial"/>
          <w:szCs w:val="22"/>
        </w:rPr>
        <w:t xml:space="preserve">Stratification is not required, but it may simplify verification. Temporary flagging of plot center, as is customary to allow for check cruising, is required to ensure ongoing inventory quality and allow </w:t>
      </w:r>
      <w:r w:rsidRPr="001C4AB9">
        <w:rPr>
          <w:rFonts w:cs="Arial"/>
          <w:szCs w:val="22"/>
        </w:rPr>
        <w:t xml:space="preserve">for </w:t>
      </w:r>
      <w:r w:rsidR="003E3E94" w:rsidRPr="001C4AB9">
        <w:rPr>
          <w:rFonts w:cs="Arial"/>
          <w:szCs w:val="22"/>
        </w:rPr>
        <w:t xml:space="preserve">offset </w:t>
      </w:r>
      <w:r w:rsidRPr="001C4AB9">
        <w:rPr>
          <w:rFonts w:cs="Arial"/>
          <w:szCs w:val="22"/>
        </w:rPr>
        <w:t>verifiers</w:t>
      </w:r>
      <w:r w:rsidRPr="00776106">
        <w:rPr>
          <w:rFonts w:cs="Arial"/>
          <w:szCs w:val="22"/>
        </w:rPr>
        <w:t xml:space="preserve"> to visit plots when verifying inventory procedures. If permanent plots are used, which are statistically efficient for stock change estimates, permanent plot monumenting must be sufficient for relocation. Plot centers should be referenced on maps, preferably with GPS coordinates. The methodologies utilized </w:t>
      </w:r>
      <w:r w:rsidRPr="001C4AB9">
        <w:rPr>
          <w:rFonts w:cs="Arial"/>
          <w:szCs w:val="22"/>
        </w:rPr>
        <w:t xml:space="preserve">must be documented and made available for verification and public review. The design of the sampling methodology and measurement standards must incorporate the requirements in the following table. </w:t>
      </w:r>
      <w:r w:rsidR="007B4F8A" w:rsidRPr="001C4AB9">
        <w:rPr>
          <w:rFonts w:cs="Arial"/>
          <w:szCs w:val="22"/>
        </w:rPr>
        <w:t>All tree species within the Project Area must be measured regardless of the merchantability of the trees.</w:t>
      </w:r>
      <w:r w:rsidR="007B4F8A" w:rsidRPr="007B4F8A">
        <w:rPr>
          <w:rFonts w:cs="Arial"/>
          <w:szCs w:val="22"/>
          <w:u w:val="single"/>
        </w:rPr>
        <w:t xml:space="preserve">  </w:t>
      </w:r>
      <w:r w:rsidRPr="007B4F8A">
        <w:rPr>
          <w:rFonts w:cs="Arial"/>
          <w:szCs w:val="22"/>
          <w:u w:val="single"/>
        </w:rPr>
        <w:br w:type="page"/>
      </w:r>
    </w:p>
    <w:p w:rsidR="000C11F0" w:rsidRPr="00776106" w:rsidRDefault="000C11F0" w:rsidP="000C11F0">
      <w:pPr>
        <w:pStyle w:val="Caption"/>
      </w:pPr>
      <w:bookmarkStart w:id="344" w:name="_Ref232390907"/>
      <w:bookmarkStart w:id="345" w:name="_Toc216089067"/>
      <w:bookmarkStart w:id="346" w:name="_Toc227746722"/>
      <w:bookmarkStart w:id="347" w:name="_Toc274839574"/>
      <w:bookmarkStart w:id="348" w:name="_Toc378940238"/>
      <w:r w:rsidRPr="00776106">
        <w:lastRenderedPageBreak/>
        <w:t>Table A.</w:t>
      </w:r>
      <w:r w:rsidR="00FD240C">
        <w:fldChar w:fldCharType="begin"/>
      </w:r>
      <w:r w:rsidR="00DA2677">
        <w:instrText xml:space="preserve"> SEQ Table_A. \* ARABIC </w:instrText>
      </w:r>
      <w:r w:rsidR="00FD240C">
        <w:fldChar w:fldCharType="separate"/>
      </w:r>
      <w:r w:rsidR="00C872EC">
        <w:rPr>
          <w:noProof/>
        </w:rPr>
        <w:t>2</w:t>
      </w:r>
      <w:r w:rsidR="00FD240C">
        <w:rPr>
          <w:noProof/>
        </w:rPr>
        <w:fldChar w:fldCharType="end"/>
      </w:r>
      <w:bookmarkEnd w:id="344"/>
      <w:r w:rsidRPr="00776106">
        <w:t xml:space="preserve">. </w:t>
      </w:r>
      <w:r w:rsidRPr="00776106">
        <w:rPr>
          <w:b w:val="0"/>
        </w:rPr>
        <w:t>Minimum required sampling criteria for estimated pools</w:t>
      </w:r>
      <w:bookmarkEnd w:id="345"/>
      <w:bookmarkEnd w:id="346"/>
      <w:bookmarkEnd w:id="347"/>
      <w:bookmarkEnd w:id="348"/>
    </w:p>
    <w:tbl>
      <w:tblPr>
        <w:tblpPr w:leftFromText="180" w:rightFromText="180" w:vertAnchor="text" w:horzAnchor="margin" w:tblpXSpec="center" w:tblpY="365"/>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2980"/>
        <w:gridCol w:w="6020"/>
      </w:tblGrid>
      <w:tr w:rsidR="000C11F0" w:rsidRPr="00776106" w:rsidTr="007365D3">
        <w:trPr>
          <w:trHeight w:val="446"/>
        </w:trPr>
        <w:tc>
          <w:tcPr>
            <w:tcW w:w="1548" w:type="dxa"/>
            <w:vAlign w:val="center"/>
          </w:tcPr>
          <w:p w:rsidR="000C11F0" w:rsidRPr="00776106" w:rsidRDefault="000C11F0" w:rsidP="000C11F0">
            <w:pPr>
              <w:rPr>
                <w:rFonts w:cs="Arial"/>
                <w:b/>
                <w:sz w:val="20"/>
                <w:szCs w:val="20"/>
              </w:rPr>
            </w:pPr>
            <w:r w:rsidRPr="00776106">
              <w:rPr>
                <w:rFonts w:cs="Arial"/>
                <w:b/>
                <w:sz w:val="20"/>
                <w:szCs w:val="20"/>
              </w:rPr>
              <w:t>Carbon Pool</w:t>
            </w:r>
          </w:p>
        </w:tc>
        <w:tc>
          <w:tcPr>
            <w:tcW w:w="2980" w:type="dxa"/>
            <w:tcBorders>
              <w:bottom w:val="single" w:sz="4" w:space="0" w:color="auto"/>
            </w:tcBorders>
            <w:vAlign w:val="center"/>
          </w:tcPr>
          <w:p w:rsidR="000C11F0" w:rsidRPr="00776106" w:rsidRDefault="000C11F0" w:rsidP="000C11F0">
            <w:pPr>
              <w:rPr>
                <w:rFonts w:cs="Arial"/>
                <w:b/>
                <w:sz w:val="20"/>
                <w:szCs w:val="20"/>
              </w:rPr>
            </w:pPr>
            <w:r w:rsidRPr="00776106">
              <w:rPr>
                <w:rFonts w:cs="Arial"/>
                <w:b/>
                <w:sz w:val="20"/>
                <w:szCs w:val="20"/>
              </w:rPr>
              <w:t>Name of Requirement</w:t>
            </w:r>
          </w:p>
        </w:tc>
        <w:tc>
          <w:tcPr>
            <w:tcW w:w="6020" w:type="dxa"/>
            <w:tcBorders>
              <w:bottom w:val="single" w:sz="4" w:space="0" w:color="auto"/>
            </w:tcBorders>
            <w:vAlign w:val="center"/>
          </w:tcPr>
          <w:p w:rsidR="000C11F0" w:rsidRPr="00776106" w:rsidRDefault="000C11F0" w:rsidP="000C11F0">
            <w:pPr>
              <w:rPr>
                <w:rFonts w:cs="Arial"/>
                <w:b/>
                <w:sz w:val="20"/>
                <w:szCs w:val="20"/>
              </w:rPr>
            </w:pPr>
            <w:r w:rsidRPr="00776106">
              <w:rPr>
                <w:rFonts w:cs="Arial"/>
                <w:b/>
                <w:sz w:val="20"/>
                <w:szCs w:val="20"/>
              </w:rPr>
              <w:t>Description of Requirement</w:t>
            </w:r>
          </w:p>
        </w:tc>
      </w:tr>
      <w:tr w:rsidR="000C11F0" w:rsidRPr="00776106" w:rsidTr="007365D3">
        <w:trPr>
          <w:cantSplit/>
          <w:trHeight w:val="461"/>
        </w:trPr>
        <w:tc>
          <w:tcPr>
            <w:tcW w:w="1548" w:type="dxa"/>
            <w:vMerge w:val="restart"/>
            <w:vAlign w:val="center"/>
          </w:tcPr>
          <w:p w:rsidR="000C11F0" w:rsidRPr="001C4AB9" w:rsidRDefault="000C11F0" w:rsidP="000C11F0">
            <w:pPr>
              <w:jc w:val="center"/>
              <w:rPr>
                <w:rFonts w:cs="Arial"/>
                <w:sz w:val="20"/>
                <w:szCs w:val="20"/>
              </w:rPr>
            </w:pPr>
            <w:r w:rsidRPr="001C4AB9">
              <w:rPr>
                <w:rFonts w:cs="Arial"/>
                <w:sz w:val="20"/>
                <w:szCs w:val="20"/>
              </w:rPr>
              <w:t xml:space="preserve">Standing Live </w:t>
            </w:r>
            <w:r w:rsidR="00827E32" w:rsidRPr="001C4AB9">
              <w:rPr>
                <w:rFonts w:cs="Arial"/>
                <w:sz w:val="20"/>
                <w:szCs w:val="20"/>
              </w:rPr>
              <w:t>Carbon Stocks</w:t>
            </w:r>
          </w:p>
          <w:p w:rsidR="000C11F0" w:rsidRPr="00776106" w:rsidRDefault="000C11F0" w:rsidP="000C11F0">
            <w:pPr>
              <w:jc w:val="center"/>
              <w:rPr>
                <w:rFonts w:cs="Arial"/>
                <w:sz w:val="20"/>
                <w:szCs w:val="20"/>
              </w:rPr>
            </w:pPr>
            <w:r w:rsidRPr="001C4AB9">
              <w:rPr>
                <w:rFonts w:cs="Arial"/>
                <w:sz w:val="20"/>
                <w:szCs w:val="20"/>
              </w:rPr>
              <w:t>(above-ground</w:t>
            </w:r>
            <w:r>
              <w:rPr>
                <w:rFonts w:cs="Arial"/>
                <w:sz w:val="20"/>
                <w:szCs w:val="20"/>
              </w:rPr>
              <w:t xml:space="preserve"> portion)</w:t>
            </w:r>
          </w:p>
        </w:tc>
        <w:tc>
          <w:tcPr>
            <w:tcW w:w="2980" w:type="dxa"/>
            <w:tcBorders>
              <w:bottom w:val="single" w:sz="6" w:space="0" w:color="auto"/>
              <w:right w:val="single" w:sz="6" w:space="0" w:color="auto"/>
            </w:tcBorders>
            <w:shd w:val="clear" w:color="auto" w:fill="auto"/>
            <w:vAlign w:val="center"/>
          </w:tcPr>
          <w:p w:rsidR="000C11F0" w:rsidRPr="00104ECA" w:rsidRDefault="000C11F0" w:rsidP="000C5695">
            <w:r w:rsidRPr="00104ECA">
              <w:t>Diameter (breast height) Measurements</w:t>
            </w:r>
          </w:p>
        </w:tc>
        <w:tc>
          <w:tcPr>
            <w:tcW w:w="6020" w:type="dxa"/>
            <w:tcBorders>
              <w:left w:val="single" w:sz="6" w:space="0" w:color="auto"/>
              <w:bottom w:val="single" w:sz="6" w:space="0" w:color="auto"/>
            </w:tcBorders>
            <w:shd w:val="clear" w:color="auto" w:fill="auto"/>
            <w:vAlign w:val="center"/>
          </w:tcPr>
          <w:p w:rsidR="000C11F0" w:rsidRPr="00104ECA" w:rsidRDefault="000C11F0" w:rsidP="000C5695">
            <w:r w:rsidRPr="00104ECA">
              <w:t xml:space="preserve">The minimum diameter </w:t>
            </w:r>
            <w:r w:rsidR="00827E32" w:rsidRPr="00104ECA">
              <w:t xml:space="preserve">(at breast height) must be stated </w:t>
            </w:r>
            <w:r w:rsidRPr="00104ECA">
              <w:t>in the methodology</w:t>
            </w:r>
            <w:r w:rsidR="00827E32" w:rsidRPr="00104ECA">
              <w:t xml:space="preserve">, and this minimum diameter </w:t>
            </w:r>
            <w:r w:rsidRPr="00104ECA">
              <w:t xml:space="preserve">must not be greater than 5 inches </w:t>
            </w:r>
            <w:r w:rsidR="00827E32" w:rsidRPr="00104ECA">
              <w:t xml:space="preserve">(inventory must include all trees 5 inches and greater in diameter). </w:t>
            </w:r>
          </w:p>
        </w:tc>
      </w:tr>
      <w:tr w:rsidR="00FB7E1F" w:rsidRPr="00776106" w:rsidTr="007365D3">
        <w:trPr>
          <w:cantSplit/>
          <w:trHeight w:val="143"/>
        </w:trPr>
        <w:tc>
          <w:tcPr>
            <w:tcW w:w="1548" w:type="dxa"/>
            <w:vMerge/>
          </w:tcPr>
          <w:p w:rsidR="00FB7E1F" w:rsidRPr="00776106" w:rsidRDefault="00FB7E1F" w:rsidP="000C11F0">
            <w:pPr>
              <w:jc w:val="center"/>
              <w:rPr>
                <w:rFonts w:cs="Arial"/>
                <w:sz w:val="20"/>
                <w:szCs w:val="20"/>
              </w:rPr>
            </w:pPr>
          </w:p>
        </w:tc>
        <w:tc>
          <w:tcPr>
            <w:tcW w:w="2980" w:type="dxa"/>
            <w:tcBorders>
              <w:top w:val="single" w:sz="6" w:space="0" w:color="auto"/>
              <w:right w:val="single" w:sz="6" w:space="0" w:color="auto"/>
            </w:tcBorders>
            <w:shd w:val="clear" w:color="auto" w:fill="auto"/>
            <w:vAlign w:val="center"/>
          </w:tcPr>
          <w:p w:rsidR="00FB7E1F" w:rsidRPr="00DA15C5" w:rsidRDefault="00FB7E1F" w:rsidP="000C5695">
            <w:pPr>
              <w:rPr>
                <w:szCs w:val="22"/>
                <w:highlight w:val="yellow"/>
                <w:u w:val="single"/>
              </w:rPr>
            </w:pPr>
            <w:r w:rsidRPr="00DA15C5">
              <w:rPr>
                <w:szCs w:val="22"/>
                <w:highlight w:val="yellow"/>
                <w:u w:val="single"/>
              </w:rPr>
              <w:t>Height Measurements</w:t>
            </w:r>
          </w:p>
        </w:tc>
        <w:tc>
          <w:tcPr>
            <w:tcW w:w="6020" w:type="dxa"/>
            <w:tcBorders>
              <w:top w:val="single" w:sz="6" w:space="0" w:color="auto"/>
              <w:left w:val="single" w:sz="6" w:space="0" w:color="auto"/>
            </w:tcBorders>
            <w:shd w:val="clear" w:color="auto" w:fill="auto"/>
            <w:vAlign w:val="center"/>
          </w:tcPr>
          <w:p w:rsidR="0043787B" w:rsidRPr="00DA15C5" w:rsidRDefault="00292479" w:rsidP="00333B4C">
            <w:pPr>
              <w:rPr>
                <w:szCs w:val="22"/>
                <w:highlight w:val="yellow"/>
                <w:u w:val="single"/>
              </w:rPr>
            </w:pPr>
            <w:r w:rsidRPr="00DA15C5">
              <w:rPr>
                <w:rFonts w:eastAsia="Calibri"/>
                <w:szCs w:val="22"/>
                <w:highlight w:val="yellow"/>
                <w:u w:val="single"/>
              </w:rPr>
              <w:t xml:space="preserve">Height must be measured as </w:t>
            </w:r>
            <w:r w:rsidR="001463B5">
              <w:rPr>
                <w:rFonts w:eastAsia="Calibri"/>
                <w:szCs w:val="22"/>
                <w:highlight w:val="yellow"/>
                <w:u w:val="single"/>
              </w:rPr>
              <w:t xml:space="preserve">stated </w:t>
            </w:r>
            <w:r w:rsidRPr="00DA15C5">
              <w:rPr>
                <w:rFonts w:eastAsia="Calibri"/>
                <w:szCs w:val="22"/>
                <w:highlight w:val="yellow"/>
                <w:u w:val="single"/>
              </w:rPr>
              <w:t xml:space="preserve">in </w:t>
            </w:r>
            <w:r w:rsidR="00104ECA" w:rsidRPr="00DA15C5">
              <w:rPr>
                <w:rFonts w:eastAsia="Calibri"/>
                <w:szCs w:val="22"/>
                <w:highlight w:val="yellow"/>
                <w:u w:val="single"/>
              </w:rPr>
              <w:t xml:space="preserve">the </w:t>
            </w:r>
            <w:r w:rsidR="00FA007B" w:rsidRPr="00DA15C5">
              <w:rPr>
                <w:rFonts w:eastAsia="Calibri"/>
                <w:szCs w:val="22"/>
                <w:highlight w:val="yellow"/>
                <w:u w:val="single"/>
              </w:rPr>
              <w:t>volume</w:t>
            </w:r>
            <w:r w:rsidR="001463B5">
              <w:rPr>
                <w:rFonts w:eastAsia="Calibri"/>
                <w:szCs w:val="22"/>
                <w:highlight w:val="yellow"/>
                <w:u w:val="single"/>
              </w:rPr>
              <w:t xml:space="preserve"> / </w:t>
            </w:r>
            <w:r w:rsidR="00FA007B" w:rsidRPr="00DA15C5">
              <w:rPr>
                <w:rFonts w:eastAsia="Calibri"/>
                <w:szCs w:val="22"/>
                <w:highlight w:val="yellow"/>
                <w:u w:val="single"/>
              </w:rPr>
              <w:t xml:space="preserve"> bio</w:t>
            </w:r>
            <w:r w:rsidRPr="00DA15C5">
              <w:rPr>
                <w:rFonts w:eastAsia="Calibri"/>
                <w:szCs w:val="22"/>
                <w:highlight w:val="yellow"/>
                <w:u w:val="single"/>
              </w:rPr>
              <w:t xml:space="preserve">mass </w:t>
            </w:r>
            <w:r w:rsidR="00FA007B" w:rsidRPr="00DA15C5">
              <w:rPr>
                <w:rFonts w:eastAsia="Calibri"/>
                <w:szCs w:val="22"/>
                <w:highlight w:val="yellow"/>
                <w:u w:val="single"/>
              </w:rPr>
              <w:t xml:space="preserve">models </w:t>
            </w:r>
            <w:r w:rsidR="00104ECA" w:rsidRPr="00DA15C5">
              <w:rPr>
                <w:rFonts w:eastAsia="Calibri"/>
                <w:szCs w:val="22"/>
                <w:highlight w:val="yellow"/>
                <w:u w:val="single"/>
              </w:rPr>
              <w:t>required for the Project Area’s inventory</w:t>
            </w:r>
            <w:r w:rsidR="001463B5">
              <w:rPr>
                <w:rFonts w:eastAsia="Calibri"/>
                <w:szCs w:val="22"/>
                <w:highlight w:val="yellow"/>
                <w:u w:val="single"/>
              </w:rPr>
              <w:t xml:space="preserve"> or </w:t>
            </w:r>
            <w:r w:rsidR="00CC6A25" w:rsidRPr="00DA15C5">
              <w:rPr>
                <w:rFonts w:eastAsia="Calibri"/>
                <w:szCs w:val="22"/>
                <w:highlight w:val="yellow"/>
                <w:u w:val="single"/>
              </w:rPr>
              <w:t xml:space="preserve">subsequent updates to the inventory </w:t>
            </w:r>
            <w:r w:rsidR="001463B5">
              <w:rPr>
                <w:rFonts w:eastAsia="Calibri"/>
                <w:szCs w:val="22"/>
                <w:highlight w:val="yellow"/>
                <w:u w:val="single"/>
              </w:rPr>
              <w:t xml:space="preserve">upon re-measurement. </w:t>
            </w:r>
            <w:r w:rsidR="00A202B0" w:rsidRPr="00DA15C5">
              <w:rPr>
                <w:rFonts w:eastAsia="Calibri"/>
                <w:szCs w:val="22"/>
                <w:highlight w:val="yellow"/>
                <w:u w:val="single"/>
              </w:rPr>
              <w:t xml:space="preserve">If the </w:t>
            </w:r>
            <w:r w:rsidR="00CC6A25" w:rsidRPr="00DA15C5">
              <w:rPr>
                <w:rFonts w:eastAsia="Calibri"/>
                <w:szCs w:val="22"/>
                <w:highlight w:val="yellow"/>
                <w:u w:val="single"/>
              </w:rPr>
              <w:t>projec</w:t>
            </w:r>
            <w:r w:rsidR="0043787B" w:rsidRPr="00DA15C5">
              <w:rPr>
                <w:rFonts w:eastAsia="Calibri"/>
                <w:szCs w:val="22"/>
                <w:highlight w:val="yellow"/>
                <w:u w:val="single"/>
              </w:rPr>
              <w:t>t</w:t>
            </w:r>
            <w:r w:rsidR="00CC6A25" w:rsidRPr="00DA15C5">
              <w:rPr>
                <w:rFonts w:eastAsia="Calibri"/>
                <w:szCs w:val="22"/>
                <w:highlight w:val="yellow"/>
                <w:u w:val="single"/>
              </w:rPr>
              <w:t xml:space="preserve">’s </w:t>
            </w:r>
            <w:r w:rsidR="00A202B0" w:rsidRPr="00DA15C5">
              <w:rPr>
                <w:rFonts w:eastAsia="Calibri"/>
                <w:szCs w:val="22"/>
                <w:highlight w:val="yellow"/>
                <w:u w:val="single"/>
              </w:rPr>
              <w:t xml:space="preserve">growth </w:t>
            </w:r>
            <w:r w:rsidR="00CC6A25" w:rsidRPr="00DA15C5">
              <w:rPr>
                <w:rFonts w:eastAsia="Calibri"/>
                <w:szCs w:val="22"/>
                <w:highlight w:val="yellow"/>
                <w:u w:val="single"/>
              </w:rPr>
              <w:t xml:space="preserve">and yield </w:t>
            </w:r>
            <w:r w:rsidR="00A202B0" w:rsidRPr="00DA15C5">
              <w:rPr>
                <w:rFonts w:eastAsia="Calibri"/>
                <w:szCs w:val="22"/>
                <w:highlight w:val="yellow"/>
                <w:u w:val="single"/>
              </w:rPr>
              <w:t xml:space="preserve">model imputes heights utilizing the model’s own data points </w:t>
            </w:r>
            <w:r w:rsidR="00333B4C">
              <w:rPr>
                <w:rFonts w:eastAsia="Calibri"/>
                <w:szCs w:val="22"/>
                <w:highlight w:val="yellow"/>
                <w:u w:val="single"/>
              </w:rPr>
              <w:t>(</w:t>
            </w:r>
            <w:r w:rsidR="00A202B0" w:rsidRPr="00DA15C5">
              <w:rPr>
                <w:rFonts w:eastAsia="Calibri"/>
                <w:szCs w:val="22"/>
                <w:highlight w:val="yellow"/>
                <w:u w:val="single"/>
              </w:rPr>
              <w:t>but accepts measured height</w:t>
            </w:r>
            <w:r w:rsidR="00333B4C">
              <w:rPr>
                <w:rFonts w:eastAsia="Calibri"/>
                <w:szCs w:val="22"/>
                <w:highlight w:val="yellow"/>
                <w:u w:val="single"/>
              </w:rPr>
              <w:t>)</w:t>
            </w:r>
            <w:r w:rsidR="00A202B0" w:rsidRPr="00DA15C5">
              <w:rPr>
                <w:rFonts w:eastAsia="Calibri"/>
                <w:szCs w:val="22"/>
                <w:highlight w:val="yellow"/>
                <w:u w:val="single"/>
              </w:rPr>
              <w:t xml:space="preserve"> height measurements collected in the field or derived from field inventory must be used in the model. In interim years when inventory data is modeled</w:t>
            </w:r>
            <w:r w:rsidR="00333B4C">
              <w:rPr>
                <w:rFonts w:eastAsia="Calibri"/>
                <w:szCs w:val="22"/>
                <w:highlight w:val="yellow"/>
                <w:u w:val="single"/>
              </w:rPr>
              <w:t>,</w:t>
            </w:r>
            <w:r w:rsidRPr="00DA15C5">
              <w:rPr>
                <w:rFonts w:eastAsia="Calibri"/>
                <w:szCs w:val="22"/>
                <w:highlight w:val="yellow"/>
                <w:u w:val="single"/>
              </w:rPr>
              <w:t xml:space="preserve"> </w:t>
            </w:r>
            <w:r w:rsidR="00A202B0" w:rsidRPr="00DA15C5">
              <w:rPr>
                <w:rFonts w:eastAsia="Calibri"/>
                <w:szCs w:val="22"/>
                <w:highlight w:val="yellow"/>
                <w:u w:val="single"/>
              </w:rPr>
              <w:t>DBH and height estimate output</w:t>
            </w:r>
            <w:r w:rsidR="00333B4C">
              <w:rPr>
                <w:rFonts w:eastAsia="Calibri"/>
                <w:szCs w:val="22"/>
                <w:highlight w:val="yellow"/>
                <w:u w:val="single"/>
              </w:rPr>
              <w:t>s</w:t>
            </w:r>
            <w:r w:rsidR="00A202B0" w:rsidRPr="00DA15C5">
              <w:rPr>
                <w:rFonts w:eastAsia="Calibri"/>
                <w:szCs w:val="22"/>
                <w:highlight w:val="yellow"/>
                <w:u w:val="single"/>
              </w:rPr>
              <w:t xml:space="preserve"> from the model may be used as the basis for carbon calculations.</w:t>
            </w:r>
            <w:r w:rsidR="002C4F1A" w:rsidRPr="00DA15C5">
              <w:rPr>
                <w:rFonts w:eastAsia="Calibri"/>
                <w:szCs w:val="22"/>
                <w:highlight w:val="yellow"/>
                <w:u w:val="single"/>
              </w:rPr>
              <w:t xml:space="preserve"> </w:t>
            </w:r>
            <w:r w:rsidR="00104ECA" w:rsidRPr="00DA15C5">
              <w:rPr>
                <w:rFonts w:eastAsia="Calibri" w:cs="Arial"/>
                <w:color w:val="000000"/>
                <w:szCs w:val="22"/>
                <w:highlight w:val="yellow"/>
                <w:u w:val="single"/>
              </w:rPr>
              <w:t>A portion of heights may be estimated as long as the height estimate methodology and overall inventory method employed results in an inventory that is</w:t>
            </w:r>
            <w:r w:rsidR="002C4F1A" w:rsidRPr="00DA15C5">
              <w:rPr>
                <w:rFonts w:eastAsia="Calibri" w:cs="Arial"/>
                <w:color w:val="000000"/>
                <w:szCs w:val="22"/>
                <w:highlight w:val="yellow"/>
                <w:u w:val="single"/>
              </w:rPr>
              <w:t xml:space="preserve"> </w:t>
            </w:r>
            <w:r w:rsidR="00104ECA" w:rsidRPr="00DA15C5">
              <w:rPr>
                <w:rFonts w:eastAsia="Calibri" w:cs="Arial"/>
                <w:color w:val="000000"/>
                <w:szCs w:val="22"/>
                <w:highlight w:val="yellow"/>
                <w:u w:val="single"/>
              </w:rPr>
              <w:t xml:space="preserve">capable of </w:t>
            </w:r>
            <w:r w:rsidR="002C4F1A" w:rsidRPr="00DA15C5">
              <w:rPr>
                <w:rFonts w:eastAsia="Calibri" w:cs="Arial"/>
                <w:color w:val="000000"/>
                <w:szCs w:val="22"/>
                <w:highlight w:val="yellow"/>
                <w:u w:val="single"/>
              </w:rPr>
              <w:t xml:space="preserve">being </w:t>
            </w:r>
            <w:r w:rsidR="00104ECA" w:rsidRPr="00DA15C5">
              <w:rPr>
                <w:rFonts w:eastAsia="Calibri" w:cs="Arial"/>
                <w:color w:val="000000"/>
                <w:szCs w:val="22"/>
                <w:highlight w:val="yellow"/>
                <w:u w:val="single"/>
              </w:rPr>
              <w:t>quantif</w:t>
            </w:r>
            <w:r w:rsidR="002C4F1A" w:rsidRPr="00DA15C5">
              <w:rPr>
                <w:rFonts w:eastAsia="Calibri" w:cs="Arial"/>
                <w:color w:val="000000"/>
                <w:szCs w:val="22"/>
                <w:highlight w:val="yellow"/>
                <w:u w:val="single"/>
              </w:rPr>
              <w:t xml:space="preserve">ied </w:t>
            </w:r>
            <w:r w:rsidR="00104ECA" w:rsidRPr="00DA15C5">
              <w:rPr>
                <w:rFonts w:eastAsia="Calibri" w:cs="Arial"/>
                <w:color w:val="000000"/>
                <w:szCs w:val="22"/>
                <w:highlight w:val="yellow"/>
                <w:u w:val="single"/>
              </w:rPr>
              <w:t>at the plot level to a high degree of accuracy</w:t>
            </w:r>
            <w:r w:rsidR="002C4F1A" w:rsidRPr="00DA15C5">
              <w:rPr>
                <w:rFonts w:eastAsia="Calibri" w:cs="Arial"/>
                <w:color w:val="000000"/>
                <w:szCs w:val="22"/>
                <w:highlight w:val="yellow"/>
                <w:u w:val="single"/>
              </w:rPr>
              <w:t xml:space="preserve">, </w:t>
            </w:r>
            <w:r w:rsidR="00104ECA" w:rsidRPr="00DA15C5">
              <w:rPr>
                <w:rFonts w:eastAsia="Calibri" w:cs="Arial"/>
                <w:color w:val="000000"/>
                <w:szCs w:val="22"/>
                <w:highlight w:val="yellow"/>
                <w:u w:val="single"/>
              </w:rPr>
              <w:t>designed such that any qualified forester would be able to accurately repeat the previous measurements</w:t>
            </w:r>
            <w:r w:rsidR="002C4F1A" w:rsidRPr="00DA15C5">
              <w:rPr>
                <w:rFonts w:eastAsia="Calibri" w:cs="Arial"/>
                <w:color w:val="000000"/>
                <w:szCs w:val="22"/>
                <w:highlight w:val="yellow"/>
                <w:u w:val="single"/>
              </w:rPr>
              <w:t xml:space="preserve">, whereby the </w:t>
            </w:r>
            <w:r w:rsidR="00104ECA" w:rsidRPr="00DA15C5">
              <w:rPr>
                <w:rFonts w:eastAsia="Calibri" w:cs="Arial"/>
                <w:color w:val="000000"/>
                <w:szCs w:val="22"/>
                <w:highlight w:val="yellow"/>
                <w:u w:val="single"/>
              </w:rPr>
              <w:t>verifier reviews the inventory sampling methodology</w:t>
            </w:r>
            <w:r w:rsidR="00333B4C">
              <w:rPr>
                <w:rFonts w:eastAsia="Calibri" w:cs="Arial"/>
                <w:color w:val="000000"/>
                <w:szCs w:val="22"/>
                <w:highlight w:val="yellow"/>
                <w:u w:val="single"/>
              </w:rPr>
              <w:t xml:space="preserve"> and </w:t>
            </w:r>
            <w:r w:rsidR="00104ECA" w:rsidRPr="00DA15C5">
              <w:rPr>
                <w:rFonts w:eastAsia="Calibri" w:cs="Arial"/>
                <w:color w:val="000000"/>
                <w:szCs w:val="22"/>
                <w:highlight w:val="yellow"/>
                <w:u w:val="single"/>
              </w:rPr>
              <w:t xml:space="preserve">agrees that all sampling methodology and </w:t>
            </w:r>
            <w:r w:rsidR="002C4F1A" w:rsidRPr="00DA15C5">
              <w:rPr>
                <w:rFonts w:eastAsia="Calibri" w:cs="Arial"/>
                <w:color w:val="000000"/>
                <w:szCs w:val="22"/>
                <w:highlight w:val="yellow"/>
                <w:u w:val="single"/>
              </w:rPr>
              <w:t>m</w:t>
            </w:r>
            <w:r w:rsidR="00104ECA" w:rsidRPr="00DA15C5">
              <w:rPr>
                <w:rFonts w:eastAsia="Calibri" w:cs="Arial"/>
                <w:color w:val="000000"/>
                <w:szCs w:val="22"/>
                <w:highlight w:val="yellow"/>
                <w:u w:val="single"/>
              </w:rPr>
              <w:t>easurement standards are statistically sound</w:t>
            </w:r>
            <w:r w:rsidR="002C4F1A" w:rsidRPr="00DA15C5">
              <w:rPr>
                <w:rFonts w:eastAsia="Calibri" w:cs="Arial"/>
                <w:color w:val="000000"/>
                <w:szCs w:val="22"/>
                <w:highlight w:val="yellow"/>
                <w:u w:val="single"/>
              </w:rPr>
              <w:t>.</w:t>
            </w:r>
            <w:r w:rsidR="00104ECA" w:rsidRPr="00DA15C5">
              <w:rPr>
                <w:rFonts w:eastAsia="Calibri" w:cs="Arial"/>
                <w:color w:val="000000"/>
                <w:szCs w:val="22"/>
                <w:highlight w:val="yellow"/>
                <w:u w:val="single"/>
              </w:rPr>
              <w:t xml:space="preserve"> </w:t>
            </w:r>
            <w:r w:rsidR="00333B4C">
              <w:rPr>
                <w:rFonts w:eastAsia="Calibri" w:cs="Arial"/>
                <w:color w:val="000000"/>
                <w:szCs w:val="22"/>
                <w:highlight w:val="yellow"/>
                <w:u w:val="single"/>
              </w:rPr>
              <w:t xml:space="preserve">All height estimates and field measurements are subject to passing sequential sampling and verification.  </w:t>
            </w:r>
          </w:p>
        </w:tc>
      </w:tr>
      <w:tr w:rsidR="00327F12" w:rsidRPr="00776106">
        <w:trPr>
          <w:cantSplit/>
          <w:trHeight w:val="143"/>
        </w:trPr>
        <w:tc>
          <w:tcPr>
            <w:tcW w:w="1548" w:type="dxa"/>
            <w:vMerge/>
          </w:tcPr>
          <w:p w:rsidR="00327F12" w:rsidRPr="00776106" w:rsidRDefault="00327F12" w:rsidP="000C11F0">
            <w:pPr>
              <w:jc w:val="center"/>
              <w:rPr>
                <w:rFonts w:cs="Arial"/>
                <w:sz w:val="20"/>
                <w:szCs w:val="20"/>
              </w:rPr>
            </w:pPr>
          </w:p>
        </w:tc>
        <w:tc>
          <w:tcPr>
            <w:tcW w:w="2980" w:type="dxa"/>
            <w:vAlign w:val="center"/>
          </w:tcPr>
          <w:p w:rsidR="00327F12" w:rsidRPr="00DA15C5" w:rsidRDefault="00327F12" w:rsidP="000C11F0">
            <w:pPr>
              <w:rPr>
                <w:rFonts w:cs="Arial"/>
                <w:szCs w:val="22"/>
                <w:u w:val="single"/>
              </w:rPr>
            </w:pPr>
            <w:r w:rsidRPr="001463B5">
              <w:rPr>
                <w:rFonts w:cs="Arial"/>
                <w:szCs w:val="22"/>
                <w:highlight w:val="yellow"/>
                <w:u w:val="single"/>
              </w:rPr>
              <w:t>Deductions for Missing Biomass</w:t>
            </w:r>
          </w:p>
        </w:tc>
        <w:tc>
          <w:tcPr>
            <w:tcW w:w="6020" w:type="dxa"/>
            <w:vAlign w:val="center"/>
          </w:tcPr>
          <w:p w:rsidR="00327F12" w:rsidRPr="00DA15C5" w:rsidRDefault="00327F12" w:rsidP="00333B4C">
            <w:pPr>
              <w:rPr>
                <w:rFonts w:cs="Arial"/>
                <w:szCs w:val="22"/>
                <w:u w:val="single"/>
              </w:rPr>
            </w:pPr>
            <w:r w:rsidRPr="00DA15C5">
              <w:rPr>
                <w:rFonts w:cs="Arial"/>
                <w:szCs w:val="22"/>
                <w:highlight w:val="yellow"/>
                <w:u w:val="single"/>
              </w:rPr>
              <w:t xml:space="preserve">Standing live and standing dead trees may have cavities, broken tops, or other deformities that reduce biomass in the trees. </w:t>
            </w:r>
            <w:r w:rsidR="00333B4C">
              <w:rPr>
                <w:rFonts w:cs="Arial"/>
                <w:szCs w:val="22"/>
                <w:highlight w:val="yellow"/>
                <w:u w:val="single"/>
              </w:rPr>
              <w:t>I</w:t>
            </w:r>
            <w:r w:rsidRPr="00DA15C5">
              <w:rPr>
                <w:rFonts w:cs="Arial"/>
                <w:szCs w:val="22"/>
                <w:highlight w:val="yellow"/>
                <w:u w:val="single"/>
              </w:rPr>
              <w:t xml:space="preserve">nventory methodology must include a description of how deductions are estimated to account for missing biomass. </w:t>
            </w:r>
            <w:r w:rsidR="000D5E4D" w:rsidRPr="00DA15C5">
              <w:rPr>
                <w:rFonts w:cs="Arial"/>
                <w:szCs w:val="22"/>
                <w:highlight w:val="yellow"/>
                <w:u w:val="single"/>
              </w:rPr>
              <w:t xml:space="preserve"> Adjustments for decay and structural loss must be incorporated in the sampling design and reflected in the project inventory</w:t>
            </w:r>
            <w:r w:rsidR="00F62A4D">
              <w:rPr>
                <w:rFonts w:cs="Arial"/>
                <w:szCs w:val="22"/>
                <w:highlight w:val="yellow"/>
                <w:u w:val="single"/>
              </w:rPr>
              <w:t xml:space="preserve"> accounting methodology</w:t>
            </w:r>
            <w:r w:rsidR="000D5E4D" w:rsidRPr="00DA15C5">
              <w:rPr>
                <w:rFonts w:cs="Arial"/>
                <w:szCs w:val="22"/>
                <w:highlight w:val="yellow"/>
                <w:u w:val="single"/>
              </w:rPr>
              <w:t>, using the Harmon et al (2011) decay class</w:t>
            </w:r>
            <w:r w:rsidR="00822B83" w:rsidRPr="00DA15C5">
              <w:rPr>
                <w:rFonts w:cs="Arial"/>
                <w:szCs w:val="22"/>
                <w:highlight w:val="yellow"/>
                <w:u w:val="single"/>
              </w:rPr>
              <w:t xml:space="preserve"> and the </w:t>
            </w:r>
            <w:r w:rsidR="000D5E4D" w:rsidRPr="00DA15C5">
              <w:rPr>
                <w:rFonts w:cs="Arial"/>
                <w:szCs w:val="22"/>
                <w:highlight w:val="yellow"/>
                <w:u w:val="single"/>
              </w:rPr>
              <w:t xml:space="preserve">Domke et  al (2011) </w:t>
            </w:r>
            <w:r w:rsidR="00333B4C">
              <w:rPr>
                <w:rFonts w:cs="Arial"/>
                <w:szCs w:val="22"/>
                <w:highlight w:val="yellow"/>
                <w:u w:val="single"/>
              </w:rPr>
              <w:t xml:space="preserve">adjustment factors, </w:t>
            </w:r>
            <w:r w:rsidR="00822B83" w:rsidRPr="00DA15C5">
              <w:rPr>
                <w:rFonts w:cs="Arial"/>
                <w:szCs w:val="22"/>
                <w:highlight w:val="yellow"/>
                <w:u w:val="single"/>
              </w:rPr>
              <w:t>as appropriate.</w:t>
            </w:r>
            <w:r w:rsidR="00822B83" w:rsidRPr="00DA15C5">
              <w:rPr>
                <w:rFonts w:cs="Arial"/>
                <w:szCs w:val="22"/>
                <w:u w:val="single"/>
              </w:rPr>
              <w:t xml:space="preserve"> </w:t>
            </w:r>
          </w:p>
        </w:tc>
      </w:tr>
      <w:tr w:rsidR="000C11F0" w:rsidRPr="00776106">
        <w:trPr>
          <w:cantSplit/>
          <w:trHeight w:val="143"/>
        </w:trPr>
        <w:tc>
          <w:tcPr>
            <w:tcW w:w="1548" w:type="dxa"/>
            <w:vMerge/>
          </w:tcPr>
          <w:p w:rsidR="000C11F0" w:rsidRPr="00776106" w:rsidRDefault="000C11F0" w:rsidP="000C11F0">
            <w:pPr>
              <w:jc w:val="center"/>
              <w:rPr>
                <w:rFonts w:cs="Arial"/>
                <w:sz w:val="20"/>
                <w:szCs w:val="20"/>
              </w:rPr>
            </w:pPr>
          </w:p>
        </w:tc>
        <w:tc>
          <w:tcPr>
            <w:tcW w:w="2980" w:type="dxa"/>
            <w:vAlign w:val="center"/>
          </w:tcPr>
          <w:p w:rsidR="000C11F0" w:rsidRPr="00776106" w:rsidRDefault="000C11F0" w:rsidP="000C11F0">
            <w:pPr>
              <w:rPr>
                <w:rFonts w:cs="Arial"/>
                <w:sz w:val="20"/>
                <w:szCs w:val="20"/>
              </w:rPr>
            </w:pPr>
            <w:r w:rsidRPr="00776106">
              <w:rPr>
                <w:rFonts w:cs="Arial"/>
                <w:sz w:val="20"/>
                <w:szCs w:val="20"/>
              </w:rPr>
              <w:t>Measurement Tools</w:t>
            </w:r>
          </w:p>
        </w:tc>
        <w:tc>
          <w:tcPr>
            <w:tcW w:w="6020" w:type="dxa"/>
            <w:vAlign w:val="center"/>
          </w:tcPr>
          <w:p w:rsidR="000C11F0" w:rsidRPr="00776106" w:rsidRDefault="000C11F0" w:rsidP="000C11F0">
            <w:pPr>
              <w:rPr>
                <w:rFonts w:cs="Arial"/>
                <w:sz w:val="20"/>
                <w:szCs w:val="20"/>
              </w:rPr>
            </w:pPr>
            <w:r w:rsidRPr="00776106">
              <w:rPr>
                <w:rFonts w:cs="Arial"/>
                <w:sz w:val="20"/>
                <w:szCs w:val="20"/>
              </w:rPr>
              <w:t>Description of tools used for height measurement, diameter measurement, and plot measurement.</w:t>
            </w:r>
          </w:p>
        </w:tc>
      </w:tr>
      <w:tr w:rsidR="000C11F0" w:rsidRPr="00776106">
        <w:trPr>
          <w:cantSplit/>
          <w:trHeight w:val="143"/>
        </w:trPr>
        <w:tc>
          <w:tcPr>
            <w:tcW w:w="1548" w:type="dxa"/>
            <w:vMerge/>
          </w:tcPr>
          <w:p w:rsidR="000C11F0" w:rsidRPr="00776106" w:rsidRDefault="000C11F0" w:rsidP="000C11F0">
            <w:pPr>
              <w:jc w:val="center"/>
              <w:rPr>
                <w:rFonts w:cs="Arial"/>
                <w:sz w:val="20"/>
                <w:szCs w:val="20"/>
              </w:rPr>
            </w:pPr>
          </w:p>
        </w:tc>
        <w:tc>
          <w:tcPr>
            <w:tcW w:w="2980" w:type="dxa"/>
            <w:vAlign w:val="center"/>
          </w:tcPr>
          <w:p w:rsidR="000C11F0" w:rsidRPr="00776106" w:rsidRDefault="000C11F0" w:rsidP="000C11F0">
            <w:pPr>
              <w:rPr>
                <w:rFonts w:cs="Arial"/>
                <w:sz w:val="20"/>
                <w:szCs w:val="20"/>
              </w:rPr>
            </w:pPr>
            <w:r w:rsidRPr="00776106">
              <w:rPr>
                <w:rFonts w:cs="Arial"/>
                <w:sz w:val="20"/>
                <w:szCs w:val="20"/>
              </w:rPr>
              <w:t>Measurement Standards</w:t>
            </w:r>
          </w:p>
        </w:tc>
        <w:tc>
          <w:tcPr>
            <w:tcW w:w="6020" w:type="dxa"/>
            <w:vAlign w:val="center"/>
          </w:tcPr>
          <w:p w:rsidR="000C11F0" w:rsidRPr="00776106" w:rsidRDefault="000C11F0" w:rsidP="000C11F0">
            <w:pPr>
              <w:rPr>
                <w:rFonts w:cs="Arial"/>
                <w:sz w:val="20"/>
                <w:szCs w:val="20"/>
              </w:rPr>
            </w:pPr>
            <w:r w:rsidRPr="00776106">
              <w:rPr>
                <w:rFonts w:cs="Arial"/>
                <w:sz w:val="20"/>
                <w:szCs w:val="20"/>
              </w:rPr>
              <w:t>The methodology shall include a set of standards for tree and plot size measurements.</w:t>
            </w:r>
          </w:p>
        </w:tc>
      </w:tr>
      <w:tr w:rsidR="000C11F0" w:rsidRPr="00776106">
        <w:trPr>
          <w:cantSplit/>
          <w:trHeight w:val="143"/>
        </w:trPr>
        <w:tc>
          <w:tcPr>
            <w:tcW w:w="1548" w:type="dxa"/>
            <w:vMerge/>
          </w:tcPr>
          <w:p w:rsidR="000C11F0" w:rsidRPr="00776106" w:rsidRDefault="000C11F0" w:rsidP="000C11F0">
            <w:pPr>
              <w:jc w:val="center"/>
              <w:rPr>
                <w:rFonts w:cs="Arial"/>
                <w:sz w:val="20"/>
                <w:szCs w:val="20"/>
              </w:rPr>
            </w:pPr>
          </w:p>
        </w:tc>
        <w:tc>
          <w:tcPr>
            <w:tcW w:w="2980" w:type="dxa"/>
            <w:vAlign w:val="center"/>
          </w:tcPr>
          <w:p w:rsidR="000C11F0" w:rsidRPr="00776106" w:rsidRDefault="000C11F0" w:rsidP="000C11F0">
            <w:pPr>
              <w:rPr>
                <w:rFonts w:cs="Arial"/>
                <w:sz w:val="20"/>
                <w:szCs w:val="20"/>
              </w:rPr>
            </w:pPr>
            <w:r w:rsidRPr="00776106">
              <w:rPr>
                <w:rFonts w:cs="Arial"/>
                <w:sz w:val="20"/>
                <w:szCs w:val="20"/>
              </w:rPr>
              <w:t>Plot Layout</w:t>
            </w:r>
          </w:p>
        </w:tc>
        <w:tc>
          <w:tcPr>
            <w:tcW w:w="6020" w:type="dxa"/>
            <w:vAlign w:val="center"/>
          </w:tcPr>
          <w:p w:rsidR="000C11F0" w:rsidRPr="00776106" w:rsidRDefault="000C11F0" w:rsidP="000C11F0">
            <w:pPr>
              <w:rPr>
                <w:rFonts w:cs="Arial"/>
                <w:sz w:val="20"/>
                <w:szCs w:val="20"/>
              </w:rPr>
            </w:pPr>
            <w:r w:rsidRPr="00776106">
              <w:rPr>
                <w:rFonts w:cs="Arial"/>
                <w:sz w:val="20"/>
                <w:szCs w:val="20"/>
              </w:rPr>
              <w:t>A description of plot layout.</w:t>
            </w:r>
          </w:p>
        </w:tc>
      </w:tr>
      <w:tr w:rsidR="000C11F0" w:rsidRPr="00776106">
        <w:trPr>
          <w:cantSplit/>
          <w:trHeight w:val="143"/>
        </w:trPr>
        <w:tc>
          <w:tcPr>
            <w:tcW w:w="1548" w:type="dxa"/>
            <w:vMerge/>
          </w:tcPr>
          <w:p w:rsidR="000C11F0" w:rsidRPr="00776106" w:rsidRDefault="000C11F0" w:rsidP="000C11F0">
            <w:pPr>
              <w:jc w:val="center"/>
              <w:rPr>
                <w:rFonts w:cs="Arial"/>
                <w:sz w:val="20"/>
                <w:szCs w:val="20"/>
              </w:rPr>
            </w:pPr>
          </w:p>
        </w:tc>
        <w:tc>
          <w:tcPr>
            <w:tcW w:w="2980" w:type="dxa"/>
            <w:vAlign w:val="center"/>
          </w:tcPr>
          <w:p w:rsidR="000C11F0" w:rsidRPr="00776106" w:rsidRDefault="000C11F0" w:rsidP="000C11F0">
            <w:pPr>
              <w:rPr>
                <w:rFonts w:cs="Arial"/>
                <w:sz w:val="20"/>
                <w:szCs w:val="20"/>
              </w:rPr>
            </w:pPr>
            <w:r w:rsidRPr="00776106">
              <w:rPr>
                <w:rFonts w:cs="Arial"/>
                <w:sz w:val="20"/>
                <w:szCs w:val="20"/>
              </w:rPr>
              <w:t>Merchantability of Trees</w:t>
            </w:r>
          </w:p>
        </w:tc>
        <w:tc>
          <w:tcPr>
            <w:tcW w:w="6020" w:type="dxa"/>
            <w:vAlign w:val="center"/>
          </w:tcPr>
          <w:p w:rsidR="000C11F0" w:rsidRPr="00776106" w:rsidRDefault="000C11F0" w:rsidP="000C11F0">
            <w:pPr>
              <w:rPr>
                <w:rFonts w:cs="Arial"/>
                <w:sz w:val="20"/>
                <w:szCs w:val="20"/>
              </w:rPr>
            </w:pPr>
            <w:r w:rsidRPr="00776106">
              <w:rPr>
                <w:rFonts w:cs="Arial"/>
                <w:sz w:val="20"/>
                <w:szCs w:val="20"/>
              </w:rPr>
              <w:t>The methodology shall include all trees regardless of current merchantability to be included in the sampling design.</w:t>
            </w:r>
          </w:p>
        </w:tc>
      </w:tr>
      <w:tr w:rsidR="000C11F0" w:rsidRPr="00776106">
        <w:trPr>
          <w:cantSplit/>
          <w:trHeight w:val="1312"/>
        </w:trPr>
        <w:tc>
          <w:tcPr>
            <w:tcW w:w="1548" w:type="dxa"/>
            <w:vMerge/>
          </w:tcPr>
          <w:p w:rsidR="000C11F0" w:rsidRPr="00776106" w:rsidRDefault="000C11F0" w:rsidP="000C11F0">
            <w:pPr>
              <w:jc w:val="center"/>
              <w:rPr>
                <w:rFonts w:cs="Arial"/>
                <w:sz w:val="20"/>
                <w:szCs w:val="20"/>
              </w:rPr>
            </w:pPr>
          </w:p>
        </w:tc>
        <w:tc>
          <w:tcPr>
            <w:tcW w:w="2980" w:type="dxa"/>
            <w:vAlign w:val="center"/>
          </w:tcPr>
          <w:p w:rsidR="000C11F0" w:rsidRPr="00776106" w:rsidRDefault="000C11F0" w:rsidP="002C4F1A">
            <w:pPr>
              <w:rPr>
                <w:rFonts w:cs="Arial"/>
                <w:sz w:val="20"/>
                <w:szCs w:val="20"/>
              </w:rPr>
            </w:pPr>
            <w:r w:rsidRPr="00776106">
              <w:rPr>
                <w:rFonts w:cs="Arial"/>
                <w:sz w:val="20"/>
                <w:szCs w:val="20"/>
              </w:rPr>
              <w:t>Allometric Equation used for Estimating Biomass</w:t>
            </w:r>
          </w:p>
        </w:tc>
        <w:tc>
          <w:tcPr>
            <w:tcW w:w="6020" w:type="dxa"/>
            <w:vAlign w:val="center"/>
          </w:tcPr>
          <w:p w:rsidR="000C11F0" w:rsidRPr="00C6155F" w:rsidRDefault="000C11F0" w:rsidP="00DA15C5">
            <w:pPr>
              <w:rPr>
                <w:rFonts w:cs="Arial"/>
                <w:sz w:val="20"/>
                <w:szCs w:val="20"/>
                <w:highlight w:val="yellow"/>
              </w:rPr>
            </w:pPr>
            <w:r w:rsidRPr="00DA15C5">
              <w:rPr>
                <w:rFonts w:cs="Arial"/>
                <w:sz w:val="20"/>
                <w:szCs w:val="20"/>
              </w:rPr>
              <w:t>The methodology must include a description of the allometric equation used to estimate the whole tree biomass (bole, branches, and leaves) from bole diameter measurements. The use of function</w:t>
            </w:r>
            <w:r w:rsidR="00FA007B" w:rsidRPr="00DA15C5">
              <w:rPr>
                <w:rFonts w:cs="Arial"/>
                <w:sz w:val="20"/>
                <w:szCs w:val="20"/>
              </w:rPr>
              <w:t xml:space="preserve">s </w:t>
            </w:r>
            <w:r w:rsidRPr="00DA15C5">
              <w:rPr>
                <w:rFonts w:cs="Arial"/>
                <w:sz w:val="20"/>
                <w:szCs w:val="20"/>
              </w:rPr>
              <w:t xml:space="preserve">other than those provided in the </w:t>
            </w:r>
            <w:r w:rsidR="00DA15C5" w:rsidRPr="00DA15C5">
              <w:rPr>
                <w:rFonts w:cs="Arial"/>
                <w:sz w:val="20"/>
                <w:szCs w:val="20"/>
              </w:rPr>
              <w:t>p</w:t>
            </w:r>
            <w:r w:rsidRPr="00DA15C5">
              <w:rPr>
                <w:rFonts w:cs="Arial"/>
                <w:sz w:val="20"/>
                <w:szCs w:val="20"/>
              </w:rPr>
              <w:t>rotocol</w:t>
            </w:r>
            <w:r w:rsidR="00DA15C5" w:rsidRPr="00DA15C5">
              <w:rPr>
                <w:rFonts w:cs="Arial"/>
                <w:sz w:val="20"/>
                <w:szCs w:val="20"/>
              </w:rPr>
              <w:t xml:space="preserve"> </w:t>
            </w:r>
            <w:r w:rsidRPr="00DA15C5">
              <w:rPr>
                <w:rFonts w:cs="Arial"/>
                <w:sz w:val="20"/>
                <w:szCs w:val="20"/>
              </w:rPr>
              <w:t xml:space="preserve">will need to be approved by </w:t>
            </w:r>
            <w:r w:rsidR="00B34815" w:rsidRPr="00DA15C5">
              <w:rPr>
                <w:rFonts w:cs="Arial"/>
                <w:sz w:val="20"/>
                <w:szCs w:val="20"/>
              </w:rPr>
              <w:t xml:space="preserve">ARB and </w:t>
            </w:r>
            <w:r w:rsidRPr="00DA15C5">
              <w:rPr>
                <w:rFonts w:cs="Arial"/>
                <w:sz w:val="20"/>
                <w:szCs w:val="20"/>
              </w:rPr>
              <w:t>the verification body.</w:t>
            </w:r>
          </w:p>
        </w:tc>
      </w:tr>
      <w:tr w:rsidR="000C11F0" w:rsidRPr="00776106">
        <w:trPr>
          <w:trHeight w:val="906"/>
        </w:trPr>
        <w:tc>
          <w:tcPr>
            <w:tcW w:w="1548" w:type="dxa"/>
            <w:vAlign w:val="center"/>
          </w:tcPr>
          <w:p w:rsidR="000C11F0" w:rsidRPr="001C4AB9" w:rsidRDefault="000C11F0" w:rsidP="000C11F0">
            <w:pPr>
              <w:jc w:val="center"/>
              <w:rPr>
                <w:rFonts w:cs="Arial"/>
                <w:sz w:val="20"/>
                <w:szCs w:val="20"/>
              </w:rPr>
            </w:pPr>
            <w:r w:rsidRPr="001C4AB9">
              <w:rPr>
                <w:rFonts w:cs="Arial"/>
                <w:sz w:val="20"/>
                <w:szCs w:val="20"/>
              </w:rPr>
              <w:lastRenderedPageBreak/>
              <w:t xml:space="preserve">Standing Live </w:t>
            </w:r>
            <w:r w:rsidR="00827E32" w:rsidRPr="001C4AB9">
              <w:rPr>
                <w:rFonts w:cs="Arial"/>
                <w:strike/>
                <w:sz w:val="20"/>
                <w:szCs w:val="20"/>
              </w:rPr>
              <w:t xml:space="preserve"> </w:t>
            </w:r>
            <w:r w:rsidR="00827E32" w:rsidRPr="001C4AB9">
              <w:rPr>
                <w:rFonts w:cs="Arial"/>
                <w:sz w:val="20"/>
                <w:szCs w:val="20"/>
              </w:rPr>
              <w:t>Carbon Stocks</w:t>
            </w:r>
          </w:p>
          <w:p w:rsidR="000C11F0" w:rsidRPr="00776106" w:rsidRDefault="000C11F0" w:rsidP="000C11F0">
            <w:pPr>
              <w:jc w:val="center"/>
              <w:rPr>
                <w:rFonts w:cs="Arial"/>
                <w:sz w:val="20"/>
                <w:szCs w:val="20"/>
              </w:rPr>
            </w:pPr>
            <w:r>
              <w:rPr>
                <w:rFonts w:cs="Arial"/>
                <w:sz w:val="20"/>
                <w:szCs w:val="20"/>
              </w:rPr>
              <w:t>(below-ground portion)</w:t>
            </w:r>
          </w:p>
        </w:tc>
        <w:tc>
          <w:tcPr>
            <w:tcW w:w="2980" w:type="dxa"/>
            <w:vAlign w:val="center"/>
          </w:tcPr>
          <w:p w:rsidR="000C11F0" w:rsidRPr="00776106" w:rsidRDefault="000C11F0" w:rsidP="000C11F0">
            <w:pPr>
              <w:rPr>
                <w:rFonts w:cs="Arial"/>
                <w:sz w:val="20"/>
                <w:szCs w:val="20"/>
              </w:rPr>
            </w:pPr>
            <w:r w:rsidRPr="00776106">
              <w:rPr>
                <w:rFonts w:cs="Arial"/>
                <w:sz w:val="20"/>
                <w:szCs w:val="20"/>
              </w:rPr>
              <w:t>Plot-level Allometric Equation used for Estimating Biomass</w:t>
            </w:r>
          </w:p>
        </w:tc>
        <w:tc>
          <w:tcPr>
            <w:tcW w:w="6020" w:type="dxa"/>
            <w:vAlign w:val="center"/>
          </w:tcPr>
          <w:p w:rsidR="000C11F0" w:rsidRPr="003944FC" w:rsidRDefault="000C11F0" w:rsidP="001F75BB">
            <w:pPr>
              <w:rPr>
                <w:rFonts w:cs="Arial"/>
                <w:sz w:val="20"/>
                <w:szCs w:val="20"/>
                <w:highlight w:val="yellow"/>
              </w:rPr>
            </w:pPr>
            <w:r w:rsidRPr="00DA15C5">
              <w:rPr>
                <w:rFonts w:cs="Arial"/>
                <w:sz w:val="20"/>
                <w:szCs w:val="20"/>
              </w:rPr>
              <w:t>Apply model (Cairns, Brown, Helmer, &amp; Baumgardner, 1997) to estimate below-ground biomass density</w:t>
            </w:r>
            <w:r w:rsidR="00864259" w:rsidRPr="00DA15C5">
              <w:rPr>
                <w:rFonts w:cs="Arial"/>
                <w:sz w:val="20"/>
                <w:szCs w:val="20"/>
              </w:rPr>
              <w:t xml:space="preserve"> </w:t>
            </w:r>
            <w:r w:rsidR="00864259" w:rsidRPr="00DA15C5">
              <w:rPr>
                <w:rFonts w:cs="Arial"/>
                <w:sz w:val="20"/>
                <w:szCs w:val="20"/>
                <w:highlight w:val="yellow"/>
                <w:u w:val="single"/>
              </w:rPr>
              <w:t xml:space="preserve">for projects </w:t>
            </w:r>
            <w:r w:rsidR="008E1C29" w:rsidRPr="00DA15C5">
              <w:rPr>
                <w:rFonts w:cs="Arial"/>
                <w:sz w:val="20"/>
                <w:szCs w:val="20"/>
                <w:highlight w:val="yellow"/>
                <w:u w:val="single"/>
              </w:rPr>
              <w:t>located in California, Oregon, and Washingt</w:t>
            </w:r>
            <w:r w:rsidR="001F75BB">
              <w:rPr>
                <w:rFonts w:cs="Arial"/>
                <w:sz w:val="20"/>
                <w:szCs w:val="20"/>
                <w:highlight w:val="yellow"/>
                <w:u w:val="single"/>
              </w:rPr>
              <w:t xml:space="preserve">on.  </w:t>
            </w:r>
            <w:r w:rsidRPr="00DA15C5">
              <w:rPr>
                <w:rFonts w:cs="Arial"/>
                <w:sz w:val="20"/>
                <w:szCs w:val="20"/>
              </w:rPr>
              <w:t>This model equation is based on above-ground biomass density in tons per hectare. The use of a function other than that provided in the protocol will need to be approved</w:t>
            </w:r>
            <w:r w:rsidR="00564A9A" w:rsidRPr="00DA15C5">
              <w:rPr>
                <w:rFonts w:cs="Arial"/>
                <w:sz w:val="20"/>
                <w:szCs w:val="20"/>
              </w:rPr>
              <w:t xml:space="preserve"> by ARB and the verification body</w:t>
            </w:r>
            <w:r w:rsidRPr="00DA15C5">
              <w:rPr>
                <w:rFonts w:cs="Arial"/>
                <w:sz w:val="20"/>
                <w:szCs w:val="20"/>
              </w:rPr>
              <w:t>.</w:t>
            </w:r>
          </w:p>
        </w:tc>
      </w:tr>
      <w:tr w:rsidR="000C11F0" w:rsidRPr="00776106">
        <w:trPr>
          <w:trHeight w:val="1051"/>
        </w:trPr>
        <w:tc>
          <w:tcPr>
            <w:tcW w:w="1548" w:type="dxa"/>
            <w:vAlign w:val="center"/>
          </w:tcPr>
          <w:p w:rsidR="000C11F0" w:rsidRPr="00776106" w:rsidRDefault="000C11F0" w:rsidP="000C11F0">
            <w:pPr>
              <w:jc w:val="center"/>
              <w:rPr>
                <w:rFonts w:cs="Arial"/>
                <w:sz w:val="20"/>
                <w:szCs w:val="20"/>
              </w:rPr>
            </w:pPr>
            <w:r w:rsidRPr="00776106">
              <w:rPr>
                <w:rFonts w:cs="Arial"/>
                <w:sz w:val="20"/>
                <w:szCs w:val="20"/>
              </w:rPr>
              <w:t>Herbaceous Understory</w:t>
            </w:r>
          </w:p>
        </w:tc>
        <w:tc>
          <w:tcPr>
            <w:tcW w:w="2980" w:type="dxa"/>
            <w:vAlign w:val="center"/>
          </w:tcPr>
          <w:p w:rsidR="000C11F0" w:rsidRPr="00776106" w:rsidRDefault="000C11F0" w:rsidP="000C11F0">
            <w:pPr>
              <w:rPr>
                <w:rFonts w:cs="Arial"/>
                <w:sz w:val="20"/>
                <w:szCs w:val="20"/>
              </w:rPr>
            </w:pPr>
            <w:r w:rsidRPr="00776106">
              <w:rPr>
                <w:rFonts w:cs="Arial"/>
                <w:sz w:val="20"/>
                <w:szCs w:val="20"/>
              </w:rPr>
              <w:t>Sampling Methodology</w:t>
            </w:r>
          </w:p>
        </w:tc>
        <w:tc>
          <w:tcPr>
            <w:tcW w:w="6020" w:type="dxa"/>
            <w:vAlign w:val="center"/>
          </w:tcPr>
          <w:p w:rsidR="000C11F0" w:rsidRPr="00776106" w:rsidRDefault="000C11F0" w:rsidP="000C11F0">
            <w:pPr>
              <w:rPr>
                <w:rFonts w:cs="Arial"/>
                <w:sz w:val="20"/>
                <w:szCs w:val="20"/>
              </w:rPr>
            </w:pPr>
            <w:r>
              <w:rPr>
                <w:rFonts w:cs="Arial"/>
                <w:sz w:val="20"/>
                <w:szCs w:val="20"/>
              </w:rPr>
              <w:t>T</w:t>
            </w:r>
            <w:r w:rsidRPr="00776106">
              <w:rPr>
                <w:rFonts w:cs="Arial"/>
                <w:sz w:val="20"/>
                <w:szCs w:val="20"/>
              </w:rPr>
              <w:t>he sampling methodology prepared by Brown</w:t>
            </w:r>
            <w:r w:rsidRPr="00776106">
              <w:rPr>
                <w:sz w:val="20"/>
                <w:szCs w:val="20"/>
              </w:rPr>
              <w:t xml:space="preserve">, Shoch, Pearson, &amp; Delaney </w:t>
            </w:r>
            <w:r w:rsidRPr="00776106">
              <w:rPr>
                <w:rFonts w:cs="Arial"/>
                <w:sz w:val="20"/>
                <w:szCs w:val="20"/>
              </w:rPr>
              <w:t>(2004).  Alternative methodologies need to be reviewed and approved</w:t>
            </w:r>
            <w:r w:rsidR="00E032D1">
              <w:rPr>
                <w:rFonts w:cs="Arial"/>
                <w:sz w:val="20"/>
                <w:szCs w:val="20"/>
              </w:rPr>
              <w:t xml:space="preserve"> by ARB</w:t>
            </w:r>
            <w:r w:rsidR="00B34815">
              <w:rPr>
                <w:rFonts w:cs="Arial"/>
                <w:sz w:val="20"/>
                <w:szCs w:val="20"/>
              </w:rPr>
              <w:t xml:space="preserve"> and the verification body</w:t>
            </w:r>
            <w:r w:rsidRPr="00776106">
              <w:rPr>
                <w:rFonts w:cs="Arial"/>
                <w:sz w:val="20"/>
                <w:szCs w:val="20"/>
              </w:rPr>
              <w:t>.</w:t>
            </w:r>
          </w:p>
        </w:tc>
      </w:tr>
      <w:tr w:rsidR="000C11F0" w:rsidRPr="00776106">
        <w:trPr>
          <w:trHeight w:val="684"/>
        </w:trPr>
        <w:tc>
          <w:tcPr>
            <w:tcW w:w="1548" w:type="dxa"/>
            <w:vMerge w:val="restart"/>
            <w:vAlign w:val="center"/>
          </w:tcPr>
          <w:p w:rsidR="000C11F0" w:rsidRPr="00776106" w:rsidRDefault="000C11F0" w:rsidP="000C11F0">
            <w:pPr>
              <w:jc w:val="center"/>
              <w:rPr>
                <w:rFonts w:cs="Arial"/>
                <w:sz w:val="20"/>
                <w:szCs w:val="20"/>
              </w:rPr>
            </w:pPr>
            <w:r w:rsidRPr="00776106">
              <w:rPr>
                <w:rFonts w:cs="Arial"/>
                <w:sz w:val="20"/>
                <w:szCs w:val="20"/>
              </w:rPr>
              <w:t>Standing</w:t>
            </w:r>
          </w:p>
          <w:p w:rsidR="000C11F0" w:rsidRPr="00776106" w:rsidRDefault="000C11F0" w:rsidP="000C11F0">
            <w:pPr>
              <w:jc w:val="center"/>
              <w:rPr>
                <w:rFonts w:cs="Arial"/>
                <w:sz w:val="20"/>
                <w:szCs w:val="20"/>
              </w:rPr>
            </w:pPr>
            <w:r w:rsidRPr="00776106">
              <w:rPr>
                <w:rFonts w:cs="Arial"/>
                <w:sz w:val="20"/>
                <w:szCs w:val="20"/>
              </w:rPr>
              <w:t>Dead</w:t>
            </w:r>
          </w:p>
          <w:p w:rsidR="000C11F0" w:rsidRPr="00776106" w:rsidRDefault="000C11F0" w:rsidP="000C11F0">
            <w:pPr>
              <w:jc w:val="center"/>
              <w:rPr>
                <w:rFonts w:cs="Arial"/>
                <w:sz w:val="20"/>
                <w:szCs w:val="20"/>
              </w:rPr>
            </w:pPr>
            <w:r>
              <w:rPr>
                <w:rFonts w:cs="Arial"/>
                <w:sz w:val="20"/>
                <w:szCs w:val="20"/>
              </w:rPr>
              <w:t>Trees</w:t>
            </w:r>
          </w:p>
        </w:tc>
        <w:tc>
          <w:tcPr>
            <w:tcW w:w="2980" w:type="dxa"/>
            <w:vAlign w:val="center"/>
          </w:tcPr>
          <w:p w:rsidR="000C11F0" w:rsidRPr="00776106" w:rsidRDefault="000C11F0" w:rsidP="000C11F0">
            <w:pPr>
              <w:rPr>
                <w:rFonts w:cs="Arial"/>
                <w:sz w:val="20"/>
                <w:szCs w:val="20"/>
              </w:rPr>
            </w:pPr>
            <w:r w:rsidRPr="00776106">
              <w:rPr>
                <w:rFonts w:cs="Arial"/>
                <w:sz w:val="20"/>
                <w:szCs w:val="20"/>
              </w:rPr>
              <w:t>Diameter (breast height) and top Diameter Measurements</w:t>
            </w:r>
          </w:p>
        </w:tc>
        <w:tc>
          <w:tcPr>
            <w:tcW w:w="6020" w:type="dxa"/>
            <w:vAlign w:val="center"/>
          </w:tcPr>
          <w:p w:rsidR="000C11F0" w:rsidRPr="00776106" w:rsidRDefault="000C11F0" w:rsidP="0013312D">
            <w:pPr>
              <w:rPr>
                <w:rFonts w:cs="Arial"/>
                <w:sz w:val="20"/>
                <w:szCs w:val="20"/>
              </w:rPr>
            </w:pPr>
            <w:r>
              <w:rPr>
                <w:rFonts w:cs="Arial"/>
                <w:sz w:val="20"/>
                <w:szCs w:val="20"/>
              </w:rPr>
              <w:t xml:space="preserve">The </w:t>
            </w:r>
            <w:r w:rsidRPr="001C4AB9">
              <w:rPr>
                <w:rFonts w:cs="Arial"/>
                <w:sz w:val="20"/>
                <w:szCs w:val="20"/>
              </w:rPr>
              <w:t xml:space="preserve">minimum diameter </w:t>
            </w:r>
            <w:r w:rsidR="00564A9A" w:rsidRPr="001C4AB9">
              <w:rPr>
                <w:rFonts w:cs="Arial"/>
                <w:sz w:val="20"/>
                <w:szCs w:val="20"/>
              </w:rPr>
              <w:t xml:space="preserve">(at breast height) must be stated </w:t>
            </w:r>
            <w:r w:rsidRPr="001C4AB9">
              <w:rPr>
                <w:rFonts w:cs="Arial"/>
                <w:sz w:val="20"/>
                <w:szCs w:val="20"/>
              </w:rPr>
              <w:t>in the methodology</w:t>
            </w:r>
            <w:r w:rsidR="0040263E" w:rsidRPr="001C4AB9">
              <w:rPr>
                <w:rFonts w:cs="Arial"/>
                <w:sz w:val="20"/>
                <w:szCs w:val="20"/>
              </w:rPr>
              <w:t xml:space="preserve">, and this diameter </w:t>
            </w:r>
            <w:r w:rsidRPr="001C4AB9">
              <w:rPr>
                <w:rFonts w:cs="Arial"/>
                <w:sz w:val="20"/>
                <w:szCs w:val="20"/>
              </w:rPr>
              <w:t xml:space="preserve">must not be greater than 5 inches. The minimum height of standing dead trees is 15’. </w:t>
            </w:r>
            <w:r w:rsidR="00403B68" w:rsidRPr="001C4AB9">
              <w:rPr>
                <w:rFonts w:cs="Arial"/>
                <w:sz w:val="20"/>
                <w:szCs w:val="20"/>
              </w:rPr>
              <w:t>The</w:t>
            </w:r>
            <w:r w:rsidR="0040263E" w:rsidRPr="001C4AB9">
              <w:rPr>
                <w:rFonts w:cs="Arial"/>
                <w:sz w:val="20"/>
                <w:szCs w:val="20"/>
              </w:rPr>
              <w:t xml:space="preserve"> method must include how volume is derived where a total height does not exist (i.e. where the tree is broken).</w:t>
            </w:r>
            <w:r>
              <w:rPr>
                <w:rFonts w:cs="Arial"/>
                <w:sz w:val="20"/>
                <w:szCs w:val="20"/>
              </w:rPr>
              <w:t xml:space="preserve"> </w:t>
            </w:r>
          </w:p>
        </w:tc>
      </w:tr>
      <w:tr w:rsidR="000C11F0" w:rsidRPr="00776106">
        <w:trPr>
          <w:trHeight w:val="143"/>
        </w:trPr>
        <w:tc>
          <w:tcPr>
            <w:tcW w:w="1548" w:type="dxa"/>
            <w:vMerge/>
            <w:vAlign w:val="center"/>
          </w:tcPr>
          <w:p w:rsidR="000C11F0" w:rsidRPr="00776106" w:rsidRDefault="000C11F0" w:rsidP="000C11F0">
            <w:pPr>
              <w:jc w:val="center"/>
              <w:rPr>
                <w:rFonts w:cs="Arial"/>
                <w:sz w:val="20"/>
                <w:szCs w:val="20"/>
              </w:rPr>
            </w:pPr>
          </w:p>
        </w:tc>
        <w:tc>
          <w:tcPr>
            <w:tcW w:w="2980" w:type="dxa"/>
            <w:vAlign w:val="center"/>
          </w:tcPr>
          <w:p w:rsidR="000C11F0" w:rsidRPr="00776106" w:rsidRDefault="000C11F0" w:rsidP="000C11F0">
            <w:pPr>
              <w:rPr>
                <w:rFonts w:cs="Arial"/>
                <w:sz w:val="20"/>
                <w:szCs w:val="20"/>
              </w:rPr>
            </w:pPr>
            <w:r w:rsidRPr="00776106">
              <w:rPr>
                <w:rFonts w:cs="Arial"/>
                <w:sz w:val="20"/>
                <w:szCs w:val="20"/>
              </w:rPr>
              <w:t>Measurement Tools</w:t>
            </w:r>
          </w:p>
        </w:tc>
        <w:tc>
          <w:tcPr>
            <w:tcW w:w="6020" w:type="dxa"/>
            <w:vAlign w:val="center"/>
          </w:tcPr>
          <w:p w:rsidR="000C11F0" w:rsidRPr="00776106" w:rsidRDefault="000C11F0" w:rsidP="000C11F0">
            <w:pPr>
              <w:rPr>
                <w:rFonts w:cs="Arial"/>
                <w:sz w:val="20"/>
                <w:szCs w:val="20"/>
              </w:rPr>
            </w:pPr>
            <w:r w:rsidRPr="00776106">
              <w:rPr>
                <w:rFonts w:cs="Arial"/>
                <w:sz w:val="20"/>
                <w:szCs w:val="20"/>
              </w:rPr>
              <w:t>Description of tools used for height, diameter and plot measurement.</w:t>
            </w:r>
          </w:p>
        </w:tc>
      </w:tr>
      <w:tr w:rsidR="000C11F0" w:rsidRPr="00776106">
        <w:trPr>
          <w:trHeight w:val="143"/>
        </w:trPr>
        <w:tc>
          <w:tcPr>
            <w:tcW w:w="1548" w:type="dxa"/>
            <w:vMerge/>
            <w:vAlign w:val="center"/>
          </w:tcPr>
          <w:p w:rsidR="000C11F0" w:rsidRPr="00776106" w:rsidRDefault="000C11F0" w:rsidP="000C11F0">
            <w:pPr>
              <w:jc w:val="center"/>
              <w:rPr>
                <w:rFonts w:cs="Arial"/>
                <w:sz w:val="20"/>
                <w:szCs w:val="20"/>
              </w:rPr>
            </w:pPr>
          </w:p>
        </w:tc>
        <w:tc>
          <w:tcPr>
            <w:tcW w:w="2980" w:type="dxa"/>
            <w:vAlign w:val="center"/>
          </w:tcPr>
          <w:p w:rsidR="000C11F0" w:rsidRPr="00776106" w:rsidRDefault="000C11F0" w:rsidP="000C11F0">
            <w:pPr>
              <w:rPr>
                <w:rFonts w:cs="Arial"/>
                <w:sz w:val="20"/>
                <w:szCs w:val="20"/>
              </w:rPr>
            </w:pPr>
            <w:r w:rsidRPr="00776106">
              <w:rPr>
                <w:rFonts w:cs="Arial"/>
                <w:sz w:val="20"/>
                <w:szCs w:val="20"/>
              </w:rPr>
              <w:t>Measurement Standards</w:t>
            </w:r>
          </w:p>
        </w:tc>
        <w:tc>
          <w:tcPr>
            <w:tcW w:w="6020" w:type="dxa"/>
            <w:vAlign w:val="center"/>
          </w:tcPr>
          <w:p w:rsidR="000C11F0" w:rsidRPr="00776106" w:rsidRDefault="000C11F0" w:rsidP="000D5E4D">
            <w:pPr>
              <w:rPr>
                <w:rFonts w:cs="Arial"/>
                <w:sz w:val="20"/>
                <w:szCs w:val="20"/>
              </w:rPr>
            </w:pPr>
            <w:r w:rsidRPr="00776106">
              <w:rPr>
                <w:rFonts w:cs="Arial"/>
                <w:sz w:val="20"/>
                <w:szCs w:val="20"/>
              </w:rPr>
              <w:t>The methodology shall include a set of standards for height and diameter measurements</w:t>
            </w:r>
            <w:r w:rsidRPr="001F75BB">
              <w:rPr>
                <w:rFonts w:cs="Arial"/>
                <w:sz w:val="20"/>
                <w:szCs w:val="20"/>
              </w:rPr>
              <w:t>.</w:t>
            </w:r>
            <w:r w:rsidR="0013312D" w:rsidRPr="003944FC">
              <w:rPr>
                <w:rFonts w:cs="Arial"/>
                <w:sz w:val="20"/>
                <w:szCs w:val="20"/>
                <w:highlight w:val="yellow"/>
              </w:rPr>
              <w:t xml:space="preserve"> </w:t>
            </w:r>
          </w:p>
        </w:tc>
      </w:tr>
      <w:tr w:rsidR="000C11F0" w:rsidRPr="00776106">
        <w:trPr>
          <w:trHeight w:val="143"/>
        </w:trPr>
        <w:tc>
          <w:tcPr>
            <w:tcW w:w="1548" w:type="dxa"/>
            <w:vMerge/>
            <w:vAlign w:val="center"/>
          </w:tcPr>
          <w:p w:rsidR="000C11F0" w:rsidRPr="00776106" w:rsidRDefault="000C11F0" w:rsidP="000C11F0">
            <w:pPr>
              <w:jc w:val="center"/>
              <w:rPr>
                <w:rFonts w:cs="Arial"/>
                <w:sz w:val="20"/>
                <w:szCs w:val="20"/>
              </w:rPr>
            </w:pPr>
          </w:p>
        </w:tc>
        <w:tc>
          <w:tcPr>
            <w:tcW w:w="2980" w:type="dxa"/>
            <w:vAlign w:val="center"/>
          </w:tcPr>
          <w:p w:rsidR="000C11F0" w:rsidRPr="00776106" w:rsidRDefault="000C11F0" w:rsidP="000C11F0">
            <w:pPr>
              <w:rPr>
                <w:rFonts w:cs="Arial"/>
                <w:sz w:val="20"/>
                <w:szCs w:val="20"/>
              </w:rPr>
            </w:pPr>
            <w:r w:rsidRPr="00776106">
              <w:rPr>
                <w:rFonts w:cs="Arial"/>
                <w:sz w:val="20"/>
                <w:szCs w:val="20"/>
              </w:rPr>
              <w:t>Plot Layout</w:t>
            </w:r>
          </w:p>
        </w:tc>
        <w:tc>
          <w:tcPr>
            <w:tcW w:w="6020" w:type="dxa"/>
            <w:vAlign w:val="center"/>
          </w:tcPr>
          <w:p w:rsidR="000C11F0" w:rsidRPr="00776106" w:rsidRDefault="000C11F0" w:rsidP="000C11F0">
            <w:pPr>
              <w:rPr>
                <w:rFonts w:cs="Arial"/>
                <w:sz w:val="20"/>
                <w:szCs w:val="20"/>
              </w:rPr>
            </w:pPr>
            <w:r w:rsidRPr="00776106">
              <w:rPr>
                <w:rFonts w:cs="Arial"/>
                <w:sz w:val="20"/>
                <w:szCs w:val="20"/>
              </w:rPr>
              <w:t>A description of plot layout (may be the same layout as for live tree biomass).</w:t>
            </w:r>
          </w:p>
        </w:tc>
      </w:tr>
      <w:tr w:rsidR="000C11F0" w:rsidRPr="00776106">
        <w:trPr>
          <w:trHeight w:val="143"/>
        </w:trPr>
        <w:tc>
          <w:tcPr>
            <w:tcW w:w="1548" w:type="dxa"/>
            <w:vMerge/>
            <w:vAlign w:val="center"/>
          </w:tcPr>
          <w:p w:rsidR="000C11F0" w:rsidRPr="00776106" w:rsidRDefault="000C11F0" w:rsidP="000C11F0">
            <w:pPr>
              <w:jc w:val="center"/>
              <w:rPr>
                <w:rFonts w:cs="Arial"/>
                <w:sz w:val="20"/>
                <w:szCs w:val="20"/>
              </w:rPr>
            </w:pPr>
          </w:p>
        </w:tc>
        <w:tc>
          <w:tcPr>
            <w:tcW w:w="2980" w:type="dxa"/>
            <w:vAlign w:val="center"/>
          </w:tcPr>
          <w:p w:rsidR="000C11F0" w:rsidRPr="00776106" w:rsidRDefault="000C11F0" w:rsidP="000C11F0">
            <w:pPr>
              <w:rPr>
                <w:rFonts w:cs="Arial"/>
                <w:sz w:val="20"/>
                <w:szCs w:val="20"/>
              </w:rPr>
            </w:pPr>
            <w:r w:rsidRPr="00776106">
              <w:rPr>
                <w:rFonts w:cs="Arial"/>
                <w:sz w:val="20"/>
                <w:szCs w:val="20"/>
              </w:rPr>
              <w:t>Merchantability of Trees</w:t>
            </w:r>
          </w:p>
        </w:tc>
        <w:tc>
          <w:tcPr>
            <w:tcW w:w="6020" w:type="dxa"/>
            <w:vAlign w:val="center"/>
          </w:tcPr>
          <w:p w:rsidR="000C11F0" w:rsidRPr="00776106" w:rsidRDefault="000C11F0" w:rsidP="0013312D">
            <w:pPr>
              <w:rPr>
                <w:rFonts w:cs="Arial"/>
                <w:sz w:val="20"/>
                <w:szCs w:val="20"/>
              </w:rPr>
            </w:pPr>
            <w:r w:rsidRPr="00776106">
              <w:rPr>
                <w:rFonts w:cs="Arial"/>
                <w:sz w:val="20"/>
                <w:szCs w:val="20"/>
              </w:rPr>
              <w:t>The methodology shall include all trees regardless of current merchantability to be includ</w:t>
            </w:r>
            <w:r w:rsidR="0013312D">
              <w:rPr>
                <w:rFonts w:cs="Arial"/>
                <w:sz w:val="20"/>
                <w:szCs w:val="20"/>
              </w:rPr>
              <w:t>ed</w:t>
            </w:r>
            <w:r w:rsidRPr="00776106">
              <w:rPr>
                <w:rFonts w:cs="Arial"/>
                <w:sz w:val="20"/>
                <w:szCs w:val="20"/>
              </w:rPr>
              <w:t xml:space="preserve"> in the sampling design.</w:t>
            </w:r>
            <w:r w:rsidR="0013312D">
              <w:rPr>
                <w:rFonts w:cs="Arial"/>
                <w:sz w:val="20"/>
                <w:szCs w:val="20"/>
              </w:rPr>
              <w:t xml:space="preserve"> </w:t>
            </w:r>
          </w:p>
        </w:tc>
      </w:tr>
    </w:tbl>
    <w:p w:rsidR="00463A2C" w:rsidRDefault="00463A2C" w:rsidP="008D71A2">
      <w:pPr>
        <w:pStyle w:val="Heading6"/>
      </w:pPr>
    </w:p>
    <w:p w:rsidR="000C11F0" w:rsidRPr="00776106" w:rsidRDefault="000C11F0" w:rsidP="008D71A2">
      <w:pPr>
        <w:pStyle w:val="Heading6"/>
      </w:pPr>
      <w:r w:rsidRPr="00776106">
        <w:t>Step 2 – Estimating Carbon in Live Trees from Sample Plots</w:t>
      </w:r>
    </w:p>
    <w:p w:rsidR="000C11F0" w:rsidRPr="00776106" w:rsidRDefault="000C11F0" w:rsidP="000C11F0">
      <w:pPr>
        <w:rPr>
          <w:rFonts w:cs="Arial"/>
        </w:rPr>
      </w:pPr>
      <w:r>
        <w:rPr>
          <w:rFonts w:cs="Arial"/>
        </w:rPr>
        <w:t>Standing live tree carbon</w:t>
      </w:r>
      <w:r w:rsidRPr="00776106">
        <w:rPr>
          <w:rFonts w:cs="Arial"/>
        </w:rPr>
        <w:t xml:space="preserve"> estimates are </w:t>
      </w:r>
      <w:r w:rsidRPr="001C4AB9">
        <w:rPr>
          <w:rFonts w:cs="Arial"/>
        </w:rPr>
        <w:t xml:space="preserve">required for all </w:t>
      </w:r>
      <w:r w:rsidR="00353B20" w:rsidRPr="001C4AB9">
        <w:rPr>
          <w:rFonts w:cs="Arial"/>
          <w:szCs w:val="22"/>
        </w:rPr>
        <w:t>offset</w:t>
      </w:r>
      <w:r w:rsidR="00353B20" w:rsidRPr="001C4AB9">
        <w:rPr>
          <w:rFonts w:cs="Arial"/>
        </w:rPr>
        <w:t xml:space="preserve"> </w:t>
      </w:r>
      <w:r w:rsidRPr="001C4AB9">
        <w:rPr>
          <w:rFonts w:cs="Arial"/>
        </w:rPr>
        <w:t>projects</w:t>
      </w:r>
      <w:r w:rsidRPr="008B0E73">
        <w:rPr>
          <w:rFonts w:cs="Arial"/>
        </w:rPr>
        <w:t>. The standing live tree estimate includes carbon in all portions of the tree, including the bole, stump</w:t>
      </w:r>
      <w:r>
        <w:rPr>
          <w:rFonts w:cs="Arial"/>
        </w:rPr>
        <w:t xml:space="preserve">, bark, branches, leaves, and roots. </w:t>
      </w:r>
      <w:r w:rsidRPr="00776106">
        <w:rPr>
          <w:rFonts w:cs="Arial"/>
        </w:rPr>
        <w:t xml:space="preserve">The </w:t>
      </w:r>
      <w:r w:rsidR="00A03EE8">
        <w:rPr>
          <w:rFonts w:cs="Arial"/>
          <w:szCs w:val="22"/>
        </w:rPr>
        <w:t>Offset</w:t>
      </w:r>
      <w:r w:rsidR="00A03EE8" w:rsidRPr="00333E36">
        <w:rPr>
          <w:rFonts w:cs="Arial"/>
          <w:szCs w:val="22"/>
        </w:rPr>
        <w:t xml:space="preserve"> </w:t>
      </w:r>
      <w:r w:rsidRPr="00333E36">
        <w:rPr>
          <w:rFonts w:cs="Arial"/>
          <w:szCs w:val="22"/>
        </w:rPr>
        <w:t>Project Operator or Authorized Project Designee</w:t>
      </w:r>
      <w:r>
        <w:rPr>
          <w:rFonts w:cs="Arial"/>
          <w:szCs w:val="22"/>
        </w:rPr>
        <w:t xml:space="preserve"> </w:t>
      </w:r>
      <w:r w:rsidRPr="00776106">
        <w:rPr>
          <w:rFonts w:cs="Arial"/>
        </w:rPr>
        <w:t xml:space="preserve">is responsible for determining appropriate methodologies for sampling to determine </w:t>
      </w:r>
      <w:r>
        <w:rPr>
          <w:rFonts w:cs="Arial"/>
        </w:rPr>
        <w:t>standing live tree carbon stocks</w:t>
      </w:r>
      <w:r w:rsidRPr="00776106">
        <w:rPr>
          <w:rFonts w:cs="Arial"/>
        </w:rPr>
        <w:t>. The estimate of above-ground live tree biomass must be combined with the estimates of biomass from other carbon pools to determine a mean estimate of the included pools derived from sampling, along with a summary that describes the statisti</w:t>
      </w:r>
      <w:r>
        <w:rPr>
          <w:rFonts w:cs="Arial"/>
        </w:rPr>
        <w:t>cal confidence of the estimate.</w:t>
      </w:r>
      <w:r w:rsidRPr="00776106">
        <w:rPr>
          <w:rFonts w:cs="Arial"/>
        </w:rPr>
        <w:t xml:space="preserve"> </w:t>
      </w:r>
      <w:r w:rsidR="0040263E" w:rsidRPr="00ED4729">
        <w:rPr>
          <w:rFonts w:cs="Arial"/>
        </w:rPr>
        <w:t xml:space="preserve">All biomass </w:t>
      </w:r>
      <w:r w:rsidRPr="00ED4729">
        <w:rPr>
          <w:rFonts w:cs="Arial"/>
        </w:rPr>
        <w:t xml:space="preserve">estimates </w:t>
      </w:r>
      <w:r w:rsidR="0040263E" w:rsidRPr="00ED4729">
        <w:rPr>
          <w:rFonts w:cs="Arial"/>
        </w:rPr>
        <w:t xml:space="preserve">must be </w:t>
      </w:r>
      <w:r w:rsidRPr="00ED4729">
        <w:rPr>
          <w:rFonts w:cs="Arial"/>
        </w:rPr>
        <w:t>converted to carbon estimates.</w:t>
      </w:r>
      <w:r w:rsidR="0040263E" w:rsidRPr="00ED4729">
        <w:rPr>
          <w:rFonts w:cs="Arial"/>
        </w:rPr>
        <w:t xml:space="preserve">  The derived estimate of biomass must be multiplied by 0.5 to calculate the mass (kg) in carbon.   This product must be multiplied by 0.001 tons/kg to convert the mass to metric tons of carbon.</w:t>
      </w:r>
    </w:p>
    <w:p w:rsidR="000C11F0" w:rsidRPr="00776106" w:rsidRDefault="000C11F0" w:rsidP="000C11F0">
      <w:pPr>
        <w:rPr>
          <w:rFonts w:cs="Arial"/>
        </w:rPr>
      </w:pPr>
    </w:p>
    <w:p w:rsidR="006C1AD0" w:rsidRPr="00ED4729" w:rsidRDefault="00340E52" w:rsidP="000C11F0">
      <w:pPr>
        <w:rPr>
          <w:rFonts w:cs="Arial"/>
        </w:rPr>
      </w:pPr>
      <w:r w:rsidRPr="00ED4729">
        <w:rPr>
          <w:rFonts w:cs="Arial"/>
        </w:rPr>
        <w:t>A</w:t>
      </w:r>
      <w:r w:rsidR="008D36B3" w:rsidRPr="00ED4729">
        <w:rPr>
          <w:rFonts w:cs="Arial"/>
        </w:rPr>
        <w:t xml:space="preserve">pproved </w:t>
      </w:r>
      <w:r w:rsidR="00FA007B" w:rsidRPr="00DA15C5">
        <w:rPr>
          <w:rFonts w:cs="Arial"/>
          <w:highlight w:val="yellow"/>
          <w:u w:val="single"/>
        </w:rPr>
        <w:t>volume and</w:t>
      </w:r>
      <w:r w:rsidR="00FA007B">
        <w:rPr>
          <w:rFonts w:cs="Arial"/>
        </w:rPr>
        <w:t xml:space="preserve"> </w:t>
      </w:r>
      <w:r w:rsidR="008D36B3" w:rsidRPr="00ED4729">
        <w:rPr>
          <w:rFonts w:cs="Arial"/>
        </w:rPr>
        <w:t xml:space="preserve">biomass </w:t>
      </w:r>
      <w:r w:rsidR="00DA15C5" w:rsidRPr="001F75BB">
        <w:rPr>
          <w:rFonts w:cs="Arial"/>
          <w:strike/>
          <w:highlight w:val="yellow"/>
        </w:rPr>
        <w:t xml:space="preserve">equations </w:t>
      </w:r>
      <w:r w:rsidR="00FA007B" w:rsidRPr="001F75BB">
        <w:rPr>
          <w:rFonts w:cs="Arial"/>
          <w:highlight w:val="yellow"/>
          <w:u w:val="single"/>
        </w:rPr>
        <w:t>models</w:t>
      </w:r>
      <w:r w:rsidR="00FA007B">
        <w:rPr>
          <w:rFonts w:cs="Arial"/>
        </w:rPr>
        <w:t xml:space="preserve"> </w:t>
      </w:r>
      <w:r w:rsidR="008D36B3" w:rsidRPr="00ED4729">
        <w:rPr>
          <w:rFonts w:cs="Arial"/>
        </w:rPr>
        <w:t xml:space="preserve">will be available </w:t>
      </w:r>
      <w:r w:rsidR="004C4ED2" w:rsidRPr="00ED4729">
        <w:rPr>
          <w:rFonts w:cs="Arial"/>
        </w:rPr>
        <w:t xml:space="preserve">in </w:t>
      </w:r>
      <w:r w:rsidR="00AA5AB8" w:rsidRPr="00ED4729">
        <w:rPr>
          <w:rFonts w:cs="Arial"/>
        </w:rPr>
        <w:t xml:space="preserve">the </w:t>
      </w:r>
      <w:hyperlink r:id="rId34" w:history="1">
        <w:r w:rsidR="004C4ED2" w:rsidRPr="00ED4729">
          <w:rPr>
            <w:rStyle w:val="Hyperlink"/>
            <w:rFonts w:cs="Arial"/>
            <w:szCs w:val="22"/>
            <w:u w:val="none"/>
          </w:rPr>
          <w:t>Forest Offset Protocol Resources</w:t>
        </w:r>
      </w:hyperlink>
      <w:r w:rsidR="00AA5AB8" w:rsidRPr="00ED4729">
        <w:rPr>
          <w:rFonts w:cs="Arial"/>
          <w:szCs w:val="22"/>
        </w:rPr>
        <w:t xml:space="preserve"> section</w:t>
      </w:r>
      <w:r w:rsidR="008D36B3" w:rsidRPr="00ED4729">
        <w:rPr>
          <w:rFonts w:cs="Arial"/>
        </w:rPr>
        <w:t xml:space="preserve"> </w:t>
      </w:r>
      <w:r w:rsidR="004C4ED2" w:rsidRPr="00ED4729">
        <w:rPr>
          <w:rFonts w:cs="Arial"/>
        </w:rPr>
        <w:t>o</w:t>
      </w:r>
      <w:r w:rsidR="00AA5AB8" w:rsidRPr="00ED4729">
        <w:rPr>
          <w:rFonts w:cs="Arial"/>
        </w:rPr>
        <w:t>f</w:t>
      </w:r>
      <w:r w:rsidR="004C4ED2" w:rsidRPr="00ED4729">
        <w:rPr>
          <w:rFonts w:cs="Arial"/>
        </w:rPr>
        <w:t xml:space="preserve"> </w:t>
      </w:r>
      <w:r w:rsidR="008D36B3" w:rsidRPr="00ED4729">
        <w:rPr>
          <w:rFonts w:cs="Arial"/>
        </w:rPr>
        <w:t>ARB’s website</w:t>
      </w:r>
      <w:r w:rsidR="008D36B3">
        <w:rPr>
          <w:rFonts w:cs="Arial"/>
        </w:rPr>
        <w:t>.</w:t>
      </w:r>
    </w:p>
    <w:p w:rsidR="000C11F0" w:rsidRPr="00776106" w:rsidRDefault="000C11F0" w:rsidP="008D71A2">
      <w:pPr>
        <w:pStyle w:val="Heading6"/>
      </w:pPr>
      <w:r w:rsidRPr="00776106">
        <w:t xml:space="preserve">Step 3 – Estimating Carbon Standing Dead </w:t>
      </w:r>
      <w:r>
        <w:t>Tree Carbon</w:t>
      </w:r>
      <w:r w:rsidRPr="00776106">
        <w:t xml:space="preserve"> from Sample Plots</w:t>
      </w:r>
    </w:p>
    <w:p w:rsidR="00BE1E87" w:rsidRDefault="00E40350" w:rsidP="00E40350">
      <w:r w:rsidRPr="00DA15C5">
        <w:t>An inventory of carbon stocks in standing dead trees is required for all Forest Projects. The Offset Project Operator or Authorized Project Designee must provide a sampling methodology for standing dead tree carbon as part of an overall sampling strategy (discussed in Step 1). Sound dead trees can be computed using the models provided for standing live carbon in Step 2. The estimate of standing dead tree carbon</w:t>
      </w:r>
      <w:r w:rsidR="003C3B49">
        <w:t xml:space="preserve"> for highly decayed trees (broken tops, missing branches, etc.) must be calculated first volumetrically and subsequently converted to biomass and carbon tons.</w:t>
      </w:r>
      <w:r w:rsidR="00BE1E87">
        <w:t xml:space="preserve"> </w:t>
      </w:r>
    </w:p>
    <w:p w:rsidR="00BE1E87" w:rsidRDefault="00BE1E87" w:rsidP="00E40350"/>
    <w:p w:rsidR="002E7651" w:rsidRPr="00D5590D" w:rsidRDefault="002E7651" w:rsidP="00BE1E87">
      <w:pPr>
        <w:rPr>
          <w:rFonts w:cs="Arial"/>
          <w:strike/>
          <w:szCs w:val="22"/>
        </w:rPr>
      </w:pPr>
      <w:r w:rsidRPr="002E7651">
        <w:rPr>
          <w:rFonts w:cs="Arial"/>
          <w:szCs w:val="22"/>
        </w:rPr>
        <w:t>For those trees where volume is computed, the volume will need to be converted to biomass density by applying conversion factors based on decay class.</w:t>
      </w:r>
      <w:r>
        <w:rPr>
          <w:rFonts w:cs="Arial"/>
          <w:szCs w:val="22"/>
        </w:rPr>
        <w:t xml:space="preserve"> The methodology developed must </w:t>
      </w:r>
      <w:r>
        <w:rPr>
          <w:rFonts w:cs="Arial"/>
          <w:szCs w:val="22"/>
        </w:rPr>
        <w:lastRenderedPageBreak/>
        <w:t>include a description of the calculation techniques used to determine biomass density by decay class</w:t>
      </w:r>
      <w:r w:rsidR="00164A71">
        <w:rPr>
          <w:rFonts w:cs="Arial"/>
          <w:szCs w:val="22"/>
        </w:rPr>
        <w:t xml:space="preserve"> (i.e., decay classes 2-5)</w:t>
      </w:r>
      <w:r>
        <w:rPr>
          <w:rFonts w:cs="Arial"/>
          <w:szCs w:val="22"/>
        </w:rPr>
        <w:t xml:space="preserve">. </w:t>
      </w:r>
      <w:r w:rsidR="00164A71">
        <w:rPr>
          <w:rFonts w:cs="Arial"/>
          <w:szCs w:val="22"/>
        </w:rPr>
        <w:t xml:space="preserve"> </w:t>
      </w:r>
      <w:r w:rsidR="00164A71" w:rsidRPr="00164A71">
        <w:t xml:space="preserve">The estimate of biomass density must be computed in terms of metric tons of carbon on a per acre basis. </w:t>
      </w:r>
      <w:r w:rsidRPr="00D5590D">
        <w:rPr>
          <w:rFonts w:cs="Arial"/>
          <w:strike/>
          <w:szCs w:val="22"/>
          <w:highlight w:val="yellow"/>
        </w:rPr>
        <w:t>The density factors b</w:t>
      </w:r>
      <w:r w:rsidR="00D5590D" w:rsidRPr="00D5590D">
        <w:rPr>
          <w:rFonts w:cs="Arial"/>
          <w:strike/>
          <w:szCs w:val="22"/>
          <w:highlight w:val="yellow"/>
        </w:rPr>
        <w:t>y decay class from Harmon et al (2008) may be used to estimate density in standing dead carbon stocks.</w:t>
      </w:r>
      <w:r w:rsidR="00D5590D" w:rsidRPr="00D5590D">
        <w:rPr>
          <w:rFonts w:cs="Arial"/>
          <w:strike/>
          <w:szCs w:val="22"/>
        </w:rPr>
        <w:t xml:space="preserve"> </w:t>
      </w:r>
    </w:p>
    <w:p w:rsidR="002E7651" w:rsidRDefault="002E7651" w:rsidP="00BE1E87">
      <w:pPr>
        <w:rPr>
          <w:rFonts w:cs="Arial"/>
          <w:szCs w:val="22"/>
        </w:rPr>
      </w:pPr>
    </w:p>
    <w:p w:rsidR="00D5590D" w:rsidRPr="001F75BB" w:rsidRDefault="00B06C20" w:rsidP="004760BC">
      <w:pPr>
        <w:pStyle w:val="ListParagraph"/>
        <w:numPr>
          <w:ilvl w:val="0"/>
          <w:numId w:val="98"/>
        </w:numPr>
        <w:rPr>
          <w:rFonts w:cs="Arial"/>
          <w:szCs w:val="22"/>
          <w:highlight w:val="yellow"/>
          <w:u w:val="single"/>
        </w:rPr>
      </w:pPr>
      <w:r w:rsidRPr="001F75BB">
        <w:rPr>
          <w:rFonts w:cs="Arial"/>
          <w:szCs w:val="22"/>
          <w:highlight w:val="yellow"/>
          <w:u w:val="single"/>
        </w:rPr>
        <w:t>For states using the Component Ratio Method (all 45 states except California, Oregon and Washington), e</w:t>
      </w:r>
      <w:r w:rsidR="00BE1E87" w:rsidRPr="001F75BB">
        <w:rPr>
          <w:highlight w:val="yellow"/>
          <w:u w:val="single"/>
        </w:rPr>
        <w:t>stimates of t</w:t>
      </w:r>
      <w:r w:rsidR="00E40350" w:rsidRPr="001F75BB">
        <w:rPr>
          <w:highlight w:val="yellow"/>
          <w:u w:val="single"/>
        </w:rPr>
        <w:t xml:space="preserve">rees in advanced stages of decay </w:t>
      </w:r>
      <w:r w:rsidR="00BE1E87" w:rsidRPr="001F75BB">
        <w:rPr>
          <w:highlight w:val="yellow"/>
          <w:u w:val="single"/>
        </w:rPr>
        <w:t xml:space="preserve">are </w:t>
      </w:r>
      <w:r w:rsidR="00E40350" w:rsidRPr="001F75BB">
        <w:rPr>
          <w:highlight w:val="yellow"/>
          <w:u w:val="single"/>
        </w:rPr>
        <w:t xml:space="preserve">obtained by </w:t>
      </w:r>
      <w:r w:rsidR="00BE1E87" w:rsidRPr="001F75BB">
        <w:rPr>
          <w:highlight w:val="yellow"/>
          <w:u w:val="single"/>
        </w:rPr>
        <w:t xml:space="preserve">estimating </w:t>
      </w:r>
      <w:r w:rsidR="00D5590D" w:rsidRPr="001F75BB">
        <w:rPr>
          <w:rFonts w:cs="Arial"/>
          <w:szCs w:val="22"/>
          <w:highlight w:val="yellow"/>
          <w:u w:val="single"/>
        </w:rPr>
        <w:t>gross and sound volume from tree and site-level variables, converting sound volume to biomass, converting biomass in each tree component to carbon, and incorporating density reduction factors and structural loss adjustments using the steps in the Domke et al 2010 (Steps 3-16) paper on the Forest Offset Protocol Resources webpage.</w:t>
      </w:r>
      <w:r w:rsidR="00E40350" w:rsidRPr="001F75BB">
        <w:rPr>
          <w:highlight w:val="yellow"/>
          <w:u w:val="single"/>
        </w:rPr>
        <w:t xml:space="preserve"> </w:t>
      </w:r>
      <w:r w:rsidR="00D5590D" w:rsidRPr="001F75BB">
        <w:rPr>
          <w:highlight w:val="yellow"/>
          <w:u w:val="single"/>
        </w:rPr>
        <w:t xml:space="preserve"> </w:t>
      </w:r>
    </w:p>
    <w:p w:rsidR="00BE1E87" w:rsidRPr="001F75BB" w:rsidRDefault="00BE1E87" w:rsidP="004760BC">
      <w:pPr>
        <w:pStyle w:val="ListParagraph"/>
        <w:numPr>
          <w:ilvl w:val="0"/>
          <w:numId w:val="98"/>
        </w:numPr>
        <w:rPr>
          <w:rFonts w:cs="Arial"/>
          <w:szCs w:val="22"/>
          <w:highlight w:val="yellow"/>
          <w:u w:val="single"/>
        </w:rPr>
      </w:pPr>
      <w:r w:rsidRPr="001F75BB">
        <w:rPr>
          <w:rFonts w:cs="Arial"/>
          <w:szCs w:val="22"/>
          <w:highlight w:val="yellow"/>
          <w:u w:val="single"/>
        </w:rPr>
        <w:t xml:space="preserve">For projects in the </w:t>
      </w:r>
      <w:r w:rsidR="00E22C57" w:rsidRPr="001F75BB">
        <w:rPr>
          <w:rFonts w:cs="Arial"/>
          <w:szCs w:val="22"/>
          <w:highlight w:val="yellow"/>
          <w:u w:val="single"/>
        </w:rPr>
        <w:t xml:space="preserve">California, Oregon and Washington, </w:t>
      </w:r>
      <w:r w:rsidR="00D5590D" w:rsidRPr="001F75BB">
        <w:rPr>
          <w:rFonts w:cs="Arial"/>
          <w:szCs w:val="22"/>
          <w:highlight w:val="yellow"/>
          <w:u w:val="single"/>
        </w:rPr>
        <w:t xml:space="preserve">estimates of trees in advanced stages of decay </w:t>
      </w:r>
      <w:r w:rsidRPr="001F75BB">
        <w:rPr>
          <w:rFonts w:cs="Arial"/>
          <w:szCs w:val="22"/>
          <w:highlight w:val="yellow"/>
          <w:u w:val="single"/>
        </w:rPr>
        <w:t xml:space="preserve"> </w:t>
      </w:r>
      <w:r w:rsidR="00164A71" w:rsidRPr="001F75BB">
        <w:rPr>
          <w:rFonts w:cs="Arial"/>
          <w:szCs w:val="22"/>
          <w:highlight w:val="yellow"/>
          <w:u w:val="single"/>
        </w:rPr>
        <w:t xml:space="preserve">are obtained by estimating </w:t>
      </w:r>
      <w:r w:rsidRPr="001F75BB">
        <w:rPr>
          <w:rFonts w:cs="Arial"/>
          <w:szCs w:val="22"/>
          <w:highlight w:val="yellow"/>
          <w:u w:val="single"/>
        </w:rPr>
        <w:t xml:space="preserve">gross volume using the volume models labeled “CV4” in the referenced document on the ARB Forest Offset Protocol Resources section of ARB’s webpage, </w:t>
      </w:r>
      <w:r w:rsidRPr="001F75BB">
        <w:rPr>
          <w:rFonts w:eastAsiaTheme="minorHAnsi" w:cs="Arial"/>
          <w:szCs w:val="22"/>
          <w:highlight w:val="yellow"/>
          <w:u w:val="single"/>
        </w:rPr>
        <w:t>convert</w:t>
      </w:r>
      <w:r w:rsidR="00164A71" w:rsidRPr="001F75BB">
        <w:rPr>
          <w:rFonts w:eastAsiaTheme="minorHAnsi" w:cs="Arial"/>
          <w:szCs w:val="22"/>
          <w:highlight w:val="yellow"/>
          <w:u w:val="single"/>
        </w:rPr>
        <w:t>ing</w:t>
      </w:r>
      <w:r w:rsidRPr="001F75BB">
        <w:rPr>
          <w:rFonts w:eastAsiaTheme="minorHAnsi" w:cs="Arial"/>
          <w:szCs w:val="22"/>
          <w:highlight w:val="yellow"/>
          <w:u w:val="single"/>
        </w:rPr>
        <w:t xml:space="preserve"> to sound volume using the appropriate volume model </w:t>
      </w:r>
      <w:r w:rsidRPr="001F75BB">
        <w:rPr>
          <w:rFonts w:cs="Arial"/>
          <w:szCs w:val="22"/>
          <w:highlight w:val="yellow"/>
          <w:u w:val="single"/>
        </w:rPr>
        <w:t>(</w:t>
      </w:r>
      <w:r w:rsidRPr="001F75BB">
        <w:rPr>
          <w:rFonts w:eastAsiaTheme="minorHAnsi" w:cs="Arial"/>
          <w:szCs w:val="22"/>
          <w:highlight w:val="yellow"/>
          <w:u w:val="single"/>
        </w:rPr>
        <w:t>Table 5; Woodall et al. (2011)); then incorporat</w:t>
      </w:r>
      <w:r w:rsidR="00164A71" w:rsidRPr="001F75BB">
        <w:rPr>
          <w:rFonts w:eastAsiaTheme="minorHAnsi" w:cs="Arial"/>
          <w:szCs w:val="22"/>
          <w:highlight w:val="yellow"/>
          <w:u w:val="single"/>
        </w:rPr>
        <w:t>ing</w:t>
      </w:r>
      <w:r w:rsidRPr="001F75BB">
        <w:rPr>
          <w:rFonts w:eastAsiaTheme="minorHAnsi" w:cs="Arial"/>
          <w:szCs w:val="22"/>
          <w:highlight w:val="yellow"/>
          <w:u w:val="single"/>
        </w:rPr>
        <w:t xml:space="preserve"> the </w:t>
      </w:r>
      <w:r w:rsidRPr="001F75BB">
        <w:rPr>
          <w:rFonts w:cs="Arial"/>
          <w:szCs w:val="22"/>
          <w:highlight w:val="yellow"/>
          <w:u w:val="single"/>
        </w:rPr>
        <w:t>density reduction factors and structural loss adjustments following examples in the “</w:t>
      </w:r>
      <w:hyperlink r:id="rId35" w:history="1">
        <w:r w:rsidRPr="001F75BB">
          <w:rPr>
            <w:rStyle w:val="Hyperlink"/>
            <w:rFonts w:cs="Arial"/>
            <w:szCs w:val="22"/>
            <w:highlight w:val="yellow"/>
          </w:rPr>
          <w:t>Additional Files</w:t>
        </w:r>
      </w:hyperlink>
      <w:r w:rsidRPr="001F75BB">
        <w:rPr>
          <w:rFonts w:cs="Arial"/>
          <w:szCs w:val="22"/>
          <w:highlight w:val="yellow"/>
          <w:u w:val="single"/>
        </w:rPr>
        <w:t xml:space="preserve">” documents (Domke et al. 2011) to estimate biomass and carbon for standing dead trees. </w:t>
      </w:r>
    </w:p>
    <w:p w:rsidR="000C11F0" w:rsidRPr="00776106" w:rsidRDefault="000C11F0" w:rsidP="008D71A2">
      <w:pPr>
        <w:pStyle w:val="Heading6"/>
      </w:pPr>
      <w:r w:rsidRPr="00776106">
        <w:t xml:space="preserve">Step </w:t>
      </w:r>
      <w:r>
        <w:t>4</w:t>
      </w:r>
      <w:r w:rsidRPr="00776106">
        <w:t>– Estimate Carbon in Shrubs and Herbaceous Understory from Sample Plots</w:t>
      </w:r>
    </w:p>
    <w:p w:rsidR="00C33CC1" w:rsidRPr="00776106" w:rsidRDefault="000C11F0" w:rsidP="00C33CC1">
      <w:pPr>
        <w:rPr>
          <w:rFonts w:cs="Arial"/>
        </w:rPr>
      </w:pPr>
      <w:r w:rsidRPr="00776106">
        <w:rPr>
          <w:rFonts w:cs="Arial"/>
        </w:rPr>
        <w:t>Any methodology developed for measuring carbon in shrubs must be reviewed during verification. The most applicable biomass estimation methods may be used, including photo series, the estimation functions from published papers, direct sampling, or combinations of approaches.</w:t>
      </w:r>
    </w:p>
    <w:p w:rsidR="000C11F0" w:rsidRPr="00776106" w:rsidRDefault="000C11F0" w:rsidP="000C11F0">
      <w:pPr>
        <w:rPr>
          <w:rFonts w:cs="Arial"/>
        </w:rPr>
      </w:pPr>
    </w:p>
    <w:p w:rsidR="000C11F0" w:rsidRPr="00776106" w:rsidRDefault="000C11F0" w:rsidP="008D71A2">
      <w:pPr>
        <w:pStyle w:val="Heading6"/>
      </w:pPr>
      <w:r w:rsidRPr="00776106">
        <w:t xml:space="preserve">Step </w:t>
      </w:r>
      <w:r>
        <w:t>5</w:t>
      </w:r>
      <w:r w:rsidRPr="00776106">
        <w:t xml:space="preserve"> – Estimate of Carbon </w:t>
      </w:r>
      <w:r w:rsidR="001570E8">
        <w:t>Tons</w:t>
      </w:r>
      <w:r w:rsidRPr="00776106">
        <w:t xml:space="preserve"> in Soil</w:t>
      </w:r>
    </w:p>
    <w:p w:rsidR="000C11F0" w:rsidRPr="00776106" w:rsidRDefault="000C11F0" w:rsidP="000C11F0">
      <w:pPr>
        <w:rPr>
          <w:rFonts w:cs="Arial"/>
        </w:rPr>
      </w:pPr>
      <w:r w:rsidRPr="00776106">
        <w:rPr>
          <w:rFonts w:cs="Arial"/>
        </w:rPr>
        <w:t xml:space="preserve">Changes in total soil carbon are a challenge to measure over short timeframes, as this pool changes slowly and is usually dependent on the rate of biomass input relative to soil decomposition. The sampling methodology and protocols for deriving carbon estimates in soil must be developed as part of an overall sampling strategy (discussed in Step 2). </w:t>
      </w:r>
      <w:r>
        <w:rPr>
          <w:rFonts w:cs="Arial"/>
        </w:rPr>
        <w:t>Use</w:t>
      </w:r>
      <w:r w:rsidRPr="00776106">
        <w:rPr>
          <w:rFonts w:cs="Arial"/>
        </w:rPr>
        <w:t xml:space="preserve"> the soil sampling methodology prepared by </w:t>
      </w:r>
      <w:r w:rsidRPr="00776106">
        <w:t xml:space="preserve">Brown, Shoch, Pearson, &amp; Delaney </w:t>
      </w:r>
      <w:r w:rsidRPr="00776106">
        <w:rPr>
          <w:rFonts w:cs="Arial"/>
          <w:szCs w:val="20"/>
        </w:rPr>
        <w:t>(2004)</w:t>
      </w:r>
      <w:r w:rsidR="00A870BE">
        <w:rPr>
          <w:rFonts w:cs="Arial"/>
        </w:rPr>
        <w:t>.</w:t>
      </w:r>
      <w:r w:rsidRPr="00776106">
        <w:rPr>
          <w:rFonts w:cs="Arial"/>
        </w:rPr>
        <w:t xml:space="preserve"> </w:t>
      </w:r>
    </w:p>
    <w:p w:rsidR="000C11F0" w:rsidRPr="00776106" w:rsidRDefault="000C11F0" w:rsidP="008D71A2">
      <w:pPr>
        <w:pStyle w:val="Heading6"/>
      </w:pPr>
      <w:bookmarkStart w:id="349" w:name="_Toc83720103"/>
      <w:r w:rsidRPr="00776106">
        <w:t xml:space="preserve">Step </w:t>
      </w:r>
      <w:r>
        <w:t>6</w:t>
      </w:r>
      <w:r w:rsidRPr="00776106">
        <w:t xml:space="preserve"> – Sum Carbon Pools</w:t>
      </w:r>
      <w:bookmarkEnd w:id="349"/>
    </w:p>
    <w:p w:rsidR="00164A71" w:rsidRPr="001B6FAC" w:rsidRDefault="000C11F0" w:rsidP="001B6FAC">
      <w:pPr>
        <w:pStyle w:val="TableHeading"/>
        <w:rPr>
          <w:b w:val="0"/>
        </w:rPr>
      </w:pPr>
      <w:r>
        <w:rPr>
          <w:b w:val="0"/>
          <w:sz w:val="22"/>
        </w:rPr>
        <w:t>The metric ton</w:t>
      </w:r>
      <w:r w:rsidRPr="00776106">
        <w:rPr>
          <w:b w:val="0"/>
          <w:sz w:val="22"/>
        </w:rPr>
        <w:t xml:space="preserve">s of </w:t>
      </w:r>
      <w:r w:rsidRPr="00ED4729">
        <w:rPr>
          <w:b w:val="0"/>
          <w:sz w:val="22"/>
        </w:rPr>
        <w:t xml:space="preserve">carbon in each carbon pool, as derived from the preceding steps, must be entered in </w:t>
      </w:r>
      <w:r w:rsidRPr="00E34220">
        <w:rPr>
          <w:b w:val="0"/>
          <w:strike/>
          <w:sz w:val="22"/>
          <w:highlight w:val="yellow"/>
        </w:rPr>
        <w:t>the following</w:t>
      </w:r>
      <w:r w:rsidRPr="00ED4729">
        <w:rPr>
          <w:b w:val="0"/>
          <w:sz w:val="22"/>
        </w:rPr>
        <w:t xml:space="preserve"> table</w:t>
      </w:r>
      <w:r w:rsidR="007B756E" w:rsidRPr="00DA15C5">
        <w:rPr>
          <w:b w:val="0"/>
          <w:sz w:val="22"/>
          <w:highlight w:val="yellow"/>
          <w:u w:val="single"/>
        </w:rPr>
        <w:t xml:space="preserve">s </w:t>
      </w:r>
      <w:r w:rsidR="009758EB" w:rsidRPr="00DA15C5">
        <w:rPr>
          <w:b w:val="0"/>
          <w:sz w:val="22"/>
          <w:highlight w:val="yellow"/>
          <w:u w:val="single"/>
        </w:rPr>
        <w:t>A.3(a) and A.3(b)</w:t>
      </w:r>
      <w:r w:rsidR="00DA15C5" w:rsidRPr="00DA15C5">
        <w:rPr>
          <w:b w:val="0"/>
          <w:sz w:val="22"/>
        </w:rPr>
        <w:t>.</w:t>
      </w:r>
      <w:r w:rsidRPr="00DA15C5">
        <w:rPr>
          <w:b w:val="0"/>
          <w:sz w:val="22"/>
        </w:rPr>
        <w:t xml:space="preserve"> </w:t>
      </w:r>
      <w:r w:rsidRPr="00ED4729">
        <w:rPr>
          <w:b w:val="0"/>
          <w:sz w:val="22"/>
        </w:rPr>
        <w:t xml:space="preserve">For the purpose of quantifying GHG reductions and </w:t>
      </w:r>
      <w:r w:rsidR="00353B20" w:rsidRPr="00ED4729">
        <w:rPr>
          <w:b w:val="0"/>
          <w:sz w:val="22"/>
        </w:rPr>
        <w:t xml:space="preserve">GHG </w:t>
      </w:r>
      <w:r w:rsidRPr="00ED4729">
        <w:rPr>
          <w:b w:val="0"/>
          <w:sz w:val="22"/>
        </w:rPr>
        <w:t>removal</w:t>
      </w:r>
      <w:r w:rsidR="00353B20" w:rsidRPr="00ED4729">
        <w:rPr>
          <w:b w:val="0"/>
          <w:sz w:val="22"/>
        </w:rPr>
        <w:t xml:space="preserve"> enhancements</w:t>
      </w:r>
      <w:r w:rsidRPr="00ED4729">
        <w:rPr>
          <w:b w:val="0"/>
          <w:sz w:val="22"/>
        </w:rPr>
        <w:t>, all numbers</w:t>
      </w:r>
      <w:r w:rsidRPr="008B0E73">
        <w:rPr>
          <w:b w:val="0"/>
          <w:sz w:val="22"/>
        </w:rPr>
        <w:t xml:space="preserve"> must be converted to metric tons of CO</w:t>
      </w:r>
      <w:r w:rsidRPr="008B0E73">
        <w:rPr>
          <w:b w:val="0"/>
          <w:sz w:val="22"/>
          <w:vertAlign w:val="subscript"/>
        </w:rPr>
        <w:t>2</w:t>
      </w:r>
      <w:r w:rsidRPr="008B0E73">
        <w:rPr>
          <w:b w:val="0"/>
          <w:sz w:val="22"/>
        </w:rPr>
        <w:t>-equivalent</w:t>
      </w:r>
      <w:r w:rsidRPr="00776106">
        <w:rPr>
          <w:b w:val="0"/>
          <w:sz w:val="22"/>
        </w:rPr>
        <w:t xml:space="preserve"> by multiplying by </w:t>
      </w:r>
      <w:r w:rsidRPr="001F75BB">
        <w:rPr>
          <w:b w:val="0"/>
          <w:sz w:val="22"/>
        </w:rPr>
        <w:t>3.</w:t>
      </w:r>
      <w:r w:rsidR="00152078" w:rsidRPr="001F75BB">
        <w:rPr>
          <w:b w:val="0"/>
          <w:sz w:val="22"/>
        </w:rPr>
        <w:t>6</w:t>
      </w:r>
      <w:r w:rsidR="00676F3E" w:rsidRPr="001F75BB">
        <w:rPr>
          <w:b w:val="0"/>
          <w:sz w:val="22"/>
        </w:rPr>
        <w:t>6</w:t>
      </w:r>
      <w:r w:rsidR="00DA15C5" w:rsidRPr="001F75BB">
        <w:rPr>
          <w:b w:val="0"/>
          <w:strike/>
          <w:sz w:val="22"/>
        </w:rPr>
        <w:t>4</w:t>
      </w:r>
      <w:r w:rsidRPr="001F75BB">
        <w:rPr>
          <w:b w:val="0"/>
          <w:sz w:val="22"/>
        </w:rPr>
        <w:t>.</w:t>
      </w:r>
      <w:bookmarkStart w:id="350" w:name="_Ref232391355"/>
      <w:bookmarkStart w:id="351" w:name="_Ref216088794"/>
      <w:bookmarkStart w:id="352" w:name="_Toc227746724"/>
      <w:bookmarkStart w:id="353" w:name="_Toc274839576"/>
    </w:p>
    <w:p w:rsidR="00164A71" w:rsidRDefault="00164A71" w:rsidP="000C11F0">
      <w:pPr>
        <w:pStyle w:val="Caption"/>
      </w:pPr>
    </w:p>
    <w:p w:rsidR="000C11F0" w:rsidRPr="006B63AF" w:rsidRDefault="000C11F0" w:rsidP="000C11F0">
      <w:pPr>
        <w:pStyle w:val="Caption"/>
        <w:rPr>
          <w:b w:val="0"/>
        </w:rPr>
      </w:pPr>
      <w:r w:rsidRPr="00ED4729">
        <w:t>Table A.</w:t>
      </w:r>
      <w:bookmarkEnd w:id="350"/>
      <w:r w:rsidR="00D616C2" w:rsidRPr="00ED4729">
        <w:t>3</w:t>
      </w:r>
      <w:r w:rsidR="00080CFE" w:rsidRPr="009059EA">
        <w:rPr>
          <w:highlight w:val="yellow"/>
          <w:u w:val="single"/>
        </w:rPr>
        <w:t>(a)</w:t>
      </w:r>
      <w:r w:rsidRPr="009059EA">
        <w:rPr>
          <w:highlight w:val="yellow"/>
          <w:u w:val="single"/>
        </w:rPr>
        <w:t>.</w:t>
      </w:r>
      <w:r w:rsidRPr="00776106">
        <w:t xml:space="preserve"> </w:t>
      </w:r>
      <w:r w:rsidRPr="00776106">
        <w:rPr>
          <w:b w:val="0"/>
        </w:rPr>
        <w:t>Summarizing Carbon Pools and Calculating Total Carbon</w:t>
      </w:r>
      <w:bookmarkEnd w:id="351"/>
      <w:bookmarkEnd w:id="352"/>
      <w:bookmarkEnd w:id="353"/>
      <w:r w:rsidRPr="00776106">
        <w:t xml:space="preserve"> </w:t>
      </w:r>
      <w:r w:rsidR="006B63AF" w:rsidRPr="009059EA">
        <w:rPr>
          <w:b w:val="0"/>
          <w:highlight w:val="yellow"/>
          <w:u w:val="single"/>
        </w:rPr>
        <w:t>per</w:t>
      </w:r>
      <w:r w:rsidR="006B63AF" w:rsidRPr="009059EA">
        <w:rPr>
          <w:highlight w:val="yellow"/>
          <w:u w:val="single"/>
        </w:rPr>
        <w:t xml:space="preserve"> </w:t>
      </w:r>
      <w:r w:rsidR="006B63AF" w:rsidRPr="009059EA">
        <w:rPr>
          <w:b w:val="0"/>
          <w:highlight w:val="yellow"/>
          <w:u w:val="single"/>
        </w:rPr>
        <w:t>Carbon Pool</w:t>
      </w:r>
      <w:r w:rsidR="006B63AF" w:rsidRPr="006B63AF">
        <w:rPr>
          <w:b w:val="0"/>
        </w:rPr>
        <w:t xml:space="preserve"> </w:t>
      </w:r>
      <w:r w:rsidR="006B63AF">
        <w:rPr>
          <w:b w:val="0"/>
        </w:rPr>
        <w:t xml:space="preserve"> </w:t>
      </w:r>
    </w:p>
    <w:p w:rsidR="000C11F0" w:rsidRPr="00776106" w:rsidRDefault="000C11F0" w:rsidP="000C11F0">
      <w:pPr>
        <w:pStyle w:val="Foote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06"/>
        <w:gridCol w:w="2660"/>
        <w:gridCol w:w="4022"/>
      </w:tblGrid>
      <w:tr w:rsidR="000C11F0" w:rsidRPr="00776106" w:rsidTr="003944FC">
        <w:trPr>
          <w:trHeight w:val="375"/>
        </w:trPr>
        <w:tc>
          <w:tcPr>
            <w:tcW w:w="2606" w:type="dxa"/>
            <w:vAlign w:val="center"/>
          </w:tcPr>
          <w:p w:rsidR="000C11F0" w:rsidRPr="00ED4729" w:rsidRDefault="000C11F0" w:rsidP="000C11F0">
            <w:pPr>
              <w:jc w:val="center"/>
              <w:rPr>
                <w:rFonts w:cs="Arial"/>
                <w:b/>
                <w:sz w:val="20"/>
                <w:szCs w:val="20"/>
              </w:rPr>
            </w:pPr>
            <w:r w:rsidRPr="00ED4729">
              <w:rPr>
                <w:rFonts w:cs="Arial"/>
                <w:b/>
                <w:sz w:val="20"/>
                <w:szCs w:val="20"/>
              </w:rPr>
              <w:t>Carbon Pool</w:t>
            </w:r>
          </w:p>
        </w:tc>
        <w:tc>
          <w:tcPr>
            <w:tcW w:w="2660" w:type="dxa"/>
            <w:vAlign w:val="center"/>
          </w:tcPr>
          <w:p w:rsidR="000C11F0" w:rsidRPr="00ED4729" w:rsidRDefault="00520C27" w:rsidP="00520C27">
            <w:pPr>
              <w:jc w:val="center"/>
              <w:rPr>
                <w:rFonts w:cs="Arial"/>
                <w:strike/>
                <w:sz w:val="20"/>
                <w:szCs w:val="20"/>
              </w:rPr>
            </w:pPr>
            <w:r w:rsidRPr="00ED4729">
              <w:rPr>
                <w:rFonts w:cs="Arial"/>
                <w:b/>
                <w:sz w:val="20"/>
                <w:szCs w:val="20"/>
              </w:rPr>
              <w:t>Source</w:t>
            </w:r>
          </w:p>
        </w:tc>
        <w:tc>
          <w:tcPr>
            <w:tcW w:w="4022" w:type="dxa"/>
          </w:tcPr>
          <w:p w:rsidR="000C11F0" w:rsidRPr="00ED4729" w:rsidRDefault="000C11F0" w:rsidP="00ED4729">
            <w:pPr>
              <w:jc w:val="center"/>
              <w:rPr>
                <w:rFonts w:cs="Arial"/>
                <w:b/>
                <w:sz w:val="20"/>
                <w:szCs w:val="20"/>
              </w:rPr>
            </w:pPr>
            <w:r w:rsidRPr="00ED4729">
              <w:rPr>
                <w:rFonts w:cs="Arial"/>
                <w:b/>
                <w:sz w:val="20"/>
                <w:szCs w:val="20"/>
              </w:rPr>
              <w:t>Gross CO</w:t>
            </w:r>
            <w:r w:rsidRPr="00ED4729">
              <w:rPr>
                <w:rFonts w:cs="Arial"/>
                <w:b/>
                <w:sz w:val="20"/>
                <w:szCs w:val="20"/>
                <w:vertAlign w:val="subscript"/>
              </w:rPr>
              <w:t>2</w:t>
            </w:r>
            <w:r w:rsidRPr="00ED4729">
              <w:rPr>
                <w:rFonts w:cs="Arial"/>
                <w:b/>
                <w:sz w:val="20"/>
                <w:szCs w:val="20"/>
              </w:rPr>
              <w:t xml:space="preserve">-equivalent </w:t>
            </w:r>
            <w:r w:rsidR="001570E8" w:rsidRPr="00ED4729">
              <w:rPr>
                <w:rFonts w:cs="Arial"/>
                <w:b/>
                <w:sz w:val="20"/>
                <w:szCs w:val="20"/>
              </w:rPr>
              <w:t>Tons</w:t>
            </w:r>
            <w:r w:rsidRPr="00ED4729">
              <w:rPr>
                <w:rFonts w:cs="Arial"/>
                <w:b/>
                <w:sz w:val="20"/>
                <w:szCs w:val="20"/>
              </w:rPr>
              <w:t xml:space="preserve"> per </w:t>
            </w:r>
            <w:r w:rsidR="009D704B" w:rsidRPr="00ED4729">
              <w:rPr>
                <w:rFonts w:cs="Arial"/>
                <w:b/>
                <w:sz w:val="20"/>
                <w:szCs w:val="20"/>
              </w:rPr>
              <w:t>Acre</w:t>
            </w:r>
          </w:p>
        </w:tc>
      </w:tr>
      <w:tr w:rsidR="000C11F0" w:rsidRPr="00776106" w:rsidTr="003944FC">
        <w:trPr>
          <w:trHeight w:val="622"/>
        </w:trPr>
        <w:tc>
          <w:tcPr>
            <w:tcW w:w="2606" w:type="dxa"/>
            <w:vAlign w:val="center"/>
          </w:tcPr>
          <w:p w:rsidR="000C11F0" w:rsidRPr="00ED4729" w:rsidRDefault="000C11F0" w:rsidP="000C11F0">
            <w:pPr>
              <w:jc w:val="center"/>
              <w:rPr>
                <w:rFonts w:cs="Arial"/>
                <w:sz w:val="20"/>
                <w:szCs w:val="20"/>
              </w:rPr>
            </w:pPr>
            <w:r w:rsidRPr="00ED4729">
              <w:rPr>
                <w:rFonts w:cs="Arial"/>
                <w:sz w:val="20"/>
                <w:szCs w:val="20"/>
              </w:rPr>
              <w:t>Step 2</w:t>
            </w:r>
          </w:p>
          <w:p w:rsidR="000C11F0" w:rsidRPr="00ED4729" w:rsidRDefault="006B63AF" w:rsidP="00ED4729">
            <w:pPr>
              <w:jc w:val="center"/>
              <w:rPr>
                <w:rFonts w:cs="Arial"/>
                <w:sz w:val="20"/>
                <w:szCs w:val="20"/>
              </w:rPr>
            </w:pPr>
            <w:r w:rsidRPr="009059EA">
              <w:rPr>
                <w:rFonts w:cs="Arial"/>
                <w:sz w:val="20"/>
                <w:szCs w:val="20"/>
                <w:highlight w:val="yellow"/>
                <w:u w:val="single"/>
              </w:rPr>
              <w:t>Standing</w:t>
            </w:r>
            <w:r>
              <w:rPr>
                <w:rFonts w:cs="Arial"/>
                <w:sz w:val="20"/>
                <w:szCs w:val="20"/>
              </w:rPr>
              <w:t xml:space="preserve"> </w:t>
            </w:r>
            <w:r w:rsidR="000C11F0" w:rsidRPr="00ED4729">
              <w:rPr>
                <w:rFonts w:cs="Arial"/>
                <w:sz w:val="20"/>
                <w:szCs w:val="20"/>
              </w:rPr>
              <w:t xml:space="preserve">Live </w:t>
            </w:r>
            <w:r w:rsidR="00D616C2" w:rsidRPr="00ED4729">
              <w:rPr>
                <w:rFonts w:cs="Arial"/>
                <w:sz w:val="20"/>
                <w:szCs w:val="20"/>
              </w:rPr>
              <w:t>Carbon Stocks</w:t>
            </w:r>
          </w:p>
        </w:tc>
        <w:tc>
          <w:tcPr>
            <w:tcW w:w="2660" w:type="dxa"/>
            <w:vAlign w:val="center"/>
          </w:tcPr>
          <w:p w:rsidR="000C11F0" w:rsidRPr="00ED4729" w:rsidRDefault="000C11F0" w:rsidP="000C11F0">
            <w:pPr>
              <w:rPr>
                <w:rFonts w:cs="Arial"/>
                <w:sz w:val="20"/>
                <w:szCs w:val="20"/>
              </w:rPr>
            </w:pPr>
            <w:r w:rsidRPr="00ED4729">
              <w:rPr>
                <w:rFonts w:cs="Arial"/>
                <w:sz w:val="20"/>
                <w:szCs w:val="20"/>
              </w:rPr>
              <w:t>From sampling results of trees.</w:t>
            </w:r>
          </w:p>
        </w:tc>
        <w:tc>
          <w:tcPr>
            <w:tcW w:w="4022" w:type="dxa"/>
          </w:tcPr>
          <w:p w:rsidR="000C11F0" w:rsidRPr="00ED4729" w:rsidRDefault="000C11F0" w:rsidP="000C11F0">
            <w:pPr>
              <w:rPr>
                <w:rFonts w:cs="Arial"/>
                <w:sz w:val="20"/>
                <w:szCs w:val="20"/>
              </w:rPr>
            </w:pPr>
          </w:p>
        </w:tc>
      </w:tr>
      <w:tr w:rsidR="000C11F0" w:rsidRPr="00776106" w:rsidTr="003944FC">
        <w:trPr>
          <w:trHeight w:val="585"/>
        </w:trPr>
        <w:tc>
          <w:tcPr>
            <w:tcW w:w="2606" w:type="dxa"/>
            <w:vAlign w:val="center"/>
          </w:tcPr>
          <w:p w:rsidR="000C11F0" w:rsidRPr="00776106" w:rsidRDefault="000C11F0" w:rsidP="000C11F0">
            <w:pPr>
              <w:jc w:val="center"/>
              <w:rPr>
                <w:rFonts w:cs="Arial"/>
                <w:sz w:val="20"/>
                <w:szCs w:val="20"/>
              </w:rPr>
            </w:pPr>
            <w:r w:rsidRPr="00776106">
              <w:rPr>
                <w:rFonts w:cs="Arial"/>
                <w:sz w:val="20"/>
                <w:szCs w:val="20"/>
              </w:rPr>
              <w:t xml:space="preserve">Steps 3 </w:t>
            </w:r>
          </w:p>
          <w:p w:rsidR="000C11F0" w:rsidRPr="00776106" w:rsidRDefault="000C11F0" w:rsidP="00ED4729">
            <w:pPr>
              <w:jc w:val="center"/>
              <w:rPr>
                <w:rFonts w:cs="Arial"/>
                <w:sz w:val="20"/>
                <w:szCs w:val="20"/>
              </w:rPr>
            </w:pPr>
            <w:r w:rsidRPr="00776106">
              <w:rPr>
                <w:rFonts w:cs="Arial"/>
                <w:sz w:val="20"/>
                <w:szCs w:val="20"/>
              </w:rPr>
              <w:t xml:space="preserve">Standing </w:t>
            </w:r>
            <w:r w:rsidRPr="00ED4729">
              <w:rPr>
                <w:rFonts w:cs="Arial"/>
                <w:sz w:val="20"/>
                <w:szCs w:val="20"/>
              </w:rPr>
              <w:t xml:space="preserve">Dead </w:t>
            </w:r>
            <w:r w:rsidR="00D616C2" w:rsidRPr="00ED4729">
              <w:rPr>
                <w:rFonts w:cs="Arial"/>
                <w:sz w:val="20"/>
                <w:szCs w:val="20"/>
              </w:rPr>
              <w:t>Carbon Stocks</w:t>
            </w:r>
          </w:p>
        </w:tc>
        <w:tc>
          <w:tcPr>
            <w:tcW w:w="2660" w:type="dxa"/>
            <w:vAlign w:val="center"/>
          </w:tcPr>
          <w:p w:rsidR="000C11F0" w:rsidRPr="00776106" w:rsidRDefault="000C11F0" w:rsidP="00ED4729">
            <w:pPr>
              <w:rPr>
                <w:rFonts w:cs="Arial"/>
                <w:sz w:val="20"/>
                <w:szCs w:val="20"/>
              </w:rPr>
            </w:pPr>
            <w:r w:rsidRPr="00776106">
              <w:rPr>
                <w:rFonts w:cs="Arial"/>
                <w:sz w:val="20"/>
                <w:szCs w:val="20"/>
              </w:rPr>
              <w:t>From sampling results of standing dead biomass.</w:t>
            </w:r>
          </w:p>
        </w:tc>
        <w:tc>
          <w:tcPr>
            <w:tcW w:w="4022" w:type="dxa"/>
          </w:tcPr>
          <w:p w:rsidR="000C11F0" w:rsidRPr="00776106" w:rsidRDefault="000C11F0" w:rsidP="000C11F0">
            <w:pPr>
              <w:rPr>
                <w:rFonts w:cs="Arial"/>
                <w:sz w:val="20"/>
                <w:szCs w:val="20"/>
              </w:rPr>
            </w:pPr>
          </w:p>
        </w:tc>
      </w:tr>
      <w:tr w:rsidR="000C11F0" w:rsidRPr="00776106" w:rsidTr="003944FC">
        <w:trPr>
          <w:trHeight w:val="585"/>
        </w:trPr>
        <w:tc>
          <w:tcPr>
            <w:tcW w:w="2606" w:type="dxa"/>
            <w:vAlign w:val="center"/>
          </w:tcPr>
          <w:p w:rsidR="000C11F0" w:rsidRPr="00776106" w:rsidRDefault="000C11F0" w:rsidP="000C11F0">
            <w:pPr>
              <w:jc w:val="center"/>
              <w:rPr>
                <w:rFonts w:cs="Arial"/>
                <w:sz w:val="20"/>
                <w:szCs w:val="20"/>
              </w:rPr>
            </w:pPr>
            <w:r w:rsidRPr="00776106">
              <w:rPr>
                <w:rFonts w:cs="Arial"/>
                <w:sz w:val="20"/>
                <w:szCs w:val="20"/>
              </w:rPr>
              <w:lastRenderedPageBreak/>
              <w:t xml:space="preserve">Step </w:t>
            </w:r>
            <w:r>
              <w:rPr>
                <w:rFonts w:cs="Arial"/>
                <w:sz w:val="20"/>
                <w:szCs w:val="20"/>
              </w:rPr>
              <w:t>4</w:t>
            </w:r>
          </w:p>
          <w:p w:rsidR="000C11F0" w:rsidRPr="00776106" w:rsidRDefault="000C11F0" w:rsidP="000C11F0">
            <w:pPr>
              <w:jc w:val="center"/>
              <w:rPr>
                <w:rFonts w:cs="Arial"/>
                <w:sz w:val="20"/>
                <w:szCs w:val="20"/>
              </w:rPr>
            </w:pPr>
            <w:r w:rsidRPr="00776106">
              <w:rPr>
                <w:rFonts w:cs="Arial"/>
                <w:sz w:val="20"/>
                <w:szCs w:val="20"/>
              </w:rPr>
              <w:t>Shrubs and Herbaceous Understory</w:t>
            </w:r>
          </w:p>
        </w:tc>
        <w:tc>
          <w:tcPr>
            <w:tcW w:w="2660" w:type="dxa"/>
            <w:vAlign w:val="center"/>
          </w:tcPr>
          <w:p w:rsidR="000C11F0" w:rsidRPr="00776106" w:rsidRDefault="000C11F0" w:rsidP="000C11F0">
            <w:pPr>
              <w:rPr>
                <w:rFonts w:cs="Arial"/>
                <w:color w:val="C0C0C0"/>
                <w:sz w:val="20"/>
                <w:szCs w:val="20"/>
              </w:rPr>
            </w:pPr>
            <w:r w:rsidRPr="00776106">
              <w:rPr>
                <w:rFonts w:cs="Arial"/>
                <w:sz w:val="20"/>
                <w:szCs w:val="20"/>
              </w:rPr>
              <w:t>From sampling results of shrubs and herbaceous understory.</w:t>
            </w:r>
          </w:p>
        </w:tc>
        <w:tc>
          <w:tcPr>
            <w:tcW w:w="4022" w:type="dxa"/>
          </w:tcPr>
          <w:p w:rsidR="000C11F0" w:rsidRPr="00776106" w:rsidRDefault="000C11F0" w:rsidP="000C11F0">
            <w:pPr>
              <w:rPr>
                <w:rFonts w:cs="Arial"/>
                <w:sz w:val="20"/>
                <w:szCs w:val="20"/>
              </w:rPr>
            </w:pPr>
          </w:p>
        </w:tc>
      </w:tr>
      <w:tr w:rsidR="000C11F0" w:rsidRPr="00776106" w:rsidTr="003944FC">
        <w:trPr>
          <w:trHeight w:val="585"/>
        </w:trPr>
        <w:tc>
          <w:tcPr>
            <w:tcW w:w="2606" w:type="dxa"/>
            <w:tcBorders>
              <w:bottom w:val="single" w:sz="4" w:space="0" w:color="auto"/>
            </w:tcBorders>
            <w:vAlign w:val="center"/>
          </w:tcPr>
          <w:p w:rsidR="000C11F0" w:rsidRPr="00776106" w:rsidRDefault="000C11F0" w:rsidP="000C11F0">
            <w:pPr>
              <w:jc w:val="center"/>
              <w:rPr>
                <w:rFonts w:cs="Arial"/>
                <w:sz w:val="20"/>
                <w:szCs w:val="20"/>
              </w:rPr>
            </w:pPr>
            <w:r w:rsidRPr="00776106">
              <w:rPr>
                <w:rFonts w:cs="Arial"/>
                <w:sz w:val="20"/>
                <w:szCs w:val="20"/>
              </w:rPr>
              <w:t>Step</w:t>
            </w:r>
            <w:r>
              <w:rPr>
                <w:rFonts w:cs="Arial"/>
                <w:sz w:val="20"/>
                <w:szCs w:val="20"/>
              </w:rPr>
              <w:t xml:space="preserve"> 5</w:t>
            </w:r>
          </w:p>
          <w:p w:rsidR="000C11F0" w:rsidRPr="00776106" w:rsidRDefault="000C11F0" w:rsidP="000C11F0">
            <w:pPr>
              <w:jc w:val="center"/>
              <w:rPr>
                <w:rFonts w:cs="Arial"/>
                <w:sz w:val="20"/>
                <w:szCs w:val="20"/>
              </w:rPr>
            </w:pPr>
            <w:r w:rsidRPr="00776106">
              <w:rPr>
                <w:rFonts w:cs="Arial"/>
                <w:sz w:val="20"/>
                <w:szCs w:val="20"/>
              </w:rPr>
              <w:t>Soil</w:t>
            </w:r>
          </w:p>
        </w:tc>
        <w:tc>
          <w:tcPr>
            <w:tcW w:w="2660" w:type="dxa"/>
            <w:tcBorders>
              <w:bottom w:val="single" w:sz="4" w:space="0" w:color="auto"/>
            </w:tcBorders>
            <w:vAlign w:val="center"/>
          </w:tcPr>
          <w:p w:rsidR="000C11F0" w:rsidRPr="00776106" w:rsidRDefault="000C11F0" w:rsidP="000C11F0">
            <w:pPr>
              <w:rPr>
                <w:rFonts w:cs="Arial"/>
                <w:sz w:val="20"/>
                <w:szCs w:val="20"/>
              </w:rPr>
            </w:pPr>
            <w:r w:rsidRPr="00776106">
              <w:rPr>
                <w:rFonts w:cs="Arial"/>
                <w:sz w:val="20"/>
                <w:szCs w:val="20"/>
              </w:rPr>
              <w:t>From sampling results of soil.</w:t>
            </w:r>
          </w:p>
        </w:tc>
        <w:tc>
          <w:tcPr>
            <w:tcW w:w="4022" w:type="dxa"/>
            <w:tcBorders>
              <w:bottom w:val="single" w:sz="4" w:space="0" w:color="auto"/>
            </w:tcBorders>
          </w:tcPr>
          <w:p w:rsidR="000C11F0" w:rsidRPr="00776106" w:rsidRDefault="000C11F0" w:rsidP="000C11F0">
            <w:pPr>
              <w:rPr>
                <w:rFonts w:cs="Arial"/>
                <w:sz w:val="20"/>
                <w:szCs w:val="20"/>
              </w:rPr>
            </w:pPr>
          </w:p>
        </w:tc>
      </w:tr>
      <w:tr w:rsidR="000C11F0" w:rsidRPr="00776106" w:rsidTr="003944FC">
        <w:trPr>
          <w:trHeight w:val="245"/>
        </w:trPr>
        <w:tc>
          <w:tcPr>
            <w:tcW w:w="5266" w:type="dxa"/>
            <w:gridSpan w:val="2"/>
            <w:shd w:val="clear" w:color="auto" w:fill="D9D9D9"/>
            <w:vAlign w:val="center"/>
          </w:tcPr>
          <w:p w:rsidR="000C11F0" w:rsidRPr="00776106" w:rsidRDefault="000C11F0" w:rsidP="000C11F0">
            <w:pPr>
              <w:jc w:val="right"/>
              <w:rPr>
                <w:rFonts w:cs="Arial"/>
                <w:sz w:val="20"/>
                <w:szCs w:val="20"/>
              </w:rPr>
            </w:pPr>
            <w:r w:rsidRPr="00776106">
              <w:rPr>
                <w:rFonts w:cs="Arial"/>
                <w:sz w:val="20"/>
                <w:szCs w:val="20"/>
              </w:rPr>
              <w:t>Sum of CO</w:t>
            </w:r>
            <w:r w:rsidRPr="00776106">
              <w:rPr>
                <w:rFonts w:cs="Arial"/>
                <w:sz w:val="20"/>
                <w:szCs w:val="20"/>
                <w:vertAlign w:val="subscript"/>
              </w:rPr>
              <w:t>2</w:t>
            </w:r>
            <w:r w:rsidRPr="00776106">
              <w:rPr>
                <w:rFonts w:cs="Arial"/>
                <w:sz w:val="20"/>
                <w:szCs w:val="20"/>
              </w:rPr>
              <w:t xml:space="preserve">-equivalent </w:t>
            </w:r>
            <w:r w:rsidR="001570E8">
              <w:rPr>
                <w:rFonts w:cs="Arial"/>
                <w:sz w:val="20"/>
                <w:szCs w:val="20"/>
              </w:rPr>
              <w:t>Tons</w:t>
            </w:r>
            <w:r w:rsidRPr="00776106">
              <w:rPr>
                <w:rFonts w:cs="Arial"/>
                <w:sz w:val="20"/>
                <w:szCs w:val="20"/>
              </w:rPr>
              <w:t xml:space="preserve"> from </w:t>
            </w:r>
            <w:r>
              <w:rPr>
                <w:rFonts w:cs="Arial"/>
                <w:sz w:val="20"/>
                <w:szCs w:val="20"/>
              </w:rPr>
              <w:t>Required</w:t>
            </w:r>
            <w:r w:rsidRPr="00776106">
              <w:rPr>
                <w:rFonts w:cs="Arial"/>
                <w:sz w:val="20"/>
                <w:szCs w:val="20"/>
              </w:rPr>
              <w:t xml:space="preserve"> Pools</w:t>
            </w:r>
          </w:p>
        </w:tc>
        <w:tc>
          <w:tcPr>
            <w:tcW w:w="4022" w:type="dxa"/>
            <w:shd w:val="clear" w:color="auto" w:fill="D9D9D9"/>
            <w:vAlign w:val="center"/>
          </w:tcPr>
          <w:p w:rsidR="000C11F0" w:rsidRPr="00776106" w:rsidRDefault="000C11F0" w:rsidP="000C11F0">
            <w:pPr>
              <w:jc w:val="right"/>
              <w:rPr>
                <w:rFonts w:cs="Arial"/>
                <w:sz w:val="20"/>
                <w:szCs w:val="20"/>
              </w:rPr>
            </w:pPr>
          </w:p>
        </w:tc>
      </w:tr>
    </w:tbl>
    <w:p w:rsidR="00EA1548" w:rsidRDefault="00EA1548" w:rsidP="00471A59">
      <w:pPr>
        <w:pStyle w:val="Appendix"/>
      </w:pPr>
      <w:bookmarkStart w:id="354" w:name="_Toc274839482"/>
      <w:bookmarkStart w:id="355" w:name="_Ref233104863"/>
      <w:bookmarkStart w:id="356" w:name="_Toc243976536"/>
      <w:bookmarkStart w:id="357" w:name="_Toc274839483"/>
      <w:bookmarkEnd w:id="354"/>
    </w:p>
    <w:p w:rsidR="00EA1548" w:rsidRPr="00822B83" w:rsidRDefault="00EA1548" w:rsidP="00EA1548">
      <w:pPr>
        <w:pStyle w:val="Caption"/>
        <w:rPr>
          <w:b w:val="0"/>
          <w:highlight w:val="yellow"/>
        </w:rPr>
      </w:pPr>
      <w:r w:rsidRPr="003944FC">
        <w:rPr>
          <w:highlight w:val="yellow"/>
        </w:rPr>
        <w:t>Table A.3(b)</w:t>
      </w:r>
      <w:r w:rsidR="006B63AF" w:rsidRPr="003944FC">
        <w:rPr>
          <w:highlight w:val="yellow"/>
        </w:rPr>
        <w:t>.</w:t>
      </w:r>
      <w:r w:rsidRPr="003944FC">
        <w:rPr>
          <w:highlight w:val="yellow"/>
        </w:rPr>
        <w:t xml:space="preserve"> </w:t>
      </w:r>
      <w:r w:rsidR="009758EB">
        <w:rPr>
          <w:b w:val="0"/>
          <w:highlight w:val="yellow"/>
        </w:rPr>
        <w:t xml:space="preserve">Summarizing </w:t>
      </w:r>
      <w:r w:rsidRPr="003944FC">
        <w:rPr>
          <w:b w:val="0"/>
          <w:highlight w:val="yellow"/>
        </w:rPr>
        <w:t xml:space="preserve">Total </w:t>
      </w:r>
      <w:r w:rsidRPr="00822B83">
        <w:rPr>
          <w:b w:val="0"/>
          <w:highlight w:val="yellow"/>
        </w:rPr>
        <w:t xml:space="preserve">Carbon by </w:t>
      </w:r>
      <w:r w:rsidR="00822B83">
        <w:rPr>
          <w:b w:val="0"/>
          <w:highlight w:val="yellow"/>
        </w:rPr>
        <w:t>Carbon Pool and S</w:t>
      </w:r>
      <w:r w:rsidRPr="00822B83">
        <w:rPr>
          <w:b w:val="0"/>
          <w:highlight w:val="yellow"/>
        </w:rPr>
        <w:t>trat</w:t>
      </w:r>
      <w:r w:rsidR="00822B83">
        <w:rPr>
          <w:b w:val="0"/>
          <w:highlight w:val="yellow"/>
        </w:rPr>
        <w:t>um</w:t>
      </w:r>
      <w:r w:rsidRPr="00822B83">
        <w:rPr>
          <w:b w:val="0"/>
          <w:highlight w:val="yellow"/>
        </w:rPr>
        <w:t xml:space="preserve"> </w:t>
      </w:r>
      <w:r w:rsidR="00822B83">
        <w:rPr>
          <w:b w:val="0"/>
          <w:highlight w:val="yellow"/>
        </w:rPr>
        <w:t xml:space="preserve"> </w:t>
      </w:r>
    </w:p>
    <w:p w:rsidR="006B63AF" w:rsidRPr="003944FC" w:rsidRDefault="006B63AF" w:rsidP="00EA1548">
      <w:pPr>
        <w:rPr>
          <w:highlight w:val="yellow"/>
        </w:rPr>
      </w:pPr>
    </w:p>
    <w:tbl>
      <w:tblPr>
        <w:tblW w:w="9735" w:type="dxa"/>
        <w:tblInd w:w="93" w:type="dxa"/>
        <w:tblLayout w:type="fixed"/>
        <w:tblLook w:val="04A0" w:firstRow="1" w:lastRow="0" w:firstColumn="1" w:lastColumn="0" w:noHBand="0" w:noVBand="1"/>
      </w:tblPr>
      <w:tblGrid>
        <w:gridCol w:w="934"/>
        <w:gridCol w:w="2321"/>
        <w:gridCol w:w="967"/>
        <w:gridCol w:w="960"/>
        <w:gridCol w:w="960"/>
        <w:gridCol w:w="960"/>
        <w:gridCol w:w="1283"/>
        <w:gridCol w:w="1350"/>
      </w:tblGrid>
      <w:tr w:rsidR="00F62A4D" w:rsidRPr="001C27D9" w:rsidTr="00AF3B73">
        <w:trPr>
          <w:trHeight w:val="300"/>
        </w:trPr>
        <w:tc>
          <w:tcPr>
            <w:tcW w:w="6142" w:type="dxa"/>
            <w:gridSpan w:val="5"/>
            <w:tcBorders>
              <w:top w:val="nil"/>
              <w:left w:val="nil"/>
              <w:bottom w:val="nil"/>
              <w:right w:val="nil"/>
            </w:tcBorders>
            <w:shd w:val="clear" w:color="auto" w:fill="auto"/>
            <w:noWrap/>
            <w:vAlign w:val="bottom"/>
            <w:hideMark/>
          </w:tcPr>
          <w:p w:rsidR="00F62A4D" w:rsidRPr="001C27D9" w:rsidRDefault="00F62A4D" w:rsidP="00F62A4D">
            <w:pPr>
              <w:rPr>
                <w:rFonts w:ascii="Calibri" w:hAnsi="Calibri"/>
                <w:color w:val="000000"/>
                <w:szCs w:val="22"/>
                <w:highlight w:val="yellow"/>
              </w:rPr>
            </w:pPr>
            <w:r w:rsidRPr="001C27D9">
              <w:rPr>
                <w:rFonts w:ascii="Calibri" w:hAnsi="Calibri"/>
                <w:b/>
                <w:bCs/>
                <w:color w:val="000000"/>
                <w:szCs w:val="22"/>
                <w:highlight w:val="yellow"/>
              </w:rPr>
              <w:t xml:space="preserve">Carbon Pool: </w:t>
            </w:r>
            <w:r>
              <w:rPr>
                <w:rFonts w:ascii="Calibri" w:hAnsi="Calibri"/>
                <w:b/>
                <w:bCs/>
                <w:color w:val="000000"/>
                <w:szCs w:val="22"/>
                <w:highlight w:val="yellow"/>
              </w:rPr>
              <w:t>(e.g. above ground standing live)</w:t>
            </w:r>
          </w:p>
        </w:tc>
        <w:tc>
          <w:tcPr>
            <w:tcW w:w="960" w:type="dxa"/>
            <w:tcBorders>
              <w:top w:val="nil"/>
              <w:left w:val="nil"/>
              <w:bottom w:val="nil"/>
              <w:right w:val="nil"/>
            </w:tcBorders>
            <w:shd w:val="clear" w:color="auto" w:fill="auto"/>
            <w:noWrap/>
            <w:vAlign w:val="bottom"/>
            <w:hideMark/>
          </w:tcPr>
          <w:p w:rsidR="00F62A4D" w:rsidRPr="001C27D9" w:rsidRDefault="00F62A4D" w:rsidP="001C27D9">
            <w:pPr>
              <w:rPr>
                <w:rFonts w:ascii="Calibri" w:hAnsi="Calibri"/>
                <w:color w:val="000000"/>
                <w:szCs w:val="22"/>
                <w:highlight w:val="yellow"/>
              </w:rPr>
            </w:pPr>
          </w:p>
        </w:tc>
        <w:tc>
          <w:tcPr>
            <w:tcW w:w="1283" w:type="dxa"/>
            <w:tcBorders>
              <w:top w:val="nil"/>
              <w:left w:val="nil"/>
              <w:bottom w:val="nil"/>
              <w:right w:val="nil"/>
            </w:tcBorders>
            <w:shd w:val="clear" w:color="auto" w:fill="auto"/>
            <w:noWrap/>
            <w:vAlign w:val="bottom"/>
            <w:hideMark/>
          </w:tcPr>
          <w:p w:rsidR="00F62A4D" w:rsidRPr="001C27D9" w:rsidRDefault="00F62A4D" w:rsidP="001C27D9">
            <w:pPr>
              <w:rPr>
                <w:rFonts w:ascii="Calibri" w:hAnsi="Calibri"/>
                <w:color w:val="000000"/>
                <w:szCs w:val="22"/>
                <w:highlight w:val="yellow"/>
              </w:rPr>
            </w:pPr>
          </w:p>
        </w:tc>
        <w:tc>
          <w:tcPr>
            <w:tcW w:w="1350" w:type="dxa"/>
            <w:tcBorders>
              <w:top w:val="nil"/>
              <w:left w:val="nil"/>
              <w:bottom w:val="nil"/>
              <w:right w:val="nil"/>
            </w:tcBorders>
            <w:shd w:val="clear" w:color="auto" w:fill="auto"/>
            <w:noWrap/>
            <w:vAlign w:val="bottom"/>
            <w:hideMark/>
          </w:tcPr>
          <w:p w:rsidR="00F62A4D" w:rsidRPr="001C27D9" w:rsidRDefault="00F62A4D" w:rsidP="001C27D9">
            <w:pPr>
              <w:rPr>
                <w:rFonts w:ascii="Calibri" w:hAnsi="Calibri"/>
                <w:color w:val="000000"/>
                <w:szCs w:val="22"/>
                <w:highlight w:val="yellow"/>
              </w:rPr>
            </w:pPr>
          </w:p>
        </w:tc>
      </w:tr>
      <w:tr w:rsidR="001C27D9" w:rsidRPr="001C27D9" w:rsidTr="00F62A4D">
        <w:trPr>
          <w:trHeight w:val="300"/>
        </w:trPr>
        <w:tc>
          <w:tcPr>
            <w:tcW w:w="934"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1C27D9" w:rsidRPr="001C27D9" w:rsidRDefault="001C27D9" w:rsidP="001C27D9">
            <w:pPr>
              <w:jc w:val="center"/>
              <w:rPr>
                <w:rFonts w:ascii="Calibri" w:hAnsi="Calibri"/>
                <w:b/>
                <w:bCs/>
                <w:color w:val="000000"/>
                <w:szCs w:val="22"/>
                <w:highlight w:val="yellow"/>
              </w:rPr>
            </w:pPr>
            <w:r w:rsidRPr="001C27D9">
              <w:rPr>
                <w:rFonts w:ascii="Calibri" w:hAnsi="Calibri"/>
                <w:b/>
                <w:bCs/>
                <w:color w:val="000000"/>
                <w:szCs w:val="22"/>
                <w:highlight w:val="yellow"/>
              </w:rPr>
              <w:t>Strata</w:t>
            </w:r>
          </w:p>
        </w:tc>
        <w:tc>
          <w:tcPr>
            <w:tcW w:w="2321"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1C27D9" w:rsidRPr="001C27D9" w:rsidRDefault="001C27D9" w:rsidP="001C27D9">
            <w:pPr>
              <w:jc w:val="center"/>
              <w:rPr>
                <w:rFonts w:ascii="Calibri" w:hAnsi="Calibri"/>
                <w:b/>
                <w:bCs/>
                <w:color w:val="000000"/>
                <w:szCs w:val="22"/>
                <w:highlight w:val="yellow"/>
              </w:rPr>
            </w:pPr>
            <w:r w:rsidRPr="001C27D9">
              <w:rPr>
                <w:rFonts w:ascii="Calibri" w:hAnsi="Calibri"/>
                <w:b/>
                <w:bCs/>
                <w:color w:val="000000"/>
                <w:szCs w:val="22"/>
                <w:highlight w:val="yellow"/>
              </w:rPr>
              <w:t xml:space="preserve">No. of Plots </w:t>
            </w:r>
          </w:p>
        </w:tc>
        <w:tc>
          <w:tcPr>
            <w:tcW w:w="2887"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C27D9" w:rsidRPr="001C27D9" w:rsidRDefault="001C27D9" w:rsidP="001C27D9">
            <w:pPr>
              <w:jc w:val="center"/>
              <w:rPr>
                <w:rFonts w:ascii="Calibri" w:hAnsi="Calibri"/>
                <w:b/>
                <w:bCs/>
                <w:color w:val="000000"/>
                <w:szCs w:val="22"/>
                <w:highlight w:val="yellow"/>
              </w:rPr>
            </w:pPr>
            <w:r w:rsidRPr="001C27D9">
              <w:rPr>
                <w:rFonts w:ascii="Calibri" w:hAnsi="Calibri"/>
                <w:b/>
                <w:bCs/>
                <w:color w:val="000000"/>
                <w:szCs w:val="22"/>
                <w:highlight w:val="yellow"/>
              </w:rPr>
              <w:t>Carbon (CO2/acre)</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C27D9" w:rsidRPr="001C27D9" w:rsidRDefault="001C27D9" w:rsidP="001C27D9">
            <w:pPr>
              <w:jc w:val="center"/>
              <w:rPr>
                <w:rFonts w:ascii="Calibri" w:hAnsi="Calibri"/>
                <w:b/>
                <w:bCs/>
                <w:color w:val="000000"/>
                <w:szCs w:val="22"/>
                <w:highlight w:val="yellow"/>
              </w:rPr>
            </w:pPr>
            <w:r w:rsidRPr="001C27D9">
              <w:rPr>
                <w:rFonts w:ascii="Calibri" w:hAnsi="Calibri"/>
                <w:b/>
                <w:bCs/>
                <w:color w:val="000000"/>
                <w:szCs w:val="22"/>
                <w:highlight w:val="yellow"/>
              </w:rPr>
              <w:t>Acres</w:t>
            </w:r>
          </w:p>
        </w:tc>
        <w:tc>
          <w:tcPr>
            <w:tcW w:w="128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C27D9" w:rsidRPr="001C27D9" w:rsidRDefault="001C27D9" w:rsidP="001C27D9">
            <w:pPr>
              <w:jc w:val="center"/>
              <w:rPr>
                <w:rFonts w:ascii="Calibri" w:hAnsi="Calibri"/>
                <w:b/>
                <w:bCs/>
                <w:color w:val="000000"/>
                <w:szCs w:val="22"/>
                <w:highlight w:val="yellow"/>
              </w:rPr>
            </w:pPr>
            <w:r w:rsidRPr="001C27D9">
              <w:rPr>
                <w:rFonts w:ascii="Calibri" w:hAnsi="Calibri"/>
                <w:b/>
                <w:bCs/>
                <w:color w:val="000000"/>
                <w:szCs w:val="22"/>
                <w:highlight w:val="yellow"/>
              </w:rPr>
              <w:t>Carbon (CO2) Total</w:t>
            </w:r>
          </w:p>
        </w:tc>
        <w:tc>
          <w:tcPr>
            <w:tcW w:w="135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1C27D9" w:rsidRPr="001C27D9" w:rsidRDefault="001C27D9" w:rsidP="001C27D9">
            <w:pPr>
              <w:rPr>
                <w:rFonts w:ascii="Calibri" w:hAnsi="Calibri"/>
                <w:b/>
                <w:bCs/>
                <w:color w:val="000000"/>
                <w:szCs w:val="22"/>
                <w:highlight w:val="yellow"/>
              </w:rPr>
            </w:pPr>
            <w:r w:rsidRPr="001C27D9">
              <w:rPr>
                <w:rFonts w:ascii="Calibri" w:hAnsi="Calibri"/>
                <w:b/>
                <w:bCs/>
                <w:color w:val="000000"/>
                <w:szCs w:val="22"/>
                <w:highlight w:val="yellow"/>
              </w:rPr>
              <w:t xml:space="preserve">Percentage Carbon (CO2) Total  </w:t>
            </w:r>
          </w:p>
        </w:tc>
      </w:tr>
      <w:tr w:rsidR="001C27D9" w:rsidRPr="001C27D9" w:rsidTr="00F62A4D">
        <w:trPr>
          <w:trHeight w:val="300"/>
        </w:trPr>
        <w:tc>
          <w:tcPr>
            <w:tcW w:w="934" w:type="dxa"/>
            <w:vMerge/>
            <w:tcBorders>
              <w:top w:val="single" w:sz="4" w:space="0" w:color="auto"/>
              <w:left w:val="single" w:sz="4" w:space="0" w:color="auto"/>
              <w:bottom w:val="single" w:sz="4" w:space="0" w:color="000000"/>
              <w:right w:val="single" w:sz="4" w:space="0" w:color="auto"/>
            </w:tcBorders>
            <w:vAlign w:val="center"/>
            <w:hideMark/>
          </w:tcPr>
          <w:p w:rsidR="001C27D9" w:rsidRPr="001C27D9" w:rsidRDefault="001C27D9" w:rsidP="001C27D9">
            <w:pPr>
              <w:rPr>
                <w:rFonts w:ascii="Calibri" w:hAnsi="Calibri"/>
                <w:b/>
                <w:bCs/>
                <w:color w:val="000000"/>
                <w:szCs w:val="22"/>
                <w:highlight w:val="yellow"/>
              </w:rPr>
            </w:pPr>
          </w:p>
        </w:tc>
        <w:tc>
          <w:tcPr>
            <w:tcW w:w="2321" w:type="dxa"/>
            <w:vMerge/>
            <w:tcBorders>
              <w:top w:val="single" w:sz="4" w:space="0" w:color="auto"/>
              <w:left w:val="single" w:sz="4" w:space="0" w:color="auto"/>
              <w:bottom w:val="single" w:sz="4" w:space="0" w:color="000000"/>
              <w:right w:val="single" w:sz="4" w:space="0" w:color="auto"/>
            </w:tcBorders>
            <w:vAlign w:val="center"/>
            <w:hideMark/>
          </w:tcPr>
          <w:p w:rsidR="001C27D9" w:rsidRPr="001C27D9" w:rsidRDefault="001C27D9" w:rsidP="001C27D9">
            <w:pPr>
              <w:rPr>
                <w:rFonts w:ascii="Calibri" w:hAnsi="Calibri"/>
                <w:b/>
                <w:bCs/>
                <w:color w:val="000000"/>
                <w:szCs w:val="22"/>
                <w:highlight w:val="yellow"/>
              </w:rPr>
            </w:pPr>
          </w:p>
        </w:tc>
        <w:tc>
          <w:tcPr>
            <w:tcW w:w="967" w:type="dxa"/>
            <w:tcBorders>
              <w:top w:val="nil"/>
              <w:left w:val="nil"/>
              <w:bottom w:val="single" w:sz="4" w:space="0" w:color="auto"/>
              <w:right w:val="single" w:sz="4" w:space="0" w:color="auto"/>
            </w:tcBorders>
            <w:shd w:val="clear" w:color="auto" w:fill="auto"/>
            <w:noWrap/>
            <w:vAlign w:val="bottom"/>
            <w:hideMark/>
          </w:tcPr>
          <w:p w:rsidR="001C27D9" w:rsidRPr="001C27D9" w:rsidRDefault="001C27D9" w:rsidP="001C27D9">
            <w:pPr>
              <w:rPr>
                <w:rFonts w:ascii="Calibri" w:hAnsi="Calibri"/>
                <w:b/>
                <w:bCs/>
                <w:color w:val="000000"/>
                <w:szCs w:val="22"/>
                <w:highlight w:val="yellow"/>
              </w:rPr>
            </w:pPr>
            <w:r w:rsidRPr="001C27D9">
              <w:rPr>
                <w:rFonts w:ascii="Calibri" w:hAnsi="Calibri"/>
                <w:b/>
                <w:bCs/>
                <w:color w:val="000000"/>
                <w:szCs w:val="22"/>
                <w:highlight w:val="yellow"/>
              </w:rPr>
              <w:t>Average</w:t>
            </w:r>
          </w:p>
        </w:tc>
        <w:tc>
          <w:tcPr>
            <w:tcW w:w="960" w:type="dxa"/>
            <w:tcBorders>
              <w:top w:val="nil"/>
              <w:left w:val="nil"/>
              <w:bottom w:val="single" w:sz="4" w:space="0" w:color="auto"/>
              <w:right w:val="single" w:sz="4" w:space="0" w:color="auto"/>
            </w:tcBorders>
            <w:shd w:val="clear" w:color="auto" w:fill="auto"/>
            <w:noWrap/>
            <w:vAlign w:val="bottom"/>
            <w:hideMark/>
          </w:tcPr>
          <w:p w:rsidR="001C27D9" w:rsidRPr="001C27D9" w:rsidRDefault="001C27D9" w:rsidP="001C27D9">
            <w:pPr>
              <w:rPr>
                <w:rFonts w:ascii="Calibri" w:hAnsi="Calibri"/>
                <w:b/>
                <w:bCs/>
                <w:color w:val="000000"/>
                <w:szCs w:val="22"/>
                <w:highlight w:val="yellow"/>
              </w:rPr>
            </w:pPr>
            <w:r w:rsidRPr="001C27D9">
              <w:rPr>
                <w:rFonts w:ascii="Calibri" w:hAnsi="Calibri"/>
                <w:b/>
                <w:bCs/>
                <w:color w:val="000000"/>
                <w:szCs w:val="22"/>
                <w:highlight w:val="yellow"/>
              </w:rPr>
              <w:t>Std. Dev.</w:t>
            </w:r>
          </w:p>
        </w:tc>
        <w:tc>
          <w:tcPr>
            <w:tcW w:w="960" w:type="dxa"/>
            <w:tcBorders>
              <w:top w:val="nil"/>
              <w:left w:val="nil"/>
              <w:bottom w:val="single" w:sz="4" w:space="0" w:color="auto"/>
              <w:right w:val="single" w:sz="4" w:space="0" w:color="auto"/>
            </w:tcBorders>
            <w:shd w:val="clear" w:color="auto" w:fill="auto"/>
            <w:noWrap/>
            <w:vAlign w:val="bottom"/>
            <w:hideMark/>
          </w:tcPr>
          <w:p w:rsidR="001C27D9" w:rsidRPr="001C27D9" w:rsidRDefault="001C27D9" w:rsidP="001C27D9">
            <w:pPr>
              <w:rPr>
                <w:rFonts w:ascii="Calibri" w:hAnsi="Calibri"/>
                <w:b/>
                <w:bCs/>
                <w:color w:val="000000"/>
                <w:szCs w:val="22"/>
                <w:highlight w:val="yellow"/>
              </w:rPr>
            </w:pPr>
            <w:r w:rsidRPr="001C27D9">
              <w:rPr>
                <w:rFonts w:ascii="Calibri" w:hAnsi="Calibri"/>
                <w:b/>
                <w:bCs/>
                <w:color w:val="000000"/>
                <w:szCs w:val="22"/>
                <w:highlight w:val="yellow"/>
              </w:rPr>
              <w:t>Std. Error</w:t>
            </w: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1C27D9" w:rsidRPr="001C27D9" w:rsidRDefault="001C27D9" w:rsidP="001C27D9">
            <w:pPr>
              <w:rPr>
                <w:rFonts w:ascii="Calibri" w:hAnsi="Calibri"/>
                <w:b/>
                <w:bCs/>
                <w:color w:val="000000"/>
                <w:szCs w:val="22"/>
                <w:highlight w:val="yellow"/>
              </w:rPr>
            </w:pPr>
          </w:p>
        </w:tc>
        <w:tc>
          <w:tcPr>
            <w:tcW w:w="1283" w:type="dxa"/>
            <w:vMerge/>
            <w:tcBorders>
              <w:top w:val="single" w:sz="4" w:space="0" w:color="auto"/>
              <w:left w:val="single" w:sz="4" w:space="0" w:color="auto"/>
              <w:bottom w:val="single" w:sz="4" w:space="0" w:color="000000"/>
              <w:right w:val="single" w:sz="4" w:space="0" w:color="auto"/>
            </w:tcBorders>
            <w:vAlign w:val="center"/>
            <w:hideMark/>
          </w:tcPr>
          <w:p w:rsidR="001C27D9" w:rsidRPr="001C27D9" w:rsidRDefault="001C27D9" w:rsidP="001C27D9">
            <w:pPr>
              <w:rPr>
                <w:rFonts w:ascii="Calibri" w:hAnsi="Calibri"/>
                <w:b/>
                <w:bCs/>
                <w:color w:val="000000"/>
                <w:szCs w:val="22"/>
                <w:highlight w:val="yellow"/>
              </w:rPr>
            </w:pPr>
          </w:p>
        </w:tc>
        <w:tc>
          <w:tcPr>
            <w:tcW w:w="1350" w:type="dxa"/>
            <w:vMerge/>
            <w:tcBorders>
              <w:top w:val="single" w:sz="4" w:space="0" w:color="auto"/>
              <w:left w:val="single" w:sz="4" w:space="0" w:color="auto"/>
              <w:bottom w:val="single" w:sz="4" w:space="0" w:color="000000"/>
              <w:right w:val="single" w:sz="4" w:space="0" w:color="auto"/>
            </w:tcBorders>
            <w:vAlign w:val="center"/>
            <w:hideMark/>
          </w:tcPr>
          <w:p w:rsidR="001C27D9" w:rsidRPr="001C27D9" w:rsidRDefault="001C27D9" w:rsidP="001C27D9">
            <w:pPr>
              <w:rPr>
                <w:rFonts w:ascii="Calibri" w:hAnsi="Calibri"/>
                <w:b/>
                <w:bCs/>
                <w:color w:val="000000"/>
                <w:szCs w:val="22"/>
                <w:highlight w:val="yellow"/>
              </w:rPr>
            </w:pPr>
          </w:p>
        </w:tc>
      </w:tr>
      <w:tr w:rsidR="001C27D9" w:rsidRPr="001C27D9" w:rsidTr="00F62A4D">
        <w:trPr>
          <w:trHeight w:val="300"/>
        </w:trPr>
        <w:tc>
          <w:tcPr>
            <w:tcW w:w="934" w:type="dxa"/>
            <w:tcBorders>
              <w:top w:val="nil"/>
              <w:left w:val="single" w:sz="4" w:space="0" w:color="auto"/>
              <w:bottom w:val="single" w:sz="4" w:space="0" w:color="auto"/>
              <w:right w:val="single" w:sz="4" w:space="0" w:color="auto"/>
            </w:tcBorders>
            <w:shd w:val="clear" w:color="auto" w:fill="auto"/>
            <w:noWrap/>
            <w:vAlign w:val="bottom"/>
            <w:hideMark/>
          </w:tcPr>
          <w:p w:rsidR="001C27D9" w:rsidRPr="001C27D9" w:rsidRDefault="001C27D9" w:rsidP="001C27D9">
            <w:pPr>
              <w:rPr>
                <w:rFonts w:ascii="Calibri" w:hAnsi="Calibri"/>
                <w:color w:val="000000"/>
                <w:szCs w:val="22"/>
                <w:highlight w:val="yellow"/>
              </w:rPr>
            </w:pPr>
            <w:r w:rsidRPr="001C27D9">
              <w:rPr>
                <w:rFonts w:ascii="Calibri" w:hAnsi="Calibri"/>
                <w:color w:val="000000"/>
                <w:szCs w:val="22"/>
                <w:highlight w:val="yellow"/>
              </w:rPr>
              <w:t>stratum</w:t>
            </w:r>
          </w:p>
        </w:tc>
        <w:tc>
          <w:tcPr>
            <w:tcW w:w="2321" w:type="dxa"/>
            <w:tcBorders>
              <w:top w:val="nil"/>
              <w:left w:val="nil"/>
              <w:bottom w:val="single" w:sz="4" w:space="0" w:color="auto"/>
              <w:right w:val="single" w:sz="4" w:space="0" w:color="auto"/>
            </w:tcBorders>
            <w:shd w:val="clear" w:color="auto" w:fill="auto"/>
            <w:noWrap/>
            <w:vAlign w:val="bottom"/>
            <w:hideMark/>
          </w:tcPr>
          <w:p w:rsidR="001C27D9" w:rsidRPr="001C27D9" w:rsidRDefault="001C27D9" w:rsidP="001C27D9">
            <w:pPr>
              <w:rPr>
                <w:rFonts w:ascii="Calibri" w:hAnsi="Calibri"/>
                <w:color w:val="000000"/>
                <w:szCs w:val="22"/>
                <w:highlight w:val="yellow"/>
              </w:rPr>
            </w:pPr>
            <w:r w:rsidRPr="001C27D9">
              <w:rPr>
                <w:rFonts w:ascii="Calibri" w:hAnsi="Calibri"/>
                <w:color w:val="000000"/>
                <w:szCs w:val="22"/>
                <w:highlight w:val="yellow"/>
              </w:rPr>
              <w:t> </w:t>
            </w:r>
          </w:p>
        </w:tc>
        <w:tc>
          <w:tcPr>
            <w:tcW w:w="967" w:type="dxa"/>
            <w:tcBorders>
              <w:top w:val="nil"/>
              <w:left w:val="nil"/>
              <w:bottom w:val="single" w:sz="4" w:space="0" w:color="auto"/>
              <w:right w:val="single" w:sz="4" w:space="0" w:color="auto"/>
            </w:tcBorders>
            <w:shd w:val="clear" w:color="auto" w:fill="auto"/>
            <w:noWrap/>
            <w:vAlign w:val="bottom"/>
            <w:hideMark/>
          </w:tcPr>
          <w:p w:rsidR="001C27D9" w:rsidRPr="001C27D9" w:rsidRDefault="001C27D9" w:rsidP="001C27D9">
            <w:pPr>
              <w:rPr>
                <w:rFonts w:ascii="Calibri" w:hAnsi="Calibri"/>
                <w:color w:val="000000"/>
                <w:szCs w:val="22"/>
                <w:highlight w:val="yellow"/>
              </w:rPr>
            </w:pPr>
            <w:r w:rsidRPr="001C27D9">
              <w:rPr>
                <w:rFonts w:ascii="Calibri" w:hAnsi="Calibri"/>
                <w:color w:val="000000"/>
                <w:szCs w:val="22"/>
                <w:highlight w:val="yellow"/>
              </w:rPr>
              <w:t> </w:t>
            </w:r>
          </w:p>
        </w:tc>
        <w:tc>
          <w:tcPr>
            <w:tcW w:w="960" w:type="dxa"/>
            <w:tcBorders>
              <w:top w:val="nil"/>
              <w:left w:val="nil"/>
              <w:bottom w:val="single" w:sz="4" w:space="0" w:color="auto"/>
              <w:right w:val="single" w:sz="4" w:space="0" w:color="auto"/>
            </w:tcBorders>
            <w:shd w:val="clear" w:color="auto" w:fill="auto"/>
            <w:noWrap/>
            <w:vAlign w:val="bottom"/>
            <w:hideMark/>
          </w:tcPr>
          <w:p w:rsidR="001C27D9" w:rsidRPr="001C27D9" w:rsidRDefault="001C27D9" w:rsidP="001C27D9">
            <w:pPr>
              <w:rPr>
                <w:rFonts w:ascii="Calibri" w:hAnsi="Calibri"/>
                <w:color w:val="000000"/>
                <w:szCs w:val="22"/>
                <w:highlight w:val="yellow"/>
              </w:rPr>
            </w:pPr>
            <w:r w:rsidRPr="001C27D9">
              <w:rPr>
                <w:rFonts w:ascii="Calibri" w:hAnsi="Calibri"/>
                <w:color w:val="000000"/>
                <w:szCs w:val="22"/>
                <w:highlight w:val="yellow"/>
              </w:rPr>
              <w:t> </w:t>
            </w:r>
          </w:p>
        </w:tc>
        <w:tc>
          <w:tcPr>
            <w:tcW w:w="960" w:type="dxa"/>
            <w:tcBorders>
              <w:top w:val="nil"/>
              <w:left w:val="nil"/>
              <w:bottom w:val="single" w:sz="4" w:space="0" w:color="auto"/>
              <w:right w:val="single" w:sz="4" w:space="0" w:color="auto"/>
            </w:tcBorders>
            <w:shd w:val="clear" w:color="auto" w:fill="auto"/>
            <w:noWrap/>
            <w:vAlign w:val="bottom"/>
            <w:hideMark/>
          </w:tcPr>
          <w:p w:rsidR="001C27D9" w:rsidRPr="001C27D9" w:rsidRDefault="001C27D9" w:rsidP="001C27D9">
            <w:pPr>
              <w:rPr>
                <w:rFonts w:ascii="Calibri" w:hAnsi="Calibri"/>
                <w:color w:val="000000"/>
                <w:szCs w:val="22"/>
                <w:highlight w:val="yellow"/>
              </w:rPr>
            </w:pPr>
            <w:r w:rsidRPr="001C27D9">
              <w:rPr>
                <w:rFonts w:ascii="Calibri" w:hAnsi="Calibri"/>
                <w:color w:val="000000"/>
                <w:szCs w:val="22"/>
                <w:highlight w:val="yellow"/>
              </w:rPr>
              <w:t> </w:t>
            </w:r>
          </w:p>
        </w:tc>
        <w:tc>
          <w:tcPr>
            <w:tcW w:w="960" w:type="dxa"/>
            <w:tcBorders>
              <w:top w:val="nil"/>
              <w:left w:val="nil"/>
              <w:bottom w:val="single" w:sz="4" w:space="0" w:color="auto"/>
              <w:right w:val="single" w:sz="4" w:space="0" w:color="auto"/>
            </w:tcBorders>
            <w:shd w:val="clear" w:color="auto" w:fill="auto"/>
            <w:noWrap/>
            <w:vAlign w:val="bottom"/>
            <w:hideMark/>
          </w:tcPr>
          <w:p w:rsidR="001C27D9" w:rsidRPr="001C27D9" w:rsidRDefault="001C27D9" w:rsidP="001C27D9">
            <w:pPr>
              <w:rPr>
                <w:rFonts w:ascii="Calibri" w:hAnsi="Calibri"/>
                <w:color w:val="000000"/>
                <w:szCs w:val="22"/>
                <w:highlight w:val="yellow"/>
              </w:rPr>
            </w:pPr>
            <w:r w:rsidRPr="001C27D9">
              <w:rPr>
                <w:rFonts w:ascii="Calibri" w:hAnsi="Calibri"/>
                <w:color w:val="000000"/>
                <w:szCs w:val="22"/>
                <w:highlight w:val="yellow"/>
              </w:rPr>
              <w:t> </w:t>
            </w:r>
          </w:p>
        </w:tc>
        <w:tc>
          <w:tcPr>
            <w:tcW w:w="1283" w:type="dxa"/>
            <w:tcBorders>
              <w:top w:val="nil"/>
              <w:left w:val="nil"/>
              <w:bottom w:val="single" w:sz="4" w:space="0" w:color="auto"/>
              <w:right w:val="single" w:sz="4" w:space="0" w:color="auto"/>
            </w:tcBorders>
            <w:shd w:val="clear" w:color="auto" w:fill="auto"/>
            <w:noWrap/>
            <w:vAlign w:val="bottom"/>
            <w:hideMark/>
          </w:tcPr>
          <w:p w:rsidR="001C27D9" w:rsidRPr="001C27D9" w:rsidRDefault="001C27D9" w:rsidP="001C27D9">
            <w:pPr>
              <w:rPr>
                <w:rFonts w:ascii="Calibri" w:hAnsi="Calibri"/>
                <w:color w:val="000000"/>
                <w:szCs w:val="22"/>
                <w:highlight w:val="yellow"/>
              </w:rPr>
            </w:pPr>
            <w:r w:rsidRPr="001C27D9">
              <w:rPr>
                <w:rFonts w:ascii="Calibri" w:hAnsi="Calibri"/>
                <w:color w:val="000000"/>
                <w:szCs w:val="22"/>
                <w:highlight w:val="yellow"/>
              </w:rPr>
              <w:t> </w:t>
            </w:r>
          </w:p>
        </w:tc>
        <w:tc>
          <w:tcPr>
            <w:tcW w:w="1350" w:type="dxa"/>
            <w:tcBorders>
              <w:top w:val="nil"/>
              <w:left w:val="nil"/>
              <w:bottom w:val="single" w:sz="4" w:space="0" w:color="auto"/>
              <w:right w:val="single" w:sz="4" w:space="0" w:color="auto"/>
            </w:tcBorders>
            <w:shd w:val="clear" w:color="auto" w:fill="auto"/>
            <w:noWrap/>
            <w:vAlign w:val="bottom"/>
            <w:hideMark/>
          </w:tcPr>
          <w:p w:rsidR="001C27D9" w:rsidRPr="001C27D9" w:rsidRDefault="001C27D9" w:rsidP="001C27D9">
            <w:pPr>
              <w:rPr>
                <w:rFonts w:ascii="Calibri" w:hAnsi="Calibri"/>
                <w:color w:val="000000"/>
                <w:szCs w:val="22"/>
                <w:highlight w:val="yellow"/>
              </w:rPr>
            </w:pPr>
            <w:r w:rsidRPr="001C27D9">
              <w:rPr>
                <w:rFonts w:ascii="Calibri" w:hAnsi="Calibri"/>
                <w:color w:val="000000"/>
                <w:szCs w:val="22"/>
                <w:highlight w:val="yellow"/>
              </w:rPr>
              <w:t> </w:t>
            </w:r>
          </w:p>
        </w:tc>
      </w:tr>
      <w:tr w:rsidR="001C27D9" w:rsidRPr="001C27D9" w:rsidTr="00F62A4D">
        <w:trPr>
          <w:trHeight w:val="300"/>
        </w:trPr>
        <w:tc>
          <w:tcPr>
            <w:tcW w:w="934" w:type="dxa"/>
            <w:tcBorders>
              <w:top w:val="nil"/>
              <w:left w:val="single" w:sz="4" w:space="0" w:color="auto"/>
              <w:bottom w:val="single" w:sz="4" w:space="0" w:color="auto"/>
              <w:right w:val="single" w:sz="4" w:space="0" w:color="auto"/>
            </w:tcBorders>
            <w:shd w:val="clear" w:color="auto" w:fill="auto"/>
            <w:noWrap/>
            <w:vAlign w:val="bottom"/>
            <w:hideMark/>
          </w:tcPr>
          <w:p w:rsidR="001C27D9" w:rsidRPr="001C27D9" w:rsidRDefault="001C27D9" w:rsidP="001C27D9">
            <w:pPr>
              <w:rPr>
                <w:rFonts w:ascii="Calibri" w:hAnsi="Calibri"/>
                <w:color w:val="000000"/>
                <w:szCs w:val="22"/>
                <w:highlight w:val="yellow"/>
              </w:rPr>
            </w:pPr>
            <w:r w:rsidRPr="001C27D9">
              <w:rPr>
                <w:rFonts w:ascii="Calibri" w:hAnsi="Calibri"/>
                <w:color w:val="000000"/>
                <w:szCs w:val="22"/>
                <w:highlight w:val="yellow"/>
              </w:rPr>
              <w:t>stratum</w:t>
            </w:r>
          </w:p>
        </w:tc>
        <w:tc>
          <w:tcPr>
            <w:tcW w:w="2321" w:type="dxa"/>
            <w:tcBorders>
              <w:top w:val="nil"/>
              <w:left w:val="nil"/>
              <w:bottom w:val="single" w:sz="4" w:space="0" w:color="auto"/>
              <w:right w:val="single" w:sz="4" w:space="0" w:color="auto"/>
            </w:tcBorders>
            <w:shd w:val="clear" w:color="auto" w:fill="auto"/>
            <w:noWrap/>
            <w:vAlign w:val="bottom"/>
            <w:hideMark/>
          </w:tcPr>
          <w:p w:rsidR="001C27D9" w:rsidRPr="001C27D9" w:rsidRDefault="001C27D9" w:rsidP="001C27D9">
            <w:pPr>
              <w:rPr>
                <w:rFonts w:ascii="Calibri" w:hAnsi="Calibri"/>
                <w:color w:val="000000"/>
                <w:szCs w:val="22"/>
                <w:highlight w:val="yellow"/>
              </w:rPr>
            </w:pPr>
            <w:r w:rsidRPr="001C27D9">
              <w:rPr>
                <w:rFonts w:ascii="Calibri" w:hAnsi="Calibri"/>
                <w:color w:val="000000"/>
                <w:szCs w:val="22"/>
                <w:highlight w:val="yellow"/>
              </w:rPr>
              <w:t> </w:t>
            </w:r>
          </w:p>
        </w:tc>
        <w:tc>
          <w:tcPr>
            <w:tcW w:w="967" w:type="dxa"/>
            <w:tcBorders>
              <w:top w:val="nil"/>
              <w:left w:val="nil"/>
              <w:bottom w:val="single" w:sz="4" w:space="0" w:color="auto"/>
              <w:right w:val="single" w:sz="4" w:space="0" w:color="auto"/>
            </w:tcBorders>
            <w:shd w:val="clear" w:color="auto" w:fill="auto"/>
            <w:noWrap/>
            <w:vAlign w:val="bottom"/>
            <w:hideMark/>
          </w:tcPr>
          <w:p w:rsidR="001C27D9" w:rsidRPr="001C27D9" w:rsidRDefault="001C27D9" w:rsidP="001C27D9">
            <w:pPr>
              <w:rPr>
                <w:rFonts w:ascii="Calibri" w:hAnsi="Calibri"/>
                <w:color w:val="000000"/>
                <w:szCs w:val="22"/>
                <w:highlight w:val="yellow"/>
              </w:rPr>
            </w:pPr>
            <w:r w:rsidRPr="001C27D9">
              <w:rPr>
                <w:rFonts w:ascii="Calibri" w:hAnsi="Calibri"/>
                <w:color w:val="000000"/>
                <w:szCs w:val="22"/>
                <w:highlight w:val="yellow"/>
              </w:rPr>
              <w:t> </w:t>
            </w:r>
          </w:p>
        </w:tc>
        <w:tc>
          <w:tcPr>
            <w:tcW w:w="960" w:type="dxa"/>
            <w:tcBorders>
              <w:top w:val="nil"/>
              <w:left w:val="nil"/>
              <w:bottom w:val="single" w:sz="4" w:space="0" w:color="auto"/>
              <w:right w:val="single" w:sz="4" w:space="0" w:color="auto"/>
            </w:tcBorders>
            <w:shd w:val="clear" w:color="auto" w:fill="auto"/>
            <w:noWrap/>
            <w:vAlign w:val="bottom"/>
            <w:hideMark/>
          </w:tcPr>
          <w:p w:rsidR="001C27D9" w:rsidRPr="001C27D9" w:rsidRDefault="001C27D9" w:rsidP="001C27D9">
            <w:pPr>
              <w:rPr>
                <w:rFonts w:ascii="Calibri" w:hAnsi="Calibri"/>
                <w:color w:val="000000"/>
                <w:szCs w:val="22"/>
                <w:highlight w:val="yellow"/>
              </w:rPr>
            </w:pPr>
            <w:r w:rsidRPr="001C27D9">
              <w:rPr>
                <w:rFonts w:ascii="Calibri" w:hAnsi="Calibri"/>
                <w:color w:val="000000"/>
                <w:szCs w:val="22"/>
                <w:highlight w:val="yellow"/>
              </w:rPr>
              <w:t> </w:t>
            </w:r>
          </w:p>
        </w:tc>
        <w:tc>
          <w:tcPr>
            <w:tcW w:w="960" w:type="dxa"/>
            <w:tcBorders>
              <w:top w:val="nil"/>
              <w:left w:val="nil"/>
              <w:bottom w:val="single" w:sz="4" w:space="0" w:color="auto"/>
              <w:right w:val="single" w:sz="4" w:space="0" w:color="auto"/>
            </w:tcBorders>
            <w:shd w:val="clear" w:color="auto" w:fill="auto"/>
            <w:noWrap/>
            <w:vAlign w:val="bottom"/>
            <w:hideMark/>
          </w:tcPr>
          <w:p w:rsidR="001C27D9" w:rsidRPr="001C27D9" w:rsidRDefault="001C27D9" w:rsidP="001C27D9">
            <w:pPr>
              <w:rPr>
                <w:rFonts w:ascii="Calibri" w:hAnsi="Calibri"/>
                <w:color w:val="000000"/>
                <w:szCs w:val="22"/>
                <w:highlight w:val="yellow"/>
              </w:rPr>
            </w:pPr>
            <w:r w:rsidRPr="001C27D9">
              <w:rPr>
                <w:rFonts w:ascii="Calibri" w:hAnsi="Calibri"/>
                <w:color w:val="000000"/>
                <w:szCs w:val="22"/>
                <w:highlight w:val="yellow"/>
              </w:rPr>
              <w:t> </w:t>
            </w:r>
          </w:p>
        </w:tc>
        <w:tc>
          <w:tcPr>
            <w:tcW w:w="960" w:type="dxa"/>
            <w:tcBorders>
              <w:top w:val="nil"/>
              <w:left w:val="nil"/>
              <w:bottom w:val="single" w:sz="4" w:space="0" w:color="auto"/>
              <w:right w:val="single" w:sz="4" w:space="0" w:color="auto"/>
            </w:tcBorders>
            <w:shd w:val="clear" w:color="auto" w:fill="auto"/>
            <w:noWrap/>
            <w:vAlign w:val="bottom"/>
            <w:hideMark/>
          </w:tcPr>
          <w:p w:rsidR="001C27D9" w:rsidRPr="001C27D9" w:rsidRDefault="001C27D9" w:rsidP="001C27D9">
            <w:pPr>
              <w:rPr>
                <w:rFonts w:ascii="Calibri" w:hAnsi="Calibri"/>
                <w:color w:val="000000"/>
                <w:szCs w:val="22"/>
                <w:highlight w:val="yellow"/>
              </w:rPr>
            </w:pPr>
            <w:r w:rsidRPr="001C27D9">
              <w:rPr>
                <w:rFonts w:ascii="Calibri" w:hAnsi="Calibri"/>
                <w:color w:val="000000"/>
                <w:szCs w:val="22"/>
                <w:highlight w:val="yellow"/>
              </w:rPr>
              <w:t> </w:t>
            </w:r>
          </w:p>
        </w:tc>
        <w:tc>
          <w:tcPr>
            <w:tcW w:w="1283" w:type="dxa"/>
            <w:tcBorders>
              <w:top w:val="nil"/>
              <w:left w:val="nil"/>
              <w:bottom w:val="single" w:sz="4" w:space="0" w:color="auto"/>
              <w:right w:val="single" w:sz="4" w:space="0" w:color="auto"/>
            </w:tcBorders>
            <w:shd w:val="clear" w:color="auto" w:fill="auto"/>
            <w:noWrap/>
            <w:vAlign w:val="bottom"/>
            <w:hideMark/>
          </w:tcPr>
          <w:p w:rsidR="001C27D9" w:rsidRPr="001C27D9" w:rsidRDefault="001C27D9" w:rsidP="001C27D9">
            <w:pPr>
              <w:rPr>
                <w:rFonts w:ascii="Calibri" w:hAnsi="Calibri"/>
                <w:color w:val="000000"/>
                <w:szCs w:val="22"/>
                <w:highlight w:val="yellow"/>
              </w:rPr>
            </w:pPr>
            <w:r w:rsidRPr="001C27D9">
              <w:rPr>
                <w:rFonts w:ascii="Calibri" w:hAnsi="Calibri"/>
                <w:color w:val="000000"/>
                <w:szCs w:val="22"/>
                <w:highlight w:val="yellow"/>
              </w:rPr>
              <w:t> </w:t>
            </w:r>
          </w:p>
        </w:tc>
        <w:tc>
          <w:tcPr>
            <w:tcW w:w="1350" w:type="dxa"/>
            <w:tcBorders>
              <w:top w:val="nil"/>
              <w:left w:val="nil"/>
              <w:bottom w:val="single" w:sz="4" w:space="0" w:color="auto"/>
              <w:right w:val="single" w:sz="4" w:space="0" w:color="auto"/>
            </w:tcBorders>
            <w:shd w:val="clear" w:color="auto" w:fill="auto"/>
            <w:noWrap/>
            <w:vAlign w:val="bottom"/>
            <w:hideMark/>
          </w:tcPr>
          <w:p w:rsidR="001C27D9" w:rsidRPr="001C27D9" w:rsidRDefault="001C27D9" w:rsidP="001C27D9">
            <w:pPr>
              <w:rPr>
                <w:rFonts w:ascii="Calibri" w:hAnsi="Calibri"/>
                <w:color w:val="000000"/>
                <w:szCs w:val="22"/>
                <w:highlight w:val="yellow"/>
              </w:rPr>
            </w:pPr>
            <w:r w:rsidRPr="001C27D9">
              <w:rPr>
                <w:rFonts w:ascii="Calibri" w:hAnsi="Calibri"/>
                <w:color w:val="000000"/>
                <w:szCs w:val="22"/>
                <w:highlight w:val="yellow"/>
              </w:rPr>
              <w:t> </w:t>
            </w:r>
          </w:p>
        </w:tc>
      </w:tr>
      <w:tr w:rsidR="001C27D9" w:rsidRPr="001C27D9" w:rsidTr="00F62A4D">
        <w:trPr>
          <w:trHeight w:val="300"/>
        </w:trPr>
        <w:tc>
          <w:tcPr>
            <w:tcW w:w="934" w:type="dxa"/>
            <w:tcBorders>
              <w:top w:val="nil"/>
              <w:left w:val="single" w:sz="4" w:space="0" w:color="auto"/>
              <w:bottom w:val="single" w:sz="4" w:space="0" w:color="auto"/>
              <w:right w:val="single" w:sz="4" w:space="0" w:color="auto"/>
            </w:tcBorders>
            <w:shd w:val="clear" w:color="auto" w:fill="auto"/>
            <w:noWrap/>
            <w:vAlign w:val="bottom"/>
            <w:hideMark/>
          </w:tcPr>
          <w:p w:rsidR="001C27D9" w:rsidRPr="001C27D9" w:rsidRDefault="001C27D9" w:rsidP="001C27D9">
            <w:pPr>
              <w:rPr>
                <w:rFonts w:ascii="Calibri" w:hAnsi="Calibri"/>
                <w:color w:val="000000"/>
                <w:szCs w:val="22"/>
                <w:highlight w:val="yellow"/>
              </w:rPr>
            </w:pPr>
            <w:r w:rsidRPr="001C27D9">
              <w:rPr>
                <w:rFonts w:ascii="Calibri" w:hAnsi="Calibri"/>
                <w:color w:val="000000"/>
                <w:szCs w:val="22"/>
                <w:highlight w:val="yellow"/>
              </w:rPr>
              <w:t>stratum</w:t>
            </w:r>
          </w:p>
        </w:tc>
        <w:tc>
          <w:tcPr>
            <w:tcW w:w="2321" w:type="dxa"/>
            <w:tcBorders>
              <w:top w:val="nil"/>
              <w:left w:val="nil"/>
              <w:bottom w:val="single" w:sz="4" w:space="0" w:color="auto"/>
              <w:right w:val="single" w:sz="4" w:space="0" w:color="auto"/>
            </w:tcBorders>
            <w:shd w:val="clear" w:color="auto" w:fill="auto"/>
            <w:noWrap/>
            <w:vAlign w:val="bottom"/>
            <w:hideMark/>
          </w:tcPr>
          <w:p w:rsidR="001C27D9" w:rsidRPr="001C27D9" w:rsidRDefault="001C27D9" w:rsidP="001C27D9">
            <w:pPr>
              <w:rPr>
                <w:rFonts w:ascii="Calibri" w:hAnsi="Calibri"/>
                <w:color w:val="000000"/>
                <w:szCs w:val="22"/>
                <w:highlight w:val="yellow"/>
              </w:rPr>
            </w:pPr>
            <w:r w:rsidRPr="001C27D9">
              <w:rPr>
                <w:rFonts w:ascii="Calibri" w:hAnsi="Calibri"/>
                <w:color w:val="000000"/>
                <w:szCs w:val="22"/>
                <w:highlight w:val="yellow"/>
              </w:rPr>
              <w:t> </w:t>
            </w:r>
          </w:p>
        </w:tc>
        <w:tc>
          <w:tcPr>
            <w:tcW w:w="967" w:type="dxa"/>
            <w:tcBorders>
              <w:top w:val="nil"/>
              <w:left w:val="nil"/>
              <w:bottom w:val="single" w:sz="4" w:space="0" w:color="auto"/>
              <w:right w:val="single" w:sz="4" w:space="0" w:color="auto"/>
            </w:tcBorders>
            <w:shd w:val="clear" w:color="auto" w:fill="auto"/>
            <w:noWrap/>
            <w:vAlign w:val="bottom"/>
            <w:hideMark/>
          </w:tcPr>
          <w:p w:rsidR="001C27D9" w:rsidRPr="001C27D9" w:rsidRDefault="001C27D9" w:rsidP="001C27D9">
            <w:pPr>
              <w:rPr>
                <w:rFonts w:ascii="Calibri" w:hAnsi="Calibri"/>
                <w:color w:val="000000"/>
                <w:szCs w:val="22"/>
                <w:highlight w:val="yellow"/>
              </w:rPr>
            </w:pPr>
            <w:r w:rsidRPr="001C27D9">
              <w:rPr>
                <w:rFonts w:ascii="Calibri" w:hAnsi="Calibri"/>
                <w:color w:val="000000"/>
                <w:szCs w:val="22"/>
                <w:highlight w:val="yellow"/>
              </w:rPr>
              <w:t> </w:t>
            </w:r>
          </w:p>
        </w:tc>
        <w:tc>
          <w:tcPr>
            <w:tcW w:w="960" w:type="dxa"/>
            <w:tcBorders>
              <w:top w:val="nil"/>
              <w:left w:val="nil"/>
              <w:bottom w:val="single" w:sz="4" w:space="0" w:color="auto"/>
              <w:right w:val="single" w:sz="4" w:space="0" w:color="auto"/>
            </w:tcBorders>
            <w:shd w:val="clear" w:color="auto" w:fill="auto"/>
            <w:noWrap/>
            <w:vAlign w:val="bottom"/>
            <w:hideMark/>
          </w:tcPr>
          <w:p w:rsidR="001C27D9" w:rsidRPr="001C27D9" w:rsidRDefault="001C27D9" w:rsidP="001C27D9">
            <w:pPr>
              <w:rPr>
                <w:rFonts w:ascii="Calibri" w:hAnsi="Calibri"/>
                <w:color w:val="000000"/>
                <w:szCs w:val="22"/>
                <w:highlight w:val="yellow"/>
              </w:rPr>
            </w:pPr>
            <w:r w:rsidRPr="001C27D9">
              <w:rPr>
                <w:rFonts w:ascii="Calibri" w:hAnsi="Calibri"/>
                <w:color w:val="000000"/>
                <w:szCs w:val="22"/>
                <w:highlight w:val="yellow"/>
              </w:rPr>
              <w:t> </w:t>
            </w:r>
          </w:p>
        </w:tc>
        <w:tc>
          <w:tcPr>
            <w:tcW w:w="960" w:type="dxa"/>
            <w:tcBorders>
              <w:top w:val="nil"/>
              <w:left w:val="nil"/>
              <w:bottom w:val="single" w:sz="4" w:space="0" w:color="auto"/>
              <w:right w:val="single" w:sz="4" w:space="0" w:color="auto"/>
            </w:tcBorders>
            <w:shd w:val="clear" w:color="auto" w:fill="auto"/>
            <w:noWrap/>
            <w:vAlign w:val="bottom"/>
            <w:hideMark/>
          </w:tcPr>
          <w:p w:rsidR="001C27D9" w:rsidRPr="001C27D9" w:rsidRDefault="001C27D9" w:rsidP="001C27D9">
            <w:pPr>
              <w:rPr>
                <w:rFonts w:ascii="Calibri" w:hAnsi="Calibri"/>
                <w:color w:val="000000"/>
                <w:szCs w:val="22"/>
                <w:highlight w:val="yellow"/>
              </w:rPr>
            </w:pPr>
            <w:r w:rsidRPr="001C27D9">
              <w:rPr>
                <w:rFonts w:ascii="Calibri" w:hAnsi="Calibri"/>
                <w:color w:val="000000"/>
                <w:szCs w:val="22"/>
                <w:highlight w:val="yellow"/>
              </w:rPr>
              <w:t> </w:t>
            </w:r>
          </w:p>
        </w:tc>
        <w:tc>
          <w:tcPr>
            <w:tcW w:w="960" w:type="dxa"/>
            <w:tcBorders>
              <w:top w:val="nil"/>
              <w:left w:val="nil"/>
              <w:bottom w:val="single" w:sz="4" w:space="0" w:color="auto"/>
              <w:right w:val="single" w:sz="4" w:space="0" w:color="auto"/>
            </w:tcBorders>
            <w:shd w:val="clear" w:color="auto" w:fill="auto"/>
            <w:noWrap/>
            <w:vAlign w:val="bottom"/>
            <w:hideMark/>
          </w:tcPr>
          <w:p w:rsidR="001C27D9" w:rsidRPr="001C27D9" w:rsidRDefault="001C27D9" w:rsidP="001C27D9">
            <w:pPr>
              <w:rPr>
                <w:rFonts w:ascii="Calibri" w:hAnsi="Calibri"/>
                <w:color w:val="000000"/>
                <w:szCs w:val="22"/>
                <w:highlight w:val="yellow"/>
              </w:rPr>
            </w:pPr>
            <w:r w:rsidRPr="001C27D9">
              <w:rPr>
                <w:rFonts w:ascii="Calibri" w:hAnsi="Calibri"/>
                <w:color w:val="000000"/>
                <w:szCs w:val="22"/>
                <w:highlight w:val="yellow"/>
              </w:rPr>
              <w:t> </w:t>
            </w:r>
          </w:p>
        </w:tc>
        <w:tc>
          <w:tcPr>
            <w:tcW w:w="1283" w:type="dxa"/>
            <w:tcBorders>
              <w:top w:val="nil"/>
              <w:left w:val="nil"/>
              <w:bottom w:val="single" w:sz="4" w:space="0" w:color="auto"/>
              <w:right w:val="single" w:sz="4" w:space="0" w:color="auto"/>
            </w:tcBorders>
            <w:shd w:val="clear" w:color="auto" w:fill="auto"/>
            <w:noWrap/>
            <w:vAlign w:val="bottom"/>
            <w:hideMark/>
          </w:tcPr>
          <w:p w:rsidR="001C27D9" w:rsidRPr="001C27D9" w:rsidRDefault="001C27D9" w:rsidP="001C27D9">
            <w:pPr>
              <w:rPr>
                <w:rFonts w:ascii="Calibri" w:hAnsi="Calibri"/>
                <w:color w:val="000000"/>
                <w:szCs w:val="22"/>
                <w:highlight w:val="yellow"/>
              </w:rPr>
            </w:pPr>
            <w:r w:rsidRPr="001C27D9">
              <w:rPr>
                <w:rFonts w:ascii="Calibri" w:hAnsi="Calibri"/>
                <w:color w:val="000000"/>
                <w:szCs w:val="22"/>
                <w:highlight w:val="yellow"/>
              </w:rPr>
              <w:t> </w:t>
            </w:r>
          </w:p>
        </w:tc>
        <w:tc>
          <w:tcPr>
            <w:tcW w:w="1350" w:type="dxa"/>
            <w:tcBorders>
              <w:top w:val="nil"/>
              <w:left w:val="nil"/>
              <w:bottom w:val="single" w:sz="4" w:space="0" w:color="auto"/>
              <w:right w:val="single" w:sz="4" w:space="0" w:color="auto"/>
            </w:tcBorders>
            <w:shd w:val="clear" w:color="auto" w:fill="auto"/>
            <w:noWrap/>
            <w:vAlign w:val="bottom"/>
            <w:hideMark/>
          </w:tcPr>
          <w:p w:rsidR="001C27D9" w:rsidRPr="001C27D9" w:rsidRDefault="001C27D9" w:rsidP="001C27D9">
            <w:pPr>
              <w:rPr>
                <w:rFonts w:ascii="Calibri" w:hAnsi="Calibri"/>
                <w:color w:val="000000"/>
                <w:szCs w:val="22"/>
                <w:highlight w:val="yellow"/>
              </w:rPr>
            </w:pPr>
            <w:r w:rsidRPr="001C27D9">
              <w:rPr>
                <w:rFonts w:ascii="Calibri" w:hAnsi="Calibri"/>
                <w:color w:val="000000"/>
                <w:szCs w:val="22"/>
                <w:highlight w:val="yellow"/>
              </w:rPr>
              <w:t> </w:t>
            </w:r>
          </w:p>
        </w:tc>
      </w:tr>
      <w:tr w:rsidR="001C27D9" w:rsidRPr="001C27D9" w:rsidTr="00F62A4D">
        <w:trPr>
          <w:trHeight w:val="300"/>
        </w:trPr>
        <w:tc>
          <w:tcPr>
            <w:tcW w:w="934" w:type="dxa"/>
            <w:tcBorders>
              <w:top w:val="nil"/>
              <w:left w:val="single" w:sz="4" w:space="0" w:color="auto"/>
              <w:bottom w:val="single" w:sz="4" w:space="0" w:color="auto"/>
              <w:right w:val="single" w:sz="4" w:space="0" w:color="auto"/>
            </w:tcBorders>
            <w:shd w:val="clear" w:color="auto" w:fill="auto"/>
            <w:noWrap/>
            <w:vAlign w:val="bottom"/>
            <w:hideMark/>
          </w:tcPr>
          <w:p w:rsidR="001C27D9" w:rsidRPr="001C27D9" w:rsidRDefault="001C27D9" w:rsidP="001C27D9">
            <w:pPr>
              <w:rPr>
                <w:rFonts w:ascii="Calibri" w:hAnsi="Calibri"/>
                <w:b/>
                <w:bCs/>
                <w:color w:val="000000"/>
                <w:szCs w:val="22"/>
                <w:highlight w:val="yellow"/>
              </w:rPr>
            </w:pPr>
            <w:r w:rsidRPr="001C27D9">
              <w:rPr>
                <w:rFonts w:ascii="Calibri" w:hAnsi="Calibri"/>
                <w:b/>
                <w:bCs/>
                <w:color w:val="000000"/>
                <w:szCs w:val="22"/>
                <w:highlight w:val="yellow"/>
              </w:rPr>
              <w:t xml:space="preserve">Total </w:t>
            </w:r>
          </w:p>
        </w:tc>
        <w:tc>
          <w:tcPr>
            <w:tcW w:w="2321" w:type="dxa"/>
            <w:tcBorders>
              <w:top w:val="nil"/>
              <w:left w:val="nil"/>
              <w:bottom w:val="single" w:sz="4" w:space="0" w:color="auto"/>
              <w:right w:val="single" w:sz="4" w:space="0" w:color="auto"/>
            </w:tcBorders>
            <w:shd w:val="clear" w:color="auto" w:fill="auto"/>
            <w:noWrap/>
            <w:vAlign w:val="bottom"/>
            <w:hideMark/>
          </w:tcPr>
          <w:p w:rsidR="001C27D9" w:rsidRPr="001C27D9" w:rsidRDefault="001C27D9" w:rsidP="001C27D9">
            <w:pPr>
              <w:rPr>
                <w:rFonts w:ascii="Calibri" w:hAnsi="Calibri"/>
                <w:b/>
                <w:bCs/>
                <w:color w:val="000000"/>
                <w:szCs w:val="22"/>
                <w:highlight w:val="yellow"/>
              </w:rPr>
            </w:pPr>
            <w:r w:rsidRPr="001C27D9">
              <w:rPr>
                <w:rFonts w:ascii="Calibri" w:hAnsi="Calibri"/>
                <w:b/>
                <w:bCs/>
                <w:color w:val="000000"/>
                <w:szCs w:val="22"/>
                <w:highlight w:val="yellow"/>
              </w:rPr>
              <w:t> </w:t>
            </w:r>
          </w:p>
        </w:tc>
        <w:tc>
          <w:tcPr>
            <w:tcW w:w="967" w:type="dxa"/>
            <w:tcBorders>
              <w:top w:val="nil"/>
              <w:left w:val="nil"/>
              <w:bottom w:val="single" w:sz="4" w:space="0" w:color="auto"/>
              <w:right w:val="single" w:sz="4" w:space="0" w:color="auto"/>
            </w:tcBorders>
            <w:shd w:val="clear" w:color="auto" w:fill="auto"/>
            <w:noWrap/>
            <w:vAlign w:val="bottom"/>
            <w:hideMark/>
          </w:tcPr>
          <w:p w:rsidR="001C27D9" w:rsidRPr="001C27D9" w:rsidRDefault="001C27D9" w:rsidP="001C27D9">
            <w:pPr>
              <w:rPr>
                <w:rFonts w:ascii="Calibri" w:hAnsi="Calibri"/>
                <w:b/>
                <w:bCs/>
                <w:color w:val="000000"/>
                <w:szCs w:val="22"/>
                <w:highlight w:val="yellow"/>
              </w:rPr>
            </w:pPr>
            <w:r w:rsidRPr="001C27D9">
              <w:rPr>
                <w:rFonts w:ascii="Calibri" w:hAnsi="Calibri"/>
                <w:b/>
                <w:bCs/>
                <w:color w:val="000000"/>
                <w:szCs w:val="22"/>
                <w:highlight w:val="yellow"/>
              </w:rPr>
              <w:t> </w:t>
            </w:r>
          </w:p>
        </w:tc>
        <w:tc>
          <w:tcPr>
            <w:tcW w:w="960" w:type="dxa"/>
            <w:tcBorders>
              <w:top w:val="nil"/>
              <w:left w:val="nil"/>
              <w:bottom w:val="single" w:sz="4" w:space="0" w:color="auto"/>
              <w:right w:val="single" w:sz="4" w:space="0" w:color="auto"/>
            </w:tcBorders>
            <w:shd w:val="clear" w:color="auto" w:fill="auto"/>
            <w:noWrap/>
            <w:vAlign w:val="bottom"/>
            <w:hideMark/>
          </w:tcPr>
          <w:p w:rsidR="001C27D9" w:rsidRPr="001C27D9" w:rsidRDefault="001C27D9" w:rsidP="001C27D9">
            <w:pPr>
              <w:rPr>
                <w:rFonts w:ascii="Calibri" w:hAnsi="Calibri"/>
                <w:b/>
                <w:bCs/>
                <w:color w:val="000000"/>
                <w:szCs w:val="22"/>
                <w:highlight w:val="yellow"/>
              </w:rPr>
            </w:pPr>
            <w:r w:rsidRPr="001C27D9">
              <w:rPr>
                <w:rFonts w:ascii="Calibri" w:hAnsi="Calibri"/>
                <w:b/>
                <w:bCs/>
                <w:color w:val="000000"/>
                <w:szCs w:val="22"/>
                <w:highlight w:val="yellow"/>
              </w:rPr>
              <w:t> </w:t>
            </w:r>
          </w:p>
        </w:tc>
        <w:tc>
          <w:tcPr>
            <w:tcW w:w="960" w:type="dxa"/>
            <w:tcBorders>
              <w:top w:val="nil"/>
              <w:left w:val="nil"/>
              <w:bottom w:val="single" w:sz="4" w:space="0" w:color="auto"/>
              <w:right w:val="single" w:sz="4" w:space="0" w:color="auto"/>
            </w:tcBorders>
            <w:shd w:val="clear" w:color="auto" w:fill="auto"/>
            <w:noWrap/>
            <w:vAlign w:val="bottom"/>
            <w:hideMark/>
          </w:tcPr>
          <w:p w:rsidR="001C27D9" w:rsidRPr="001C27D9" w:rsidRDefault="001C27D9" w:rsidP="001C27D9">
            <w:pPr>
              <w:rPr>
                <w:rFonts w:ascii="Calibri" w:hAnsi="Calibri"/>
                <w:b/>
                <w:bCs/>
                <w:color w:val="000000"/>
                <w:szCs w:val="22"/>
                <w:highlight w:val="yellow"/>
              </w:rPr>
            </w:pPr>
            <w:r w:rsidRPr="001C27D9">
              <w:rPr>
                <w:rFonts w:ascii="Calibri" w:hAnsi="Calibri"/>
                <w:b/>
                <w:bCs/>
                <w:color w:val="000000"/>
                <w:szCs w:val="22"/>
                <w:highlight w:val="yellow"/>
              </w:rPr>
              <w:t> </w:t>
            </w:r>
          </w:p>
        </w:tc>
        <w:tc>
          <w:tcPr>
            <w:tcW w:w="960" w:type="dxa"/>
            <w:tcBorders>
              <w:top w:val="nil"/>
              <w:left w:val="nil"/>
              <w:bottom w:val="single" w:sz="4" w:space="0" w:color="auto"/>
              <w:right w:val="single" w:sz="4" w:space="0" w:color="auto"/>
            </w:tcBorders>
            <w:shd w:val="clear" w:color="auto" w:fill="auto"/>
            <w:noWrap/>
            <w:vAlign w:val="bottom"/>
            <w:hideMark/>
          </w:tcPr>
          <w:p w:rsidR="001C27D9" w:rsidRPr="001C27D9" w:rsidRDefault="001C27D9" w:rsidP="001C27D9">
            <w:pPr>
              <w:rPr>
                <w:rFonts w:ascii="Calibri" w:hAnsi="Calibri"/>
                <w:b/>
                <w:bCs/>
                <w:color w:val="000000"/>
                <w:szCs w:val="22"/>
                <w:highlight w:val="yellow"/>
              </w:rPr>
            </w:pPr>
            <w:r w:rsidRPr="001C27D9">
              <w:rPr>
                <w:rFonts w:ascii="Calibri" w:hAnsi="Calibri"/>
                <w:b/>
                <w:bCs/>
                <w:color w:val="000000"/>
                <w:szCs w:val="22"/>
                <w:highlight w:val="yellow"/>
              </w:rPr>
              <w:t> </w:t>
            </w:r>
          </w:p>
        </w:tc>
        <w:tc>
          <w:tcPr>
            <w:tcW w:w="1283" w:type="dxa"/>
            <w:tcBorders>
              <w:top w:val="nil"/>
              <w:left w:val="nil"/>
              <w:bottom w:val="single" w:sz="4" w:space="0" w:color="auto"/>
              <w:right w:val="single" w:sz="4" w:space="0" w:color="auto"/>
            </w:tcBorders>
            <w:shd w:val="clear" w:color="auto" w:fill="auto"/>
            <w:noWrap/>
            <w:vAlign w:val="bottom"/>
            <w:hideMark/>
          </w:tcPr>
          <w:p w:rsidR="001C27D9" w:rsidRPr="001C27D9" w:rsidRDefault="001C27D9" w:rsidP="001C27D9">
            <w:pPr>
              <w:rPr>
                <w:rFonts w:ascii="Calibri" w:hAnsi="Calibri"/>
                <w:b/>
                <w:bCs/>
                <w:color w:val="000000"/>
                <w:szCs w:val="22"/>
                <w:highlight w:val="yellow"/>
              </w:rPr>
            </w:pPr>
            <w:r w:rsidRPr="001C27D9">
              <w:rPr>
                <w:rFonts w:ascii="Calibri" w:hAnsi="Calibri"/>
                <w:b/>
                <w:bCs/>
                <w:color w:val="000000"/>
                <w:szCs w:val="22"/>
                <w:highlight w:val="yellow"/>
              </w:rPr>
              <w:t> </w:t>
            </w:r>
          </w:p>
        </w:tc>
        <w:tc>
          <w:tcPr>
            <w:tcW w:w="1350" w:type="dxa"/>
            <w:tcBorders>
              <w:top w:val="nil"/>
              <w:left w:val="nil"/>
              <w:bottom w:val="single" w:sz="4" w:space="0" w:color="auto"/>
              <w:right w:val="single" w:sz="4" w:space="0" w:color="auto"/>
            </w:tcBorders>
            <w:shd w:val="clear" w:color="auto" w:fill="auto"/>
            <w:noWrap/>
            <w:vAlign w:val="bottom"/>
            <w:hideMark/>
          </w:tcPr>
          <w:p w:rsidR="001C27D9" w:rsidRPr="001C27D9" w:rsidRDefault="001C27D9" w:rsidP="001C27D9">
            <w:pPr>
              <w:rPr>
                <w:rFonts w:ascii="Calibri" w:hAnsi="Calibri"/>
                <w:color w:val="000000"/>
                <w:szCs w:val="22"/>
                <w:highlight w:val="yellow"/>
              </w:rPr>
            </w:pPr>
            <w:r w:rsidRPr="001C27D9">
              <w:rPr>
                <w:rFonts w:ascii="Calibri" w:hAnsi="Calibri"/>
                <w:color w:val="000000"/>
                <w:szCs w:val="22"/>
                <w:highlight w:val="yellow"/>
              </w:rPr>
              <w:t> </w:t>
            </w:r>
          </w:p>
        </w:tc>
      </w:tr>
    </w:tbl>
    <w:p w:rsidR="001C27D9" w:rsidRPr="003944FC" w:rsidRDefault="001C27D9" w:rsidP="00EA1548">
      <w:pPr>
        <w:rPr>
          <w:highlight w:val="yellow"/>
        </w:rPr>
      </w:pPr>
    </w:p>
    <w:p w:rsidR="000C11F0" w:rsidRPr="00776106" w:rsidRDefault="004760BC" w:rsidP="004760BC">
      <w:pPr>
        <w:pStyle w:val="Heading2"/>
        <w:numPr>
          <w:ilvl w:val="0"/>
          <w:numId w:val="0"/>
        </w:numPr>
      </w:pPr>
      <w:bookmarkStart w:id="358" w:name="_Toc391019608"/>
      <w:r>
        <w:t xml:space="preserve">A.4 </w:t>
      </w:r>
      <w:r w:rsidR="000C11F0" w:rsidRPr="00776106">
        <w:t>Applying a Confidence Deduction</w:t>
      </w:r>
      <w:bookmarkEnd w:id="355"/>
      <w:bookmarkEnd w:id="356"/>
      <w:bookmarkEnd w:id="357"/>
      <w:bookmarkEnd w:id="358"/>
    </w:p>
    <w:p w:rsidR="000C11F0" w:rsidRPr="00776106" w:rsidRDefault="000C11F0" w:rsidP="000C11F0">
      <w:pPr>
        <w:rPr>
          <w:rFonts w:cs="Arial"/>
          <w:szCs w:val="22"/>
        </w:rPr>
      </w:pPr>
      <w:r w:rsidRPr="00776106">
        <w:rPr>
          <w:rFonts w:cs="Arial"/>
          <w:szCs w:val="22"/>
        </w:rPr>
        <w:t xml:space="preserve">Any forest carbon inventory estimate will be subject to statistical uncertainty. Where statistical confidence is low, </w:t>
      </w:r>
      <w:r w:rsidRPr="00ED4729">
        <w:rPr>
          <w:rFonts w:cs="Arial"/>
          <w:szCs w:val="22"/>
        </w:rPr>
        <w:t xml:space="preserve">there is a higher risk of overestimating a project’s actual carbon stocks and therefore a higher risk of over-quantifying GHG reductions and </w:t>
      </w:r>
      <w:r w:rsidR="00353B20" w:rsidRPr="00ED4729">
        <w:t>GHG removal enhancements</w:t>
      </w:r>
      <w:r w:rsidRPr="00ED4729">
        <w:rPr>
          <w:rFonts w:cs="Arial"/>
          <w:szCs w:val="22"/>
        </w:rPr>
        <w:t xml:space="preserve">. To help ensure that estimates of GHG reductions and </w:t>
      </w:r>
      <w:r w:rsidR="00353B20" w:rsidRPr="00ED4729">
        <w:t>GHG removal enhancements</w:t>
      </w:r>
      <w:r w:rsidR="00353B20" w:rsidRPr="008B0E73">
        <w:rPr>
          <w:rFonts w:cs="Arial"/>
          <w:szCs w:val="22"/>
        </w:rPr>
        <w:t xml:space="preserve"> </w:t>
      </w:r>
      <w:r w:rsidRPr="008B0E73">
        <w:rPr>
          <w:rFonts w:cs="Arial"/>
          <w:szCs w:val="22"/>
        </w:rPr>
        <w:t xml:space="preserve">are conservative, a confidence deduction must be applied each year to the inventory of actual onsite carbon stocks. A confidence deduction is </w:t>
      </w:r>
      <w:r w:rsidRPr="008B0E73">
        <w:rPr>
          <w:rFonts w:cs="Arial"/>
          <w:i/>
          <w:szCs w:val="22"/>
        </w:rPr>
        <w:t>not</w:t>
      </w:r>
      <w:r w:rsidRPr="008B0E73">
        <w:rPr>
          <w:rFonts w:cs="Arial"/>
          <w:szCs w:val="22"/>
        </w:rPr>
        <w:t xml:space="preserve"> applied to the forest carbon inventory when it is used to model baseline carbon stocks.</w:t>
      </w:r>
    </w:p>
    <w:p w:rsidR="000C11F0" w:rsidRPr="00776106" w:rsidRDefault="000C11F0" w:rsidP="000C11F0">
      <w:pPr>
        <w:rPr>
          <w:rFonts w:cs="Arial"/>
          <w:szCs w:val="22"/>
        </w:rPr>
      </w:pPr>
    </w:p>
    <w:p w:rsidR="000C11F0" w:rsidRPr="00ED4729" w:rsidRDefault="000C11F0" w:rsidP="000C11F0">
      <w:pPr>
        <w:rPr>
          <w:rFonts w:cs="Arial"/>
          <w:szCs w:val="22"/>
        </w:rPr>
      </w:pPr>
      <w:r w:rsidRPr="00776106">
        <w:rPr>
          <w:rFonts w:cs="Arial"/>
          <w:szCs w:val="22"/>
        </w:rPr>
        <w:t xml:space="preserve">To </w:t>
      </w:r>
      <w:r w:rsidRPr="00ED4729">
        <w:rPr>
          <w:rFonts w:cs="Arial"/>
          <w:szCs w:val="22"/>
        </w:rPr>
        <w:t>determine the appropriate confidence deduction, perform the following:</w:t>
      </w:r>
    </w:p>
    <w:p w:rsidR="000C11F0" w:rsidRPr="00ED4729" w:rsidRDefault="000C11F0" w:rsidP="004760BC">
      <w:pPr>
        <w:numPr>
          <w:ilvl w:val="0"/>
          <w:numId w:val="30"/>
        </w:numPr>
        <w:rPr>
          <w:rFonts w:cs="Arial"/>
          <w:szCs w:val="22"/>
        </w:rPr>
      </w:pPr>
      <w:r w:rsidRPr="00ED4729">
        <w:rPr>
          <w:rFonts w:cs="Arial"/>
          <w:szCs w:val="22"/>
        </w:rPr>
        <w:t>Compute the standard error of the inventory estimate (</w:t>
      </w:r>
      <w:r w:rsidR="00ED4729" w:rsidRPr="00ED4729">
        <w:rPr>
          <w:rFonts w:cs="Arial"/>
          <w:szCs w:val="22"/>
        </w:rPr>
        <w:t xml:space="preserve">based on the carbon in </w:t>
      </w:r>
      <w:r w:rsidR="00AF05E3" w:rsidRPr="00ED4729">
        <w:rPr>
          <w:rFonts w:cs="Arial"/>
          <w:szCs w:val="22"/>
        </w:rPr>
        <w:t>all carbon pools included in the forest</w:t>
      </w:r>
      <w:r w:rsidRPr="00ED4729">
        <w:rPr>
          <w:rFonts w:cs="Arial"/>
          <w:szCs w:val="22"/>
        </w:rPr>
        <w:t xml:space="preserve"> carbon </w:t>
      </w:r>
      <w:r w:rsidR="00AF05E3" w:rsidRPr="00ED4729">
        <w:rPr>
          <w:rFonts w:cs="Arial"/>
          <w:szCs w:val="22"/>
        </w:rPr>
        <w:t>inventory</w:t>
      </w:r>
      <w:r w:rsidRPr="00ED4729">
        <w:rPr>
          <w:rFonts w:cs="Arial"/>
          <w:szCs w:val="22"/>
        </w:rPr>
        <w:t>).</w:t>
      </w:r>
    </w:p>
    <w:p w:rsidR="000C11F0" w:rsidRPr="00ED4729" w:rsidRDefault="000C11F0" w:rsidP="004760BC">
      <w:pPr>
        <w:numPr>
          <w:ilvl w:val="0"/>
          <w:numId w:val="30"/>
        </w:numPr>
        <w:rPr>
          <w:rFonts w:cs="Arial"/>
          <w:szCs w:val="22"/>
        </w:rPr>
      </w:pPr>
      <w:r w:rsidRPr="00ED4729">
        <w:rPr>
          <w:rFonts w:cs="Arial"/>
          <w:szCs w:val="22"/>
        </w:rPr>
        <w:t>Multiply the standard error by 1.645.</w:t>
      </w:r>
    </w:p>
    <w:p w:rsidR="000C11F0" w:rsidRPr="00776106" w:rsidRDefault="000C11F0" w:rsidP="004760BC">
      <w:pPr>
        <w:numPr>
          <w:ilvl w:val="0"/>
          <w:numId w:val="30"/>
        </w:numPr>
        <w:rPr>
          <w:rFonts w:cs="Arial"/>
          <w:szCs w:val="22"/>
        </w:rPr>
      </w:pPr>
      <w:r w:rsidRPr="00ED4729">
        <w:rPr>
          <w:rFonts w:cs="Arial"/>
          <w:szCs w:val="22"/>
        </w:rPr>
        <w:t xml:space="preserve">Divide </w:t>
      </w:r>
      <w:r w:rsidR="006046CE" w:rsidRPr="00ED4729">
        <w:rPr>
          <w:rFonts w:cs="Arial"/>
          <w:szCs w:val="22"/>
        </w:rPr>
        <w:t>the result in (2) by the total inventory</w:t>
      </w:r>
      <w:r w:rsidR="006046CE" w:rsidRPr="00776106">
        <w:rPr>
          <w:rFonts w:cs="Arial"/>
          <w:szCs w:val="22"/>
        </w:rPr>
        <w:t xml:space="preserve"> estimate and multiply by 100</w:t>
      </w:r>
      <w:r w:rsidRPr="00776106">
        <w:rPr>
          <w:rFonts w:cs="Arial"/>
          <w:szCs w:val="22"/>
        </w:rPr>
        <w:t>. This establishes the sampling error (expressed as a percentage of the mean inventory estimate from field sampling) for a 90</w:t>
      </w:r>
      <w:r w:rsidR="006C2CDF">
        <w:rPr>
          <w:rFonts w:cs="Arial"/>
          <w:szCs w:val="22"/>
        </w:rPr>
        <w:t xml:space="preserve"> percent</w:t>
      </w:r>
      <w:r w:rsidR="006C2CDF" w:rsidRPr="00776106">
        <w:rPr>
          <w:rFonts w:cs="Arial"/>
          <w:szCs w:val="22"/>
        </w:rPr>
        <w:t xml:space="preserve"> </w:t>
      </w:r>
      <w:r w:rsidRPr="00776106">
        <w:rPr>
          <w:rFonts w:cs="Arial"/>
          <w:szCs w:val="22"/>
        </w:rPr>
        <w:t>confidence interval.</w:t>
      </w:r>
    </w:p>
    <w:p w:rsidR="000C11F0" w:rsidRPr="00776106" w:rsidRDefault="000C11F0" w:rsidP="004760BC">
      <w:pPr>
        <w:numPr>
          <w:ilvl w:val="0"/>
          <w:numId w:val="30"/>
        </w:numPr>
        <w:rPr>
          <w:rFonts w:cs="Arial"/>
          <w:szCs w:val="22"/>
        </w:rPr>
      </w:pPr>
      <w:r w:rsidRPr="00776106">
        <w:rPr>
          <w:rFonts w:cs="Arial"/>
          <w:szCs w:val="22"/>
        </w:rPr>
        <w:t>Consult Table A.</w:t>
      </w:r>
      <w:r w:rsidR="009059EA" w:rsidRPr="009059EA">
        <w:rPr>
          <w:rFonts w:cs="Arial"/>
          <w:strike/>
          <w:szCs w:val="22"/>
          <w:highlight w:val="yellow"/>
        </w:rPr>
        <w:t>5</w:t>
      </w:r>
      <w:r w:rsidR="0045730F" w:rsidRPr="009059EA">
        <w:rPr>
          <w:rFonts w:cs="Arial"/>
          <w:szCs w:val="22"/>
          <w:highlight w:val="yellow"/>
          <w:u w:val="single"/>
        </w:rPr>
        <w:t>4</w:t>
      </w:r>
      <w:r w:rsidRPr="00776106">
        <w:rPr>
          <w:rFonts w:cs="Arial"/>
          <w:szCs w:val="22"/>
        </w:rPr>
        <w:t xml:space="preserve"> to identify the percent confidence deduction that must be applied to the inventory estimate for the purpose of calculating GHG reductions and removals (i.e. variable CD</w:t>
      </w:r>
      <w:r w:rsidRPr="00776106">
        <w:rPr>
          <w:rFonts w:cs="Arial"/>
          <w:szCs w:val="22"/>
          <w:vertAlign w:val="subscript"/>
        </w:rPr>
        <w:t>y</w:t>
      </w:r>
      <w:r w:rsidRPr="00776106">
        <w:rPr>
          <w:rFonts w:cs="Arial"/>
          <w:szCs w:val="22"/>
        </w:rPr>
        <w:t xml:space="preserve"> in Equation 6.1 in </w:t>
      </w:r>
      <w:r w:rsidRPr="00C6155F">
        <w:rPr>
          <w:rFonts w:cs="Arial"/>
          <w:szCs w:val="22"/>
          <w:highlight w:val="yellow"/>
        </w:rPr>
        <w:t xml:space="preserve">Section </w:t>
      </w:r>
      <w:r w:rsidR="00F55F20" w:rsidRPr="009059EA">
        <w:rPr>
          <w:rFonts w:cs="Arial"/>
          <w:szCs w:val="22"/>
          <w:highlight w:val="yellow"/>
          <w:u w:val="single"/>
        </w:rPr>
        <w:t>6</w:t>
      </w:r>
      <w:r w:rsidR="007528F3" w:rsidRPr="00E34220">
        <w:rPr>
          <w:strike/>
          <w:highlight w:val="yellow"/>
        </w:rPr>
        <w:fldChar w:fldCharType="begin"/>
      </w:r>
      <w:r w:rsidR="007528F3" w:rsidRPr="00E34220">
        <w:rPr>
          <w:strike/>
          <w:highlight w:val="yellow"/>
        </w:rPr>
        <w:instrText xml:space="preserve"> REF _Ref232679814 \r \h  \* MERGEFORMAT </w:instrText>
      </w:r>
      <w:r w:rsidR="007528F3" w:rsidRPr="00E34220">
        <w:rPr>
          <w:strike/>
          <w:highlight w:val="yellow"/>
        </w:rPr>
      </w:r>
      <w:r w:rsidR="007528F3" w:rsidRPr="00E34220">
        <w:rPr>
          <w:strike/>
          <w:highlight w:val="yellow"/>
        </w:rPr>
        <w:fldChar w:fldCharType="separate"/>
      </w:r>
      <w:r w:rsidR="00C872EC">
        <w:rPr>
          <w:strike/>
          <w:highlight w:val="yellow"/>
        </w:rPr>
        <w:t>0</w:t>
      </w:r>
      <w:r w:rsidR="007528F3" w:rsidRPr="00E34220">
        <w:rPr>
          <w:strike/>
          <w:highlight w:val="yellow"/>
        </w:rPr>
        <w:fldChar w:fldCharType="end"/>
      </w:r>
      <w:r w:rsidRPr="00776106">
        <w:rPr>
          <w:rFonts w:cs="Arial"/>
          <w:szCs w:val="22"/>
        </w:rPr>
        <w:t xml:space="preserve">). </w:t>
      </w:r>
    </w:p>
    <w:p w:rsidR="000C11F0" w:rsidRDefault="000C11F0" w:rsidP="000C11F0">
      <w:pPr>
        <w:pStyle w:val="Caption"/>
        <w:keepNext/>
        <w:ind w:left="990" w:hanging="990"/>
      </w:pPr>
    </w:p>
    <w:p w:rsidR="000C11F0" w:rsidRPr="00776106" w:rsidRDefault="000C11F0" w:rsidP="000C11F0">
      <w:pPr>
        <w:pStyle w:val="Caption"/>
        <w:keepNext/>
        <w:ind w:left="990" w:hanging="990"/>
        <w:rPr>
          <w:b w:val="0"/>
        </w:rPr>
      </w:pPr>
      <w:r w:rsidRPr="00776106">
        <w:t>Table A</w:t>
      </w:r>
      <w:r w:rsidRPr="00ED4729">
        <w:t>.</w:t>
      </w:r>
      <w:r w:rsidR="00AF05E3" w:rsidRPr="00ED4729">
        <w:t>4</w:t>
      </w:r>
      <w:r w:rsidRPr="00776106">
        <w:t xml:space="preserve">. </w:t>
      </w:r>
      <w:r w:rsidRPr="00776106">
        <w:rPr>
          <w:b w:val="0"/>
        </w:rPr>
        <w:t>Forest carbon inventory confidence deductions based on level of confidence in the estimate derived from field sampling.</w:t>
      </w:r>
    </w:p>
    <w:p w:rsidR="000C11F0" w:rsidRPr="00776106" w:rsidRDefault="000C11F0" w:rsidP="000C11F0"/>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3672"/>
      </w:tblGrid>
      <w:tr w:rsidR="000C11F0" w:rsidRPr="00776106">
        <w:trPr>
          <w:trHeight w:val="414"/>
        </w:trPr>
        <w:tc>
          <w:tcPr>
            <w:tcW w:w="5688" w:type="dxa"/>
            <w:vAlign w:val="center"/>
          </w:tcPr>
          <w:p w:rsidR="000C11F0" w:rsidRPr="00776106" w:rsidRDefault="000C11F0" w:rsidP="000C11F0">
            <w:pPr>
              <w:pStyle w:val="Tablefont"/>
              <w:rPr>
                <w:b/>
              </w:rPr>
            </w:pPr>
            <w:r w:rsidRPr="00776106">
              <w:rPr>
                <w:b/>
              </w:rPr>
              <w:t>Sampling Error (% of Inventory Estimate)</w:t>
            </w:r>
          </w:p>
        </w:tc>
        <w:tc>
          <w:tcPr>
            <w:tcW w:w="3672" w:type="dxa"/>
            <w:vAlign w:val="center"/>
          </w:tcPr>
          <w:p w:rsidR="000C11F0" w:rsidRPr="00776106" w:rsidRDefault="000C11F0" w:rsidP="000C11F0">
            <w:pPr>
              <w:pStyle w:val="Tablefont"/>
              <w:jc w:val="center"/>
              <w:rPr>
                <w:rFonts w:cs="Arial"/>
                <w:b/>
                <w:bCs/>
              </w:rPr>
            </w:pPr>
            <w:r w:rsidRPr="00776106">
              <w:rPr>
                <w:rFonts w:cs="Arial"/>
                <w:b/>
                <w:bCs/>
              </w:rPr>
              <w:t>Confidence Deduction</w:t>
            </w:r>
          </w:p>
        </w:tc>
      </w:tr>
      <w:tr w:rsidR="000C11F0" w:rsidRPr="00776106">
        <w:trPr>
          <w:trHeight w:val="207"/>
        </w:trPr>
        <w:tc>
          <w:tcPr>
            <w:tcW w:w="5688" w:type="dxa"/>
            <w:vAlign w:val="center"/>
          </w:tcPr>
          <w:p w:rsidR="000C11F0" w:rsidRPr="00776106" w:rsidRDefault="000C11F0" w:rsidP="000C11F0">
            <w:pPr>
              <w:pStyle w:val="Tablefont"/>
              <w:jc w:val="center"/>
            </w:pPr>
            <w:r w:rsidRPr="00776106">
              <w:t>0 to 5</w:t>
            </w:r>
            <w:r w:rsidR="001F75BB">
              <w:t>.</w:t>
            </w:r>
            <w:r w:rsidR="001F75BB" w:rsidRPr="001F75BB">
              <w:rPr>
                <w:highlight w:val="yellow"/>
                <w:u w:val="single"/>
              </w:rPr>
              <w:t>0</w:t>
            </w:r>
            <w:r w:rsidRPr="00776106">
              <w:t>%</w:t>
            </w:r>
          </w:p>
        </w:tc>
        <w:tc>
          <w:tcPr>
            <w:tcW w:w="3672" w:type="dxa"/>
            <w:vAlign w:val="center"/>
          </w:tcPr>
          <w:p w:rsidR="000C11F0" w:rsidRPr="00776106" w:rsidRDefault="000C11F0" w:rsidP="000C11F0">
            <w:pPr>
              <w:pStyle w:val="Tablefont"/>
            </w:pPr>
            <w:r w:rsidRPr="00776106">
              <w:t>0%</w:t>
            </w:r>
          </w:p>
        </w:tc>
      </w:tr>
      <w:tr w:rsidR="000C11F0" w:rsidRPr="00776106">
        <w:trPr>
          <w:trHeight w:val="635"/>
        </w:trPr>
        <w:tc>
          <w:tcPr>
            <w:tcW w:w="5688" w:type="dxa"/>
            <w:vAlign w:val="center"/>
          </w:tcPr>
          <w:p w:rsidR="000C11F0" w:rsidRPr="00776106" w:rsidRDefault="000C11F0" w:rsidP="000C11F0">
            <w:pPr>
              <w:pStyle w:val="Tablefont"/>
              <w:jc w:val="center"/>
            </w:pPr>
            <w:r w:rsidRPr="00776106">
              <w:t>5.</w:t>
            </w:r>
            <w:r w:rsidRPr="001F75BB">
              <w:t>1</w:t>
            </w:r>
            <w:r w:rsidRPr="00776106">
              <w:t xml:space="preserve"> to </w:t>
            </w:r>
            <w:r w:rsidR="006C2CDF">
              <w:t>19.9</w:t>
            </w:r>
            <w:r w:rsidRPr="00776106">
              <w:t>%</w:t>
            </w:r>
          </w:p>
        </w:tc>
        <w:tc>
          <w:tcPr>
            <w:tcW w:w="3672" w:type="dxa"/>
            <w:vAlign w:val="center"/>
          </w:tcPr>
          <w:p w:rsidR="000C11F0" w:rsidRPr="00776106" w:rsidRDefault="000C11F0" w:rsidP="000C11F0">
            <w:pPr>
              <w:pStyle w:val="Tablefont"/>
            </w:pPr>
            <w:r w:rsidRPr="00776106">
              <w:t>(Sampling Error – 5.</w:t>
            </w:r>
            <w:r w:rsidR="00152078">
              <w:t>0</w:t>
            </w:r>
            <w:r w:rsidRPr="00776106">
              <w:t>%) to the nearest 1/10</w:t>
            </w:r>
            <w:r w:rsidRPr="00776106">
              <w:rPr>
                <w:vertAlign w:val="superscript"/>
              </w:rPr>
              <w:t>th</w:t>
            </w:r>
            <w:r w:rsidRPr="00776106">
              <w:t xml:space="preserve"> percentage</w:t>
            </w:r>
          </w:p>
        </w:tc>
      </w:tr>
      <w:tr w:rsidR="000C11F0" w:rsidRPr="00776106">
        <w:trPr>
          <w:trHeight w:val="350"/>
        </w:trPr>
        <w:tc>
          <w:tcPr>
            <w:tcW w:w="5688" w:type="dxa"/>
            <w:vAlign w:val="center"/>
          </w:tcPr>
          <w:p w:rsidR="000C11F0" w:rsidRPr="00776106" w:rsidRDefault="000C11F0" w:rsidP="000C11F0">
            <w:pPr>
              <w:pStyle w:val="Tablefont"/>
              <w:jc w:val="center"/>
            </w:pPr>
            <w:r w:rsidRPr="00776106">
              <w:lastRenderedPageBreak/>
              <w:t>20% or greater</w:t>
            </w:r>
          </w:p>
        </w:tc>
        <w:tc>
          <w:tcPr>
            <w:tcW w:w="3672" w:type="dxa"/>
            <w:vAlign w:val="center"/>
          </w:tcPr>
          <w:p w:rsidR="000C11F0" w:rsidRPr="00776106" w:rsidRDefault="000C11F0" w:rsidP="000C11F0">
            <w:pPr>
              <w:pStyle w:val="Tablefont"/>
            </w:pPr>
            <w:r w:rsidRPr="00776106">
              <w:t>100%</w:t>
            </w:r>
          </w:p>
        </w:tc>
      </w:tr>
    </w:tbl>
    <w:p w:rsidR="000C11F0" w:rsidRPr="00776106" w:rsidRDefault="000C11F0" w:rsidP="000C11F0">
      <w:pPr>
        <w:rPr>
          <w:szCs w:val="22"/>
        </w:rPr>
      </w:pPr>
    </w:p>
    <w:p w:rsidR="000C11F0" w:rsidRDefault="000C11F0" w:rsidP="000C11F0">
      <w:pPr>
        <w:rPr>
          <w:rFonts w:cs="Arial"/>
          <w:szCs w:val="22"/>
        </w:rPr>
      </w:pPr>
      <w:r w:rsidRPr="008B0E73">
        <w:rPr>
          <w:rFonts w:cs="Arial"/>
          <w:szCs w:val="22"/>
        </w:rPr>
        <w:t xml:space="preserve">The confidence deduction must be updated </w:t>
      </w:r>
      <w:r w:rsidRPr="00ED4729">
        <w:rPr>
          <w:rFonts w:cs="Arial"/>
          <w:szCs w:val="22"/>
        </w:rPr>
        <w:t xml:space="preserve">each time the </w:t>
      </w:r>
      <w:r w:rsidR="00353B20" w:rsidRPr="00ED4729">
        <w:rPr>
          <w:rFonts w:cs="Arial"/>
          <w:szCs w:val="22"/>
        </w:rPr>
        <w:t xml:space="preserve">offset </w:t>
      </w:r>
      <w:r w:rsidRPr="00ED4729">
        <w:rPr>
          <w:rFonts w:cs="Arial"/>
          <w:szCs w:val="22"/>
        </w:rPr>
        <w:t>project is subject to verification</w:t>
      </w:r>
      <w:r w:rsidR="00E820BE" w:rsidRPr="00ED4729">
        <w:rPr>
          <w:rFonts w:cs="Arial"/>
          <w:szCs w:val="22"/>
        </w:rPr>
        <w:t>,</w:t>
      </w:r>
      <w:r w:rsidRPr="00ED4729">
        <w:rPr>
          <w:rFonts w:cs="Arial"/>
          <w:szCs w:val="22"/>
        </w:rPr>
        <w:t xml:space="preserve"> but must remain unchanged between verification</w:t>
      </w:r>
      <w:r w:rsidR="003A1354" w:rsidRPr="00ED4729">
        <w:rPr>
          <w:rFonts w:cs="Arial"/>
          <w:szCs w:val="22"/>
        </w:rPr>
        <w:t>s</w:t>
      </w:r>
      <w:r w:rsidRPr="00ED4729">
        <w:rPr>
          <w:rFonts w:cs="Arial"/>
          <w:szCs w:val="22"/>
        </w:rPr>
        <w:t xml:space="preserve">. If increased sampling over time results in a lower confidence deduction at the time of verification, the lower deduction </w:t>
      </w:r>
      <w:r w:rsidR="003A1354" w:rsidRPr="00ED4729">
        <w:rPr>
          <w:rFonts w:cs="Arial"/>
          <w:szCs w:val="22"/>
        </w:rPr>
        <w:t xml:space="preserve">must </w:t>
      </w:r>
      <w:r w:rsidRPr="00ED4729">
        <w:rPr>
          <w:rFonts w:cs="Arial"/>
          <w:szCs w:val="22"/>
        </w:rPr>
        <w:t xml:space="preserve">be applied to inventory estimates in </w:t>
      </w:r>
      <w:r w:rsidR="003A1354" w:rsidRPr="00ED4729">
        <w:rPr>
          <w:rFonts w:cs="Arial"/>
          <w:szCs w:val="22"/>
        </w:rPr>
        <w:t xml:space="preserve">the most recent </w:t>
      </w:r>
      <w:r w:rsidR="003F5902" w:rsidRPr="00ED4729">
        <w:rPr>
          <w:rFonts w:cs="Arial"/>
          <w:szCs w:val="22"/>
        </w:rPr>
        <w:t>reporting period</w:t>
      </w:r>
      <w:r w:rsidR="003A1354" w:rsidRPr="00ED4729">
        <w:rPr>
          <w:rFonts w:cs="Arial"/>
          <w:szCs w:val="22"/>
        </w:rPr>
        <w:t xml:space="preserve"> subject to verification at that time</w:t>
      </w:r>
      <w:r w:rsidRPr="00ED4729">
        <w:rPr>
          <w:rFonts w:cs="Arial"/>
          <w:szCs w:val="22"/>
        </w:rPr>
        <w:t xml:space="preserve">. </w:t>
      </w:r>
      <w:r w:rsidR="000220C9" w:rsidRPr="00ED4729">
        <w:rPr>
          <w:rFonts w:cs="Arial"/>
          <w:szCs w:val="22"/>
        </w:rPr>
        <w:t xml:space="preserve">ARB </w:t>
      </w:r>
      <w:r w:rsidR="00353B20" w:rsidRPr="00ED4729">
        <w:rPr>
          <w:rFonts w:cs="Arial"/>
          <w:szCs w:val="22"/>
        </w:rPr>
        <w:t>or registry o</w:t>
      </w:r>
      <w:r w:rsidRPr="00ED4729">
        <w:rPr>
          <w:rFonts w:cs="Arial"/>
          <w:szCs w:val="22"/>
        </w:rPr>
        <w:t xml:space="preserve">ffset </w:t>
      </w:r>
      <w:r w:rsidR="00353B20" w:rsidRPr="00ED4729">
        <w:rPr>
          <w:rFonts w:cs="Arial"/>
          <w:szCs w:val="22"/>
        </w:rPr>
        <w:t>c</w:t>
      </w:r>
      <w:r w:rsidRPr="00ED4729">
        <w:rPr>
          <w:rFonts w:cs="Arial"/>
          <w:szCs w:val="22"/>
        </w:rPr>
        <w:t xml:space="preserve">redits </w:t>
      </w:r>
      <w:r w:rsidR="003A1354" w:rsidRPr="00ED4729">
        <w:rPr>
          <w:rFonts w:cs="Arial"/>
          <w:szCs w:val="22"/>
        </w:rPr>
        <w:t xml:space="preserve">may </w:t>
      </w:r>
      <w:r w:rsidRPr="00ED4729">
        <w:rPr>
          <w:rFonts w:cs="Arial"/>
          <w:szCs w:val="22"/>
        </w:rPr>
        <w:t xml:space="preserve">be issued in the </w:t>
      </w:r>
      <w:r w:rsidR="003A1354" w:rsidRPr="00ED4729">
        <w:rPr>
          <w:rFonts w:cs="Arial"/>
          <w:szCs w:val="22"/>
        </w:rPr>
        <w:t xml:space="preserve">most recent </w:t>
      </w:r>
      <w:r w:rsidR="003F5902" w:rsidRPr="00ED4729">
        <w:rPr>
          <w:rFonts w:cs="Arial"/>
          <w:szCs w:val="22"/>
        </w:rPr>
        <w:t xml:space="preserve">reporting period </w:t>
      </w:r>
      <w:r w:rsidRPr="00ED4729">
        <w:rPr>
          <w:rFonts w:cs="Arial"/>
          <w:szCs w:val="22"/>
        </w:rPr>
        <w:t xml:space="preserve">for any </w:t>
      </w:r>
      <w:r w:rsidR="003A1354" w:rsidRPr="00ED4729">
        <w:rPr>
          <w:rFonts w:cs="Arial"/>
          <w:szCs w:val="22"/>
        </w:rPr>
        <w:t xml:space="preserve">verified </w:t>
      </w:r>
      <w:r w:rsidRPr="00ED4729">
        <w:rPr>
          <w:rFonts w:cs="Arial"/>
          <w:szCs w:val="22"/>
        </w:rPr>
        <w:t xml:space="preserve">increase in quantified GHG reductions and </w:t>
      </w:r>
      <w:r w:rsidR="00353B20" w:rsidRPr="00ED4729">
        <w:rPr>
          <w:rFonts w:cs="Arial"/>
          <w:szCs w:val="22"/>
        </w:rPr>
        <w:t xml:space="preserve">GHG </w:t>
      </w:r>
      <w:r w:rsidRPr="00ED4729">
        <w:rPr>
          <w:rFonts w:cs="Arial"/>
          <w:szCs w:val="22"/>
        </w:rPr>
        <w:t>removal</w:t>
      </w:r>
      <w:r w:rsidR="006D5D94" w:rsidRPr="00ED4729">
        <w:rPr>
          <w:rFonts w:cs="Arial"/>
          <w:szCs w:val="22"/>
        </w:rPr>
        <w:t xml:space="preserve"> enhancements</w:t>
      </w:r>
      <w:r w:rsidRPr="00ED4729">
        <w:rPr>
          <w:rFonts w:cs="Arial"/>
          <w:szCs w:val="22"/>
        </w:rPr>
        <w:t xml:space="preserve"> associated with the new (lower) confidence deduction. Conversely, if a loss of qualified sampling plots results in a higher confidence deduction, this higher deduction </w:t>
      </w:r>
      <w:r w:rsidR="003A1354" w:rsidRPr="00ED4729">
        <w:rPr>
          <w:rFonts w:cs="Arial"/>
          <w:szCs w:val="22"/>
        </w:rPr>
        <w:t>is applied to the</w:t>
      </w:r>
      <w:r w:rsidRPr="00ED4729">
        <w:rPr>
          <w:rFonts w:cs="Arial"/>
          <w:szCs w:val="22"/>
        </w:rPr>
        <w:t xml:space="preserve"> inventory estimates in </w:t>
      </w:r>
      <w:r w:rsidR="003A1354" w:rsidRPr="00ED4729">
        <w:rPr>
          <w:rFonts w:cs="Arial"/>
          <w:szCs w:val="22"/>
        </w:rPr>
        <w:t xml:space="preserve">the most recent </w:t>
      </w:r>
      <w:r w:rsidR="003F5902" w:rsidRPr="00ED4729">
        <w:rPr>
          <w:rFonts w:cs="Arial"/>
          <w:szCs w:val="22"/>
        </w:rPr>
        <w:t xml:space="preserve">reporting period </w:t>
      </w:r>
      <w:r w:rsidR="003A1354" w:rsidRPr="00ED4729">
        <w:rPr>
          <w:rFonts w:cs="Arial"/>
          <w:szCs w:val="22"/>
        </w:rPr>
        <w:t>subject to verification at that</w:t>
      </w:r>
      <w:r w:rsidR="003A1354" w:rsidRPr="008B0E73">
        <w:rPr>
          <w:rFonts w:cs="Arial"/>
          <w:szCs w:val="22"/>
        </w:rPr>
        <w:t xml:space="preserve"> time</w:t>
      </w:r>
      <w:r w:rsidRPr="008B0E73">
        <w:rPr>
          <w:rFonts w:cs="Arial"/>
          <w:szCs w:val="22"/>
        </w:rPr>
        <w:t xml:space="preserve">. Any resulting decrease in </w:t>
      </w:r>
      <w:r w:rsidR="003A1354" w:rsidRPr="008B0E73">
        <w:rPr>
          <w:rFonts w:cs="Arial"/>
          <w:szCs w:val="22"/>
        </w:rPr>
        <w:t xml:space="preserve">quantified </w:t>
      </w:r>
      <w:r w:rsidRPr="008B0E73">
        <w:rPr>
          <w:rFonts w:cs="Arial"/>
          <w:szCs w:val="22"/>
        </w:rPr>
        <w:t xml:space="preserve">GHG </w:t>
      </w:r>
      <w:r w:rsidRPr="00ED4729">
        <w:rPr>
          <w:rFonts w:cs="Arial"/>
          <w:szCs w:val="22"/>
        </w:rPr>
        <w:t xml:space="preserve">reductions and </w:t>
      </w:r>
      <w:r w:rsidR="00353B20" w:rsidRPr="00ED4729">
        <w:t>GHG removal enhancements</w:t>
      </w:r>
      <w:r w:rsidRPr="00ED4729">
        <w:rPr>
          <w:rFonts w:cs="Arial"/>
          <w:szCs w:val="22"/>
        </w:rPr>
        <w:t xml:space="preserve"> f</w:t>
      </w:r>
      <w:r w:rsidR="003A1354" w:rsidRPr="00ED4729">
        <w:rPr>
          <w:rFonts w:cs="Arial"/>
          <w:szCs w:val="22"/>
        </w:rPr>
        <w:t>r</w:t>
      </w:r>
      <w:r w:rsidRPr="00ED4729">
        <w:rPr>
          <w:rFonts w:cs="Arial"/>
          <w:szCs w:val="22"/>
        </w:rPr>
        <w:t>o</w:t>
      </w:r>
      <w:r w:rsidR="003A1354" w:rsidRPr="00ED4729">
        <w:rPr>
          <w:rFonts w:cs="Arial"/>
          <w:szCs w:val="22"/>
        </w:rPr>
        <w:t>m</w:t>
      </w:r>
      <w:r w:rsidRPr="00ED4729">
        <w:rPr>
          <w:rFonts w:cs="Arial"/>
          <w:szCs w:val="22"/>
        </w:rPr>
        <w:t xml:space="preserve"> prior years </w:t>
      </w:r>
      <w:r w:rsidR="003A1354" w:rsidRPr="00ED4729">
        <w:rPr>
          <w:rFonts w:cs="Arial"/>
          <w:szCs w:val="22"/>
        </w:rPr>
        <w:t xml:space="preserve">as a result of the increased confidence deduction </w:t>
      </w:r>
      <w:r w:rsidRPr="00ED4729">
        <w:rPr>
          <w:rFonts w:cs="Arial"/>
          <w:szCs w:val="22"/>
        </w:rPr>
        <w:t xml:space="preserve">will be treated as an </w:t>
      </w:r>
      <w:r w:rsidR="00DF6345" w:rsidRPr="00ED4729">
        <w:rPr>
          <w:rFonts w:cs="Arial"/>
          <w:szCs w:val="22"/>
        </w:rPr>
        <w:t>intentional</w:t>
      </w:r>
      <w:r w:rsidRPr="00ED4729">
        <w:rPr>
          <w:rFonts w:cs="Arial"/>
          <w:szCs w:val="22"/>
        </w:rPr>
        <w:t xml:space="preserve"> reversal, and must be compensated </w:t>
      </w:r>
      <w:r w:rsidR="00353B20" w:rsidRPr="00ED4729">
        <w:rPr>
          <w:rFonts w:cs="Arial"/>
          <w:szCs w:val="22"/>
        </w:rPr>
        <w:t>pursuant to the Regulation</w:t>
      </w:r>
      <w:r w:rsidRPr="008B0E73">
        <w:rPr>
          <w:rFonts w:cs="Arial"/>
          <w:szCs w:val="22"/>
        </w:rPr>
        <w:t>.</w:t>
      </w:r>
    </w:p>
    <w:p w:rsidR="000C11F0" w:rsidRDefault="000C11F0" w:rsidP="000C11F0">
      <w:pPr>
        <w:rPr>
          <w:rFonts w:cs="Arial"/>
          <w:szCs w:val="22"/>
        </w:rPr>
        <w:sectPr w:rsidR="000C11F0" w:rsidSect="000C11F0">
          <w:pgSz w:w="12240" w:h="15840" w:code="1"/>
          <w:pgMar w:top="1440" w:right="1440" w:bottom="1440" w:left="1440" w:header="720" w:footer="720" w:gutter="0"/>
          <w:cols w:space="720"/>
          <w:docGrid w:linePitch="360"/>
        </w:sectPr>
      </w:pPr>
    </w:p>
    <w:p w:rsidR="000C11F0" w:rsidRPr="00776106" w:rsidRDefault="004760BC" w:rsidP="004760BC">
      <w:pPr>
        <w:pStyle w:val="Heading1"/>
      </w:pPr>
      <w:bookmarkStart w:id="359" w:name="_Ref216086353"/>
      <w:bookmarkStart w:id="360" w:name="_Ref216086388"/>
      <w:bookmarkStart w:id="361" w:name="_Ref216086658"/>
      <w:bookmarkStart w:id="362" w:name="_Toc227750291"/>
      <w:bookmarkStart w:id="363" w:name="_Toc243976537"/>
      <w:bookmarkStart w:id="364" w:name="_Toc274839484"/>
      <w:bookmarkStart w:id="365" w:name="_Toc391019609"/>
      <w:r>
        <w:lastRenderedPageBreak/>
        <w:t xml:space="preserve">Appendix B </w:t>
      </w:r>
      <w:r w:rsidR="000C11F0" w:rsidRPr="00776106">
        <w:t>Modeling Carbon Stocks</w:t>
      </w:r>
      <w:bookmarkEnd w:id="359"/>
      <w:bookmarkEnd w:id="360"/>
      <w:bookmarkEnd w:id="361"/>
      <w:bookmarkEnd w:id="362"/>
      <w:bookmarkEnd w:id="363"/>
      <w:bookmarkEnd w:id="364"/>
      <w:bookmarkEnd w:id="365"/>
    </w:p>
    <w:p w:rsidR="006161E2" w:rsidRPr="006161E2" w:rsidRDefault="006161E2" w:rsidP="000C11F0">
      <w:pPr>
        <w:rPr>
          <w:b/>
          <w:i/>
        </w:rPr>
      </w:pPr>
      <w:r w:rsidRPr="006161E2">
        <w:rPr>
          <w:b/>
          <w:i/>
        </w:rPr>
        <w:t>Quantification Methodology</w:t>
      </w:r>
    </w:p>
    <w:p w:rsidR="000C11F0" w:rsidRPr="00776106" w:rsidRDefault="000C11F0" w:rsidP="000C11F0">
      <w:pPr>
        <w:rPr>
          <w:rFonts w:cs="Arial"/>
          <w:szCs w:val="22"/>
        </w:rPr>
      </w:pPr>
      <w:r w:rsidRPr="00776106">
        <w:rPr>
          <w:rFonts w:cs="Arial"/>
          <w:szCs w:val="22"/>
        </w:rPr>
        <w:t>This protocol requires the use of certain empirical-based models to estimate the baseline carbon stocks and project stocks of selected carbon pools within the Project Area. These models may also be used to supplement assessments of actual changes in carbon stocks resulting from the Forest Project.</w:t>
      </w:r>
    </w:p>
    <w:p w:rsidR="000C11F0" w:rsidRPr="00776106" w:rsidRDefault="004760BC" w:rsidP="004760BC">
      <w:pPr>
        <w:pStyle w:val="Heading2"/>
        <w:numPr>
          <w:ilvl w:val="0"/>
          <w:numId w:val="0"/>
        </w:numPr>
      </w:pPr>
      <w:bookmarkStart w:id="366" w:name="_Toc227750292"/>
      <w:bookmarkStart w:id="367" w:name="_Toc243976538"/>
      <w:bookmarkStart w:id="368" w:name="_Toc274839485"/>
      <w:bookmarkStart w:id="369" w:name="_Toc391019610"/>
      <w:r>
        <w:t xml:space="preserve">B.1 </w:t>
      </w:r>
      <w:proofErr w:type="gramStart"/>
      <w:r w:rsidR="000C11F0" w:rsidRPr="00776106">
        <w:t>About</w:t>
      </w:r>
      <w:proofErr w:type="gramEnd"/>
      <w:r w:rsidR="000C11F0" w:rsidRPr="00776106">
        <w:t xml:space="preserve"> Models and Their Eligibility for Use </w:t>
      </w:r>
      <w:bookmarkEnd w:id="366"/>
      <w:r w:rsidR="000C11F0" w:rsidRPr="00776106">
        <w:t>with Forest Projects</w:t>
      </w:r>
      <w:bookmarkEnd w:id="367"/>
      <w:bookmarkEnd w:id="368"/>
      <w:bookmarkEnd w:id="369"/>
    </w:p>
    <w:p w:rsidR="000C11F0" w:rsidRPr="00776106" w:rsidRDefault="000C11F0" w:rsidP="000C11F0">
      <w:pPr>
        <w:rPr>
          <w:rFonts w:cs="Arial"/>
          <w:szCs w:val="22"/>
        </w:rPr>
      </w:pPr>
      <w:r w:rsidRPr="00776106">
        <w:rPr>
          <w:rFonts w:cs="Arial"/>
          <w:szCs w:val="22"/>
        </w:rPr>
        <w:t>Empirical-based models are used for estimating existing values where direct sampling is not possible or cost-effective. They are also used to forecast the estimations derived from direct sampling into the future. Field measurements provide the basis for inferring value through the use of these models.</w:t>
      </w:r>
    </w:p>
    <w:p w:rsidR="000C11F0" w:rsidRPr="00776106" w:rsidRDefault="000C11F0" w:rsidP="000C11F0">
      <w:pPr>
        <w:rPr>
          <w:rFonts w:cs="Arial"/>
          <w:bCs/>
          <w:szCs w:val="22"/>
        </w:rPr>
      </w:pPr>
    </w:p>
    <w:p w:rsidR="000C11F0" w:rsidRPr="00776106" w:rsidRDefault="000C11F0" w:rsidP="000C11F0">
      <w:pPr>
        <w:rPr>
          <w:rFonts w:cs="Arial"/>
          <w:szCs w:val="22"/>
        </w:rPr>
      </w:pPr>
      <w:r w:rsidRPr="00776106">
        <w:rPr>
          <w:rFonts w:cs="Arial"/>
          <w:szCs w:val="22"/>
        </w:rPr>
        <w:t>The models that simulate growth projections have two basic functions in the development and m</w:t>
      </w:r>
      <w:r>
        <w:rPr>
          <w:rFonts w:cs="Arial"/>
          <w:szCs w:val="22"/>
        </w:rPr>
        <w:t xml:space="preserve">anagement of a forest project. </w:t>
      </w:r>
      <w:r w:rsidRPr="00776106">
        <w:rPr>
          <w:rFonts w:cs="Arial"/>
          <w:szCs w:val="22"/>
        </w:rPr>
        <w:t xml:space="preserve">Models project the results of direct sampling through simulated forest management activity. These models, often referred to as growth and yield simulation models, may project information regarding tree growth, harvesting, and mortality over time – values that must ultimately be converted into carbon in an additional step. Other models may combine steps and estimate tree growth and mortality, as well as changes in other carbon pools and conversions to carbon, to create estimated projections of carbon stocks over time. </w:t>
      </w:r>
    </w:p>
    <w:p w:rsidR="000C11F0" w:rsidRPr="00776106" w:rsidRDefault="000C11F0" w:rsidP="000C11F0">
      <w:pPr>
        <w:rPr>
          <w:rFonts w:cs="Arial"/>
          <w:szCs w:val="22"/>
        </w:rPr>
      </w:pPr>
    </w:p>
    <w:p w:rsidR="000C11F0" w:rsidRPr="00776106" w:rsidRDefault="000C11F0" w:rsidP="000C11F0">
      <w:pPr>
        <w:rPr>
          <w:rFonts w:cs="Arial"/>
          <w:szCs w:val="22"/>
        </w:rPr>
      </w:pPr>
      <w:r w:rsidRPr="00776106">
        <w:rPr>
          <w:rFonts w:cs="Arial"/>
          <w:szCs w:val="22"/>
        </w:rPr>
        <w:t xml:space="preserve">Models are also used to assist in updating inventory plots so that the plots can represent a reporting year subsequent to their actual sample date. The model simulates the diameter and height increment of sampled trees for the length of time between their sampled date and </w:t>
      </w:r>
      <w:r>
        <w:rPr>
          <w:rFonts w:cs="Arial"/>
          <w:szCs w:val="22"/>
        </w:rPr>
        <w:t>the reporting year.</w:t>
      </w:r>
      <w:r w:rsidRPr="00776106">
        <w:rPr>
          <w:rFonts w:cs="Arial"/>
          <w:szCs w:val="22"/>
        </w:rPr>
        <w:t xml:space="preserve"> The limit to the use of models for updating plot data is described in Appendix A. </w:t>
      </w:r>
    </w:p>
    <w:p w:rsidR="000C11F0" w:rsidRPr="00776106" w:rsidRDefault="000C11F0" w:rsidP="000C11F0">
      <w:pPr>
        <w:rPr>
          <w:rFonts w:cs="Arial"/>
          <w:szCs w:val="22"/>
        </w:rPr>
      </w:pPr>
    </w:p>
    <w:p w:rsidR="000C11F0" w:rsidRPr="00776106" w:rsidRDefault="000C11F0" w:rsidP="000C11F0">
      <w:pPr>
        <w:rPr>
          <w:rFonts w:cs="Arial"/>
          <w:szCs w:val="22"/>
        </w:rPr>
      </w:pPr>
      <w:r w:rsidRPr="00776106">
        <w:rPr>
          <w:rFonts w:cs="Arial"/>
          <w:szCs w:val="22"/>
        </w:rPr>
        <w:t>The following growth models</w:t>
      </w:r>
      <w:r w:rsidRPr="00776106" w:rsidDel="00CA6CEB">
        <w:rPr>
          <w:rFonts w:cs="Arial"/>
          <w:szCs w:val="22"/>
        </w:rPr>
        <w:t xml:space="preserve"> </w:t>
      </w:r>
      <w:r w:rsidRPr="00776106">
        <w:rPr>
          <w:rFonts w:cs="Arial"/>
          <w:szCs w:val="22"/>
        </w:rPr>
        <w:t>have been approved</w:t>
      </w:r>
      <w:r w:rsidR="001F75BB">
        <w:rPr>
          <w:rFonts w:cs="Arial"/>
          <w:szCs w:val="22"/>
        </w:rPr>
        <w:t xml:space="preserve"> </w:t>
      </w:r>
      <w:r w:rsidR="001F75BB" w:rsidRPr="001F75BB">
        <w:rPr>
          <w:rFonts w:cs="Arial"/>
          <w:szCs w:val="22"/>
          <w:highlight w:val="yellow"/>
          <w:u w:val="single"/>
        </w:rPr>
        <w:t xml:space="preserve">(versions publicly available prior to </w:t>
      </w:r>
      <w:r w:rsidR="00E34220">
        <w:rPr>
          <w:rFonts w:cs="Arial"/>
          <w:szCs w:val="22"/>
          <w:highlight w:val="yellow"/>
          <w:u w:val="single"/>
        </w:rPr>
        <w:t>January 1, 2015</w:t>
      </w:r>
      <w:r w:rsidR="001F75BB" w:rsidRPr="001F75BB">
        <w:rPr>
          <w:rFonts w:cs="Arial"/>
          <w:szCs w:val="22"/>
          <w:highlight w:val="yellow"/>
          <w:u w:val="single"/>
        </w:rPr>
        <w:t>)</w:t>
      </w:r>
      <w:r>
        <w:rPr>
          <w:rFonts w:cs="Arial"/>
          <w:szCs w:val="22"/>
        </w:rPr>
        <w:t>:</w:t>
      </w:r>
      <w:r w:rsidRPr="00776106">
        <w:rPr>
          <w:rFonts w:cs="Arial"/>
          <w:szCs w:val="22"/>
        </w:rPr>
        <w:t xml:space="preserve"> </w:t>
      </w:r>
    </w:p>
    <w:p w:rsidR="000C11F0" w:rsidRPr="00DA1EB6" w:rsidRDefault="000C11F0" w:rsidP="004760BC">
      <w:pPr>
        <w:numPr>
          <w:ilvl w:val="0"/>
          <w:numId w:val="69"/>
        </w:numPr>
        <w:rPr>
          <w:rFonts w:cs="Arial"/>
          <w:szCs w:val="22"/>
        </w:rPr>
      </w:pPr>
      <w:r w:rsidRPr="00DA1EB6">
        <w:rPr>
          <w:rFonts w:cs="Arial"/>
          <w:szCs w:val="22"/>
        </w:rPr>
        <w:t>CACTOS: California Conifer Timber Output Simulator</w:t>
      </w:r>
    </w:p>
    <w:p w:rsidR="000C11F0" w:rsidRPr="00DA1EB6" w:rsidRDefault="000C11F0" w:rsidP="004760BC">
      <w:pPr>
        <w:numPr>
          <w:ilvl w:val="0"/>
          <w:numId w:val="69"/>
        </w:numPr>
        <w:rPr>
          <w:rFonts w:cs="Arial"/>
          <w:szCs w:val="22"/>
        </w:rPr>
      </w:pPr>
      <w:r w:rsidRPr="00DA1EB6">
        <w:rPr>
          <w:rFonts w:cs="Arial"/>
          <w:szCs w:val="22"/>
        </w:rPr>
        <w:t>CRYPTOS: Cooperative Redwood Yield and Timber Output Simulator</w:t>
      </w:r>
    </w:p>
    <w:p w:rsidR="000C11F0" w:rsidRPr="00DA1EB6" w:rsidRDefault="000C11F0" w:rsidP="004760BC">
      <w:pPr>
        <w:numPr>
          <w:ilvl w:val="0"/>
          <w:numId w:val="69"/>
        </w:numPr>
        <w:rPr>
          <w:rFonts w:cs="Arial"/>
          <w:szCs w:val="22"/>
        </w:rPr>
      </w:pPr>
      <w:r w:rsidRPr="00DA1EB6">
        <w:rPr>
          <w:rFonts w:cs="Arial"/>
          <w:szCs w:val="22"/>
        </w:rPr>
        <w:t>FVS: Forest Vegetation Simulator</w:t>
      </w:r>
    </w:p>
    <w:p w:rsidR="000C11F0" w:rsidRPr="00DA1EB6" w:rsidRDefault="000C11F0" w:rsidP="004760BC">
      <w:pPr>
        <w:numPr>
          <w:ilvl w:val="0"/>
          <w:numId w:val="69"/>
        </w:numPr>
        <w:rPr>
          <w:rFonts w:cs="Arial"/>
          <w:szCs w:val="22"/>
        </w:rPr>
      </w:pPr>
      <w:r w:rsidRPr="00DA1EB6">
        <w:rPr>
          <w:rFonts w:cs="Arial"/>
          <w:szCs w:val="22"/>
        </w:rPr>
        <w:t>SPS: Stand Projection System</w:t>
      </w:r>
    </w:p>
    <w:p w:rsidR="000C11F0" w:rsidRPr="00DA1EB6" w:rsidRDefault="000C11F0" w:rsidP="004760BC">
      <w:pPr>
        <w:numPr>
          <w:ilvl w:val="0"/>
          <w:numId w:val="69"/>
        </w:numPr>
        <w:rPr>
          <w:rFonts w:cs="Arial"/>
          <w:szCs w:val="22"/>
        </w:rPr>
      </w:pPr>
      <w:r w:rsidRPr="00DA1EB6">
        <w:rPr>
          <w:rFonts w:cs="Arial"/>
          <w:szCs w:val="22"/>
        </w:rPr>
        <w:t>FPS: Forest Projection System</w:t>
      </w:r>
    </w:p>
    <w:p w:rsidR="000C11F0" w:rsidRPr="00DA1EB6" w:rsidRDefault="000C11F0" w:rsidP="004760BC">
      <w:pPr>
        <w:numPr>
          <w:ilvl w:val="0"/>
          <w:numId w:val="69"/>
        </w:numPr>
        <w:rPr>
          <w:rFonts w:cs="Arial"/>
          <w:szCs w:val="22"/>
        </w:rPr>
      </w:pPr>
      <w:r w:rsidRPr="00DA1EB6">
        <w:rPr>
          <w:rFonts w:cs="Arial"/>
          <w:szCs w:val="22"/>
        </w:rPr>
        <w:t>FREIGHTS: Forest Resource Inventory, Growth, and Harvest Tracking System</w:t>
      </w:r>
    </w:p>
    <w:p w:rsidR="000C11F0" w:rsidRPr="00DA1EB6" w:rsidRDefault="000C11F0" w:rsidP="004760BC">
      <w:pPr>
        <w:numPr>
          <w:ilvl w:val="0"/>
          <w:numId w:val="69"/>
        </w:numPr>
        <w:rPr>
          <w:rFonts w:cs="Arial"/>
          <w:szCs w:val="22"/>
        </w:rPr>
      </w:pPr>
      <w:r w:rsidRPr="00DA1EB6">
        <w:rPr>
          <w:rFonts w:cs="Arial"/>
          <w:szCs w:val="22"/>
        </w:rPr>
        <w:t>CRYPTOS Emulator</w:t>
      </w:r>
    </w:p>
    <w:p w:rsidR="000C11F0" w:rsidRPr="00E34220" w:rsidRDefault="000C11F0" w:rsidP="004760BC">
      <w:pPr>
        <w:numPr>
          <w:ilvl w:val="0"/>
          <w:numId w:val="69"/>
        </w:numPr>
        <w:rPr>
          <w:rFonts w:cs="Arial"/>
          <w:szCs w:val="22"/>
        </w:rPr>
      </w:pPr>
      <w:r w:rsidRPr="00E34220">
        <w:rPr>
          <w:rFonts w:cs="Arial"/>
          <w:szCs w:val="22"/>
        </w:rPr>
        <w:t>FOR</w:t>
      </w:r>
      <w:r w:rsidRPr="00E34220">
        <w:rPr>
          <w:rFonts w:cs="Arial"/>
          <w:strike/>
          <w:szCs w:val="22"/>
          <w:highlight w:val="yellow"/>
        </w:rPr>
        <w:t>E</w:t>
      </w:r>
      <w:r w:rsidRPr="00E34220">
        <w:rPr>
          <w:rFonts w:cs="Arial"/>
          <w:szCs w:val="22"/>
        </w:rPr>
        <w:t>SEE</w:t>
      </w:r>
    </w:p>
    <w:p w:rsidR="000C11F0" w:rsidRDefault="000C11F0" w:rsidP="000C11F0">
      <w:pPr>
        <w:rPr>
          <w:rFonts w:cs="Arial"/>
          <w:szCs w:val="22"/>
        </w:rPr>
      </w:pPr>
    </w:p>
    <w:p w:rsidR="000C11F0" w:rsidRPr="000F6442" w:rsidRDefault="0059240A" w:rsidP="000C11F0">
      <w:pPr>
        <w:rPr>
          <w:rFonts w:cs="Arial"/>
          <w:szCs w:val="22"/>
        </w:rPr>
      </w:pPr>
      <w:r>
        <w:rPr>
          <w:rFonts w:cs="Arial"/>
          <w:szCs w:val="22"/>
        </w:rPr>
        <w:t>I</w:t>
      </w:r>
      <w:r w:rsidR="000C11F0" w:rsidRPr="000F6442">
        <w:rPr>
          <w:rFonts w:cs="Arial"/>
          <w:szCs w:val="22"/>
        </w:rPr>
        <w:t xml:space="preserve">nventory plot data </w:t>
      </w:r>
      <w:r w:rsidR="008B277E">
        <w:rPr>
          <w:rFonts w:cs="Arial"/>
          <w:szCs w:val="22"/>
        </w:rPr>
        <w:t xml:space="preserve">may be updated </w:t>
      </w:r>
      <w:r w:rsidR="000C11F0" w:rsidRPr="000F6442">
        <w:rPr>
          <w:rFonts w:cs="Arial"/>
          <w:szCs w:val="22"/>
        </w:rPr>
        <w:t xml:space="preserve">for estimating diameter and height growth by incorporating data obtained from sample plots, </w:t>
      </w:r>
      <w:r w:rsidR="000C11F0">
        <w:rPr>
          <w:rFonts w:cs="Arial"/>
          <w:szCs w:val="22"/>
        </w:rPr>
        <w:t>as in a stand table projection.</w:t>
      </w:r>
      <w:r w:rsidR="000C11F0" w:rsidRPr="000F6442">
        <w:rPr>
          <w:rFonts w:cs="Arial"/>
          <w:szCs w:val="22"/>
        </w:rPr>
        <w:t xml:space="preserve"> To qualify for this method:</w:t>
      </w:r>
    </w:p>
    <w:p w:rsidR="000C11F0" w:rsidRPr="000F6442" w:rsidRDefault="000C11F0" w:rsidP="004760BC">
      <w:pPr>
        <w:numPr>
          <w:ilvl w:val="0"/>
          <w:numId w:val="61"/>
        </w:numPr>
        <w:rPr>
          <w:rFonts w:cs="Arial"/>
          <w:szCs w:val="22"/>
        </w:rPr>
      </w:pPr>
      <w:r w:rsidRPr="000F6442">
        <w:rPr>
          <w:rFonts w:cs="Arial"/>
          <w:szCs w:val="22"/>
        </w:rPr>
        <w:t xml:space="preserve">The </w:t>
      </w:r>
      <w:r>
        <w:rPr>
          <w:rFonts w:cs="Arial"/>
          <w:szCs w:val="22"/>
        </w:rPr>
        <w:t>P</w:t>
      </w:r>
      <w:r w:rsidRPr="000F6442">
        <w:rPr>
          <w:rFonts w:cs="Arial"/>
          <w:szCs w:val="22"/>
        </w:rPr>
        <w:t xml:space="preserve">roject </w:t>
      </w:r>
      <w:r>
        <w:rPr>
          <w:rFonts w:cs="Arial"/>
          <w:szCs w:val="22"/>
        </w:rPr>
        <w:t>A</w:t>
      </w:r>
      <w:r w:rsidRPr="000F6442">
        <w:rPr>
          <w:rFonts w:cs="Arial"/>
          <w:szCs w:val="22"/>
        </w:rPr>
        <w:t>rea shall be stratified into even-age management and uneven-age management.</w:t>
      </w:r>
    </w:p>
    <w:p w:rsidR="000C11F0" w:rsidRPr="000F6442" w:rsidRDefault="000C11F0" w:rsidP="004760BC">
      <w:pPr>
        <w:numPr>
          <w:ilvl w:val="0"/>
          <w:numId w:val="6"/>
        </w:numPr>
        <w:rPr>
          <w:rFonts w:cs="Arial"/>
          <w:szCs w:val="22"/>
        </w:rPr>
      </w:pPr>
      <w:r w:rsidRPr="000F6442">
        <w:rPr>
          <w:rFonts w:cs="Arial"/>
          <w:szCs w:val="22"/>
        </w:rPr>
        <w:t>Diameter increment shall be based on the average annual increment of a minimum of 20 samples of radial growth for diameter increment for each 8” DBH (</w:t>
      </w:r>
      <w:r w:rsidR="006C2CDF">
        <w:rPr>
          <w:rFonts w:cs="Arial"/>
          <w:szCs w:val="22"/>
        </w:rPr>
        <w:t>d</w:t>
      </w:r>
      <w:r w:rsidR="006C2CDF" w:rsidRPr="000F6442">
        <w:rPr>
          <w:rFonts w:cs="Arial"/>
          <w:szCs w:val="22"/>
        </w:rPr>
        <w:t xml:space="preserve">iameter </w:t>
      </w:r>
      <w:r w:rsidRPr="000F6442">
        <w:rPr>
          <w:rFonts w:cs="Arial"/>
          <w:szCs w:val="22"/>
        </w:rPr>
        <w:t xml:space="preserve">at </w:t>
      </w:r>
      <w:r w:rsidR="006C2CDF">
        <w:rPr>
          <w:rFonts w:cs="Arial"/>
          <w:szCs w:val="22"/>
        </w:rPr>
        <w:t>b</w:t>
      </w:r>
      <w:r w:rsidR="006C2CDF" w:rsidRPr="000F6442">
        <w:rPr>
          <w:rFonts w:cs="Arial"/>
          <w:szCs w:val="22"/>
        </w:rPr>
        <w:t xml:space="preserve">reast </w:t>
      </w:r>
      <w:r w:rsidR="006C2CDF">
        <w:rPr>
          <w:rFonts w:cs="Arial"/>
          <w:szCs w:val="22"/>
        </w:rPr>
        <w:t>h</w:t>
      </w:r>
      <w:r w:rsidR="006C2CDF" w:rsidRPr="000F6442">
        <w:rPr>
          <w:rFonts w:cs="Arial"/>
          <w:szCs w:val="22"/>
        </w:rPr>
        <w:t>eight</w:t>
      </w:r>
      <w:r w:rsidRPr="000F6442">
        <w:rPr>
          <w:rFonts w:cs="Arial"/>
          <w:szCs w:val="22"/>
        </w:rPr>
        <w:t xml:space="preserve">) class, beginning at 0 – 8” DBH for each management </w:t>
      </w:r>
      <w:r>
        <w:rPr>
          <w:rFonts w:cs="Arial"/>
          <w:szCs w:val="22"/>
        </w:rPr>
        <w:t xml:space="preserve">(even-age or uneven-age) type. </w:t>
      </w:r>
      <w:r w:rsidRPr="000F6442">
        <w:rPr>
          <w:rFonts w:cs="Arial"/>
          <w:szCs w:val="22"/>
        </w:rPr>
        <w:t>The average annual increment shall be added for each year according to the plot’s sample date.</w:t>
      </w:r>
    </w:p>
    <w:p w:rsidR="000C11F0" w:rsidRPr="000F6442" w:rsidRDefault="000C11F0" w:rsidP="004760BC">
      <w:pPr>
        <w:numPr>
          <w:ilvl w:val="0"/>
          <w:numId w:val="6"/>
        </w:numPr>
        <w:rPr>
          <w:rFonts w:cs="Arial"/>
          <w:szCs w:val="22"/>
        </w:rPr>
      </w:pPr>
      <w:r w:rsidRPr="000F6442">
        <w:rPr>
          <w:rFonts w:cs="Arial"/>
          <w:szCs w:val="22"/>
        </w:rPr>
        <w:t xml:space="preserve">Height increment shall be based on regression curves for each management type (even-age or uneven-age) developed from height measurements from the same </w:t>
      </w:r>
      <w:r w:rsidRPr="003835BA">
        <w:rPr>
          <w:rFonts w:cs="Arial"/>
          <w:szCs w:val="22"/>
        </w:rPr>
        <w:t xml:space="preserve">trees </w:t>
      </w:r>
      <w:r w:rsidR="006948FA" w:rsidRPr="001F75BB">
        <w:rPr>
          <w:rFonts w:cs="Arial"/>
          <w:szCs w:val="22"/>
          <w:highlight w:val="yellow"/>
          <w:u w:val="single"/>
        </w:rPr>
        <w:t xml:space="preserve">from </w:t>
      </w:r>
      <w:r w:rsidR="006948FA" w:rsidRPr="001F75BB">
        <w:rPr>
          <w:rFonts w:cs="Arial"/>
          <w:szCs w:val="22"/>
          <w:highlight w:val="yellow"/>
          <w:u w:val="single"/>
        </w:rPr>
        <w:lastRenderedPageBreak/>
        <w:t>which</w:t>
      </w:r>
      <w:r w:rsidR="006948FA" w:rsidRPr="003835BA">
        <w:rPr>
          <w:rFonts w:cs="Arial"/>
          <w:szCs w:val="22"/>
        </w:rPr>
        <w:t xml:space="preserve"> </w:t>
      </w:r>
      <w:r w:rsidRPr="003835BA">
        <w:rPr>
          <w:rFonts w:cs="Arial"/>
          <w:szCs w:val="22"/>
        </w:rPr>
        <w:t>the diameter increment data was obtained. The estimated height shall be</w:t>
      </w:r>
      <w:r w:rsidRPr="000F6442">
        <w:rPr>
          <w:rFonts w:cs="Arial"/>
          <w:szCs w:val="22"/>
        </w:rPr>
        <w:t xml:space="preserve"> determined using the regression estimators for the ‘grown’ diameters as described above.</w:t>
      </w:r>
    </w:p>
    <w:p w:rsidR="000C11F0" w:rsidRPr="00776106" w:rsidRDefault="000C11F0" w:rsidP="000C11F0">
      <w:pPr>
        <w:rPr>
          <w:rFonts w:cs="Arial"/>
          <w:szCs w:val="22"/>
        </w:rPr>
      </w:pPr>
    </w:p>
    <w:p w:rsidR="000C11F0" w:rsidRPr="009059EA" w:rsidRDefault="000C11F0" w:rsidP="000C11F0">
      <w:pPr>
        <w:rPr>
          <w:rFonts w:cs="Arial"/>
          <w:strike/>
          <w:szCs w:val="22"/>
          <w:highlight w:val="yellow"/>
        </w:rPr>
      </w:pPr>
      <w:r w:rsidRPr="009059EA">
        <w:rPr>
          <w:rFonts w:cs="Arial"/>
          <w:strike/>
          <w:szCs w:val="22"/>
          <w:highlight w:val="yellow"/>
        </w:rPr>
        <w:t xml:space="preserve">Additional models will be allowed following approval of a state forestry authority (i.e. a state agency responsible for oversight of forests) who will acknowledge in writing that the model: </w:t>
      </w:r>
    </w:p>
    <w:p w:rsidR="000C11F0" w:rsidRPr="009059EA" w:rsidRDefault="000C11F0" w:rsidP="004760BC">
      <w:pPr>
        <w:numPr>
          <w:ilvl w:val="0"/>
          <w:numId w:val="7"/>
        </w:numPr>
        <w:rPr>
          <w:rFonts w:cs="Arial"/>
          <w:strike/>
          <w:szCs w:val="22"/>
          <w:highlight w:val="yellow"/>
        </w:rPr>
      </w:pPr>
      <w:r w:rsidRPr="009059EA">
        <w:rPr>
          <w:rFonts w:cs="Arial"/>
          <w:strike/>
          <w:szCs w:val="22"/>
          <w:highlight w:val="yellow"/>
        </w:rPr>
        <w:t xml:space="preserve">Has been peer reviewed in a process that: 1) primarily involved reviewers with necessary technical expertise (e.g. modeling specialists </w:t>
      </w:r>
      <w:r w:rsidR="00AA5AB8" w:rsidRPr="009059EA">
        <w:rPr>
          <w:rFonts w:cs="Arial"/>
          <w:strike/>
          <w:szCs w:val="22"/>
          <w:highlight w:val="yellow"/>
        </w:rPr>
        <w:t>in</w:t>
      </w:r>
      <w:r w:rsidRPr="009059EA">
        <w:rPr>
          <w:rFonts w:cs="Arial"/>
          <w:strike/>
          <w:szCs w:val="22"/>
          <w:highlight w:val="yellow"/>
        </w:rPr>
        <w:t xml:space="preserve"> relevant fields of biology, forestry, ecology, etc.), and 2) was open and rigorous </w:t>
      </w:r>
    </w:p>
    <w:p w:rsidR="000C11F0" w:rsidRPr="009059EA" w:rsidRDefault="000C11F0" w:rsidP="004760BC">
      <w:pPr>
        <w:numPr>
          <w:ilvl w:val="0"/>
          <w:numId w:val="7"/>
        </w:numPr>
        <w:rPr>
          <w:rFonts w:cs="Arial"/>
          <w:strike/>
          <w:szCs w:val="22"/>
          <w:highlight w:val="yellow"/>
        </w:rPr>
      </w:pPr>
      <w:r w:rsidRPr="009059EA">
        <w:rPr>
          <w:rFonts w:cs="Arial"/>
          <w:strike/>
          <w:szCs w:val="22"/>
          <w:highlight w:val="yellow"/>
        </w:rPr>
        <w:t>Is parameterized for the specific conditions of the Project Area</w:t>
      </w:r>
    </w:p>
    <w:p w:rsidR="000C11F0" w:rsidRPr="009059EA" w:rsidRDefault="000C11F0" w:rsidP="004760BC">
      <w:pPr>
        <w:numPr>
          <w:ilvl w:val="0"/>
          <w:numId w:val="7"/>
        </w:numPr>
        <w:rPr>
          <w:rFonts w:cs="Arial"/>
          <w:strike/>
          <w:szCs w:val="22"/>
          <w:highlight w:val="yellow"/>
        </w:rPr>
      </w:pPr>
      <w:r w:rsidRPr="009059EA">
        <w:rPr>
          <w:rFonts w:cs="Arial"/>
          <w:strike/>
          <w:szCs w:val="22"/>
          <w:highlight w:val="yellow"/>
        </w:rPr>
        <w:t>Limits use to the scope for which the model was developed and evaluated</w:t>
      </w:r>
    </w:p>
    <w:p w:rsidR="000C11F0" w:rsidRPr="009059EA" w:rsidRDefault="000C11F0" w:rsidP="004760BC">
      <w:pPr>
        <w:numPr>
          <w:ilvl w:val="0"/>
          <w:numId w:val="7"/>
        </w:numPr>
        <w:rPr>
          <w:rFonts w:cs="Arial"/>
          <w:strike/>
          <w:szCs w:val="22"/>
          <w:highlight w:val="yellow"/>
        </w:rPr>
      </w:pPr>
      <w:r w:rsidRPr="009059EA">
        <w:rPr>
          <w:rFonts w:cs="Arial"/>
          <w:strike/>
          <w:szCs w:val="22"/>
          <w:highlight w:val="yellow"/>
        </w:rPr>
        <w:t>Is clearly documented with respect to the scope of the model, assumptions, known limitations, embedded hypotheses, assessment of uncertainties, and sources for equations, data sets, factors or parameters, etc.</w:t>
      </w:r>
    </w:p>
    <w:p w:rsidR="000C11F0" w:rsidRPr="009059EA" w:rsidRDefault="000C11F0" w:rsidP="004760BC">
      <w:pPr>
        <w:numPr>
          <w:ilvl w:val="0"/>
          <w:numId w:val="7"/>
        </w:numPr>
        <w:rPr>
          <w:rFonts w:cs="Arial"/>
          <w:strike/>
          <w:szCs w:val="22"/>
          <w:highlight w:val="yellow"/>
        </w:rPr>
      </w:pPr>
      <w:r w:rsidRPr="009059EA">
        <w:rPr>
          <w:rFonts w:cs="Arial"/>
          <w:strike/>
          <w:szCs w:val="22"/>
          <w:highlight w:val="yellow"/>
        </w:rPr>
        <w:t>Underwent a sensitivity analysis to assess model behavior for the range of parameters for which the model is applied</w:t>
      </w:r>
    </w:p>
    <w:p w:rsidR="000C11F0" w:rsidRPr="009059EA" w:rsidRDefault="000C11F0" w:rsidP="004760BC">
      <w:pPr>
        <w:numPr>
          <w:ilvl w:val="0"/>
          <w:numId w:val="7"/>
        </w:numPr>
        <w:rPr>
          <w:rFonts w:cs="Arial"/>
          <w:strike/>
          <w:szCs w:val="22"/>
          <w:highlight w:val="yellow"/>
        </w:rPr>
      </w:pPr>
      <w:r w:rsidRPr="009059EA">
        <w:rPr>
          <w:rFonts w:cs="Arial"/>
          <w:strike/>
          <w:szCs w:val="22"/>
          <w:highlight w:val="yellow"/>
        </w:rPr>
        <w:t xml:space="preserve">Is reviewed </w:t>
      </w:r>
      <w:r w:rsidR="00DD44DE" w:rsidRPr="009059EA">
        <w:rPr>
          <w:rFonts w:cs="Arial"/>
          <w:strike/>
          <w:szCs w:val="22"/>
          <w:highlight w:val="yellow"/>
        </w:rPr>
        <w:t>at least every 10 years</w:t>
      </w:r>
    </w:p>
    <w:p w:rsidR="000C11F0" w:rsidRPr="00776106" w:rsidRDefault="004760BC" w:rsidP="004760BC">
      <w:pPr>
        <w:pStyle w:val="Heading2"/>
        <w:numPr>
          <w:ilvl w:val="0"/>
          <w:numId w:val="0"/>
        </w:numPr>
      </w:pPr>
      <w:bookmarkStart w:id="370" w:name="_Toc243976539"/>
      <w:bookmarkStart w:id="371" w:name="_Toc274839486"/>
      <w:bookmarkStart w:id="372" w:name="_Toc391019611"/>
      <w:r>
        <w:t xml:space="preserve">B.2 </w:t>
      </w:r>
      <w:r w:rsidR="000C11F0" w:rsidRPr="00776106">
        <w:t>Using models to forecast carbon stocks</w:t>
      </w:r>
      <w:bookmarkEnd w:id="370"/>
      <w:bookmarkEnd w:id="371"/>
      <w:bookmarkEnd w:id="372"/>
      <w:r w:rsidR="000C11F0" w:rsidRPr="00776106">
        <w:t xml:space="preserve">  </w:t>
      </w:r>
    </w:p>
    <w:p w:rsidR="000C11F0" w:rsidRPr="00776106" w:rsidRDefault="000C11F0" w:rsidP="000C11F0">
      <w:pPr>
        <w:rPr>
          <w:rFonts w:cs="Arial"/>
          <w:szCs w:val="22"/>
        </w:rPr>
      </w:pPr>
      <w:r w:rsidRPr="00776106">
        <w:rPr>
          <w:rFonts w:cs="Arial"/>
          <w:szCs w:val="22"/>
        </w:rPr>
        <w:t xml:space="preserve">The use of simulation models is required for estimating a Forest Project’s baseline carbon stocks. Models may also be required to forecast actual carbon stocks expected under the Forest Project (e.g. in conjunction with determining expected harvesting volumes or in updating forest carbon inventories). </w:t>
      </w:r>
    </w:p>
    <w:p w:rsidR="000C11F0" w:rsidRPr="00776106" w:rsidRDefault="000C11F0" w:rsidP="000C11F0">
      <w:pPr>
        <w:rPr>
          <w:rFonts w:cs="Arial"/>
          <w:szCs w:val="22"/>
        </w:rPr>
      </w:pPr>
    </w:p>
    <w:p w:rsidR="000C11F0" w:rsidRPr="00776106" w:rsidRDefault="000C11F0" w:rsidP="000C11F0">
      <w:pPr>
        <w:rPr>
          <w:rFonts w:cs="Arial"/>
          <w:szCs w:val="22"/>
        </w:rPr>
      </w:pPr>
      <w:r w:rsidRPr="00776106">
        <w:rPr>
          <w:rFonts w:cs="Arial"/>
          <w:szCs w:val="22"/>
        </w:rPr>
        <w:t xml:space="preserve">Inventory information from Appendix A must be incorporated into the simulation models to project carbon stocks over time. If a model has the ability to convert biomass to carbon, it must include all the carbon pools required by this protocol.  </w:t>
      </w:r>
    </w:p>
    <w:p w:rsidR="000C11F0" w:rsidRPr="00776106" w:rsidRDefault="000C11F0" w:rsidP="000C11F0">
      <w:pPr>
        <w:rPr>
          <w:rFonts w:cs="Arial"/>
          <w:szCs w:val="22"/>
        </w:rPr>
      </w:pPr>
    </w:p>
    <w:p w:rsidR="000C11F0" w:rsidRPr="003835BA" w:rsidRDefault="000C11F0" w:rsidP="000C11F0">
      <w:pPr>
        <w:rPr>
          <w:rFonts w:cs="Arial"/>
          <w:szCs w:val="22"/>
        </w:rPr>
      </w:pPr>
      <w:r w:rsidRPr="003835BA">
        <w:rPr>
          <w:rFonts w:cs="Arial"/>
          <w:szCs w:val="22"/>
        </w:rPr>
        <w:t xml:space="preserve">Projected baseline </w:t>
      </w:r>
      <w:r w:rsidR="00BC5E55" w:rsidRPr="001F75BB">
        <w:rPr>
          <w:rFonts w:cs="Arial"/>
          <w:szCs w:val="22"/>
          <w:highlight w:val="yellow"/>
          <w:u w:val="single"/>
        </w:rPr>
        <w:t>and</w:t>
      </w:r>
      <w:r w:rsidRPr="003835BA">
        <w:rPr>
          <w:rFonts w:cs="Arial"/>
          <w:strike/>
          <w:szCs w:val="22"/>
          <w:highlight w:val="yellow"/>
        </w:rPr>
        <w:t>or</w:t>
      </w:r>
      <w:r w:rsidRPr="003835BA">
        <w:rPr>
          <w:rFonts w:cs="Arial"/>
          <w:szCs w:val="22"/>
        </w:rPr>
        <w:t xml:space="preserve"> actual carbon stocks must be portrayed in a graph depicting time in the x-axis and carbon </w:t>
      </w:r>
      <w:r w:rsidR="001570E8" w:rsidRPr="003835BA">
        <w:rPr>
          <w:rFonts w:cs="Arial"/>
          <w:szCs w:val="22"/>
        </w:rPr>
        <w:t>tons</w:t>
      </w:r>
      <w:r w:rsidRPr="003835BA">
        <w:rPr>
          <w:rFonts w:cs="Arial"/>
          <w:szCs w:val="22"/>
        </w:rPr>
        <w:t xml:space="preserve"> in the y-axis. Baseline carbon stocks must be projected forward from the date of the Forest Project’s </w:t>
      </w:r>
      <w:r w:rsidR="002D6761" w:rsidRPr="003835BA">
        <w:rPr>
          <w:rFonts w:cs="Arial"/>
          <w:szCs w:val="22"/>
        </w:rPr>
        <w:t>offset project commencement</w:t>
      </w:r>
      <w:r w:rsidRPr="003835BA">
        <w:rPr>
          <w:rFonts w:cs="Arial"/>
          <w:szCs w:val="22"/>
        </w:rPr>
        <w:t xml:space="preserve">. The graph should be supported with written characterizations that explain any annual changes in baseline carbon stocks over time. </w:t>
      </w:r>
      <w:r w:rsidR="00BC5E55" w:rsidRPr="001F75BB">
        <w:rPr>
          <w:rFonts w:cs="Arial"/>
          <w:szCs w:val="22"/>
          <w:highlight w:val="yellow"/>
          <w:u w:val="single"/>
        </w:rPr>
        <w:t xml:space="preserve">A </w:t>
      </w:r>
      <w:r w:rsidR="00822B83" w:rsidRPr="001F75BB">
        <w:rPr>
          <w:rFonts w:cs="Arial"/>
          <w:szCs w:val="22"/>
          <w:highlight w:val="yellow"/>
          <w:u w:val="single"/>
        </w:rPr>
        <w:t xml:space="preserve">reference point </w:t>
      </w:r>
      <w:r w:rsidR="006A3DFF" w:rsidRPr="001F75BB">
        <w:rPr>
          <w:rFonts w:cs="Arial"/>
          <w:szCs w:val="22"/>
          <w:highlight w:val="yellow"/>
          <w:u w:val="single"/>
        </w:rPr>
        <w:t>depicting the initial standing live carbon stocks must be included in the graph.</w:t>
      </w:r>
      <w:r w:rsidR="006A3DFF" w:rsidRPr="003835BA">
        <w:rPr>
          <w:rFonts w:cs="Arial"/>
          <w:szCs w:val="22"/>
        </w:rPr>
        <w:t xml:space="preserve"> </w:t>
      </w:r>
      <w:r w:rsidRPr="003835BA">
        <w:rPr>
          <w:rFonts w:cs="Arial"/>
          <w:szCs w:val="22"/>
        </w:rPr>
        <w:t xml:space="preserve">These characterizations must be consistent with the baseline analysis required in </w:t>
      </w:r>
      <w:r w:rsidRPr="00267647">
        <w:rPr>
          <w:rFonts w:cs="Arial"/>
          <w:szCs w:val="22"/>
        </w:rPr>
        <w:t xml:space="preserve">Section </w:t>
      </w:r>
      <w:r w:rsidR="00F55F20" w:rsidRPr="00267647">
        <w:t>6</w:t>
      </w:r>
      <w:r w:rsidRPr="00267647">
        <w:rPr>
          <w:rFonts w:cs="Arial"/>
          <w:szCs w:val="22"/>
        </w:rPr>
        <w:t>.</w:t>
      </w:r>
    </w:p>
    <w:p w:rsidR="000C11F0" w:rsidRPr="00776106" w:rsidRDefault="004760BC" w:rsidP="004760BC">
      <w:pPr>
        <w:pStyle w:val="Heading2"/>
        <w:numPr>
          <w:ilvl w:val="0"/>
          <w:numId w:val="0"/>
        </w:numPr>
      </w:pPr>
      <w:bookmarkStart w:id="373" w:name="_Ref233452748"/>
      <w:bookmarkStart w:id="374" w:name="_Toc243976540"/>
      <w:bookmarkStart w:id="375" w:name="_Toc274839487"/>
      <w:bookmarkStart w:id="376" w:name="_Toc391019612"/>
      <w:r>
        <w:t xml:space="preserve">B.3 </w:t>
      </w:r>
      <w:r w:rsidR="000C11F0" w:rsidRPr="00776106">
        <w:t>Modeling Requirements</w:t>
      </w:r>
      <w:bookmarkEnd w:id="373"/>
      <w:bookmarkEnd w:id="374"/>
      <w:bookmarkEnd w:id="375"/>
      <w:bookmarkEnd w:id="376"/>
    </w:p>
    <w:p w:rsidR="000C11F0" w:rsidRPr="00776106" w:rsidRDefault="000C11F0" w:rsidP="000C11F0">
      <w:pPr>
        <w:rPr>
          <w:rFonts w:cs="Arial"/>
          <w:szCs w:val="22"/>
        </w:rPr>
      </w:pPr>
      <w:r w:rsidRPr="00776106">
        <w:rPr>
          <w:rFonts w:cs="Arial"/>
          <w:szCs w:val="22"/>
        </w:rPr>
        <w:t>A modeling plan must be prepared that addresses all required forecasting or updating of baseline and actual carbon stocks for the Forest Project. The modeling plan shall contain the following elements:</w:t>
      </w:r>
    </w:p>
    <w:p w:rsidR="000C11F0" w:rsidRPr="00776106" w:rsidRDefault="000C11F0" w:rsidP="004760BC">
      <w:pPr>
        <w:numPr>
          <w:ilvl w:val="0"/>
          <w:numId w:val="46"/>
        </w:numPr>
        <w:rPr>
          <w:rFonts w:cs="Arial"/>
          <w:szCs w:val="22"/>
        </w:rPr>
      </w:pPr>
      <w:r w:rsidRPr="00776106">
        <w:rPr>
          <w:rFonts w:cs="Arial"/>
          <w:szCs w:val="22"/>
        </w:rPr>
        <w:t>A description of all</w:t>
      </w:r>
      <w:r>
        <w:rPr>
          <w:rFonts w:cs="Arial"/>
          <w:szCs w:val="22"/>
        </w:rPr>
        <w:t xml:space="preserve"> silviculture methods modeled. </w:t>
      </w:r>
      <w:r w:rsidRPr="00776106">
        <w:rPr>
          <w:rFonts w:cs="Arial"/>
          <w:szCs w:val="22"/>
        </w:rPr>
        <w:t>The description of each silviculture method will include:</w:t>
      </w:r>
    </w:p>
    <w:p w:rsidR="000C11F0" w:rsidRPr="00776106" w:rsidRDefault="000C11F0" w:rsidP="004760BC">
      <w:pPr>
        <w:numPr>
          <w:ilvl w:val="1"/>
          <w:numId w:val="46"/>
        </w:numPr>
        <w:rPr>
          <w:rFonts w:cs="Arial"/>
          <w:szCs w:val="22"/>
        </w:rPr>
      </w:pPr>
      <w:r w:rsidRPr="00776106">
        <w:rPr>
          <w:rFonts w:cs="Arial"/>
          <w:szCs w:val="22"/>
        </w:rPr>
        <w:t xml:space="preserve"> A description of the trees retained (by species groups if appropriate) at harvest.</w:t>
      </w:r>
    </w:p>
    <w:p w:rsidR="000C11F0" w:rsidRPr="00776106" w:rsidRDefault="000C11F0" w:rsidP="004760BC">
      <w:pPr>
        <w:numPr>
          <w:ilvl w:val="1"/>
          <w:numId w:val="46"/>
        </w:numPr>
        <w:rPr>
          <w:rFonts w:cs="Arial"/>
          <w:szCs w:val="22"/>
        </w:rPr>
      </w:pPr>
      <w:r w:rsidRPr="00776106">
        <w:rPr>
          <w:rFonts w:cs="Arial"/>
          <w:szCs w:val="22"/>
        </w:rPr>
        <w:t xml:space="preserve">The harvest frequency (years between harvests). </w:t>
      </w:r>
    </w:p>
    <w:p w:rsidR="000C11F0" w:rsidRPr="00776106" w:rsidRDefault="000C11F0" w:rsidP="004760BC">
      <w:pPr>
        <w:numPr>
          <w:ilvl w:val="1"/>
          <w:numId w:val="46"/>
        </w:numPr>
        <w:rPr>
          <w:rFonts w:cs="Arial"/>
          <w:szCs w:val="22"/>
        </w:rPr>
      </w:pPr>
      <w:r w:rsidRPr="00776106">
        <w:rPr>
          <w:rFonts w:cs="Arial"/>
          <w:szCs w:val="22"/>
        </w:rPr>
        <w:t>Regeneration assumptions.</w:t>
      </w:r>
    </w:p>
    <w:p w:rsidR="000C11F0" w:rsidRPr="00776106" w:rsidRDefault="000C11F0" w:rsidP="004760BC">
      <w:pPr>
        <w:numPr>
          <w:ilvl w:val="0"/>
          <w:numId w:val="46"/>
        </w:numPr>
        <w:rPr>
          <w:rFonts w:cs="Arial"/>
        </w:rPr>
      </w:pPr>
      <w:r w:rsidRPr="00776106">
        <w:t>A list of all legal constraints that affect management activities on the Project Area. This list must identify and describe the constraint and discuss the silviculture methods that will be modeled to ensure the constraint is respected.</w:t>
      </w:r>
    </w:p>
    <w:p w:rsidR="000C11F0" w:rsidRPr="00776106" w:rsidRDefault="000C11F0" w:rsidP="004760BC">
      <w:pPr>
        <w:numPr>
          <w:ilvl w:val="0"/>
          <w:numId w:val="46"/>
        </w:numPr>
        <w:rPr>
          <w:rFonts w:cs="Arial"/>
        </w:rPr>
      </w:pPr>
      <w:r w:rsidRPr="00776106">
        <w:rPr>
          <w:rFonts w:cs="Arial"/>
        </w:rPr>
        <w:t>A description of the site indexes used for each species and an explanation of the source of the site index values used.</w:t>
      </w:r>
    </w:p>
    <w:p w:rsidR="000C11F0" w:rsidRPr="00776106" w:rsidRDefault="000C11F0" w:rsidP="004760BC">
      <w:pPr>
        <w:numPr>
          <w:ilvl w:val="0"/>
          <w:numId w:val="46"/>
        </w:numPr>
        <w:rPr>
          <w:rFonts w:cs="Arial"/>
        </w:rPr>
      </w:pPr>
      <w:r w:rsidRPr="00776106">
        <w:rPr>
          <w:rFonts w:cs="Arial"/>
        </w:rPr>
        <w:lastRenderedPageBreak/>
        <w:t>A description of the model used and an explanation of how the model was calibrated for local use, if applicable.</w:t>
      </w:r>
    </w:p>
    <w:p w:rsidR="000C11F0" w:rsidRPr="00776106" w:rsidRDefault="000C11F0" w:rsidP="000C11F0">
      <w:pPr>
        <w:rPr>
          <w:rFonts w:cs="Arial"/>
        </w:rPr>
      </w:pPr>
    </w:p>
    <w:p w:rsidR="000C11F0" w:rsidRPr="00776106" w:rsidRDefault="000C11F0" w:rsidP="000C11F0">
      <w:pPr>
        <w:rPr>
          <w:rFonts w:cs="Arial"/>
        </w:rPr>
      </w:pPr>
      <w:r w:rsidRPr="00776106">
        <w:rPr>
          <w:rFonts w:cs="Arial"/>
        </w:rPr>
        <w:t>Modeling outputs must include:</w:t>
      </w:r>
    </w:p>
    <w:p w:rsidR="000C11F0" w:rsidRPr="00776106" w:rsidRDefault="000C11F0" w:rsidP="004760BC">
      <w:pPr>
        <w:numPr>
          <w:ilvl w:val="0"/>
          <w:numId w:val="47"/>
        </w:numPr>
        <w:rPr>
          <w:rFonts w:cs="Arial"/>
        </w:rPr>
      </w:pPr>
      <w:r w:rsidRPr="00776106">
        <w:rPr>
          <w:rFonts w:cs="Arial"/>
        </w:rPr>
        <w:t xml:space="preserve">Periodic harvest, inventory, and growth estimates for the entire Project Area presented as total carbon </w:t>
      </w:r>
      <w:r w:rsidR="001570E8">
        <w:rPr>
          <w:rFonts w:cs="Arial"/>
        </w:rPr>
        <w:t>tons</w:t>
      </w:r>
      <w:r w:rsidRPr="00776106">
        <w:rPr>
          <w:rFonts w:cs="Arial"/>
        </w:rPr>
        <w:t xml:space="preserve"> and carbon </w:t>
      </w:r>
      <w:r w:rsidR="001570E8">
        <w:rPr>
          <w:rFonts w:cs="Arial"/>
        </w:rPr>
        <w:t>tons</w:t>
      </w:r>
      <w:r w:rsidRPr="00776106">
        <w:rPr>
          <w:rFonts w:cs="Arial"/>
        </w:rPr>
        <w:t xml:space="preserve"> per </w:t>
      </w:r>
      <w:r w:rsidRPr="00013A9D">
        <w:rPr>
          <w:rFonts w:cs="Arial"/>
        </w:rPr>
        <w:t>acre</w:t>
      </w:r>
      <w:r w:rsidRPr="00776106">
        <w:rPr>
          <w:rFonts w:cs="Arial"/>
        </w:rPr>
        <w:t>.</w:t>
      </w:r>
    </w:p>
    <w:p w:rsidR="000C11F0" w:rsidRPr="00776106" w:rsidRDefault="000C11F0" w:rsidP="004760BC">
      <w:pPr>
        <w:numPr>
          <w:ilvl w:val="0"/>
          <w:numId w:val="47"/>
        </w:numPr>
        <w:rPr>
          <w:rFonts w:cs="Arial"/>
        </w:rPr>
      </w:pPr>
      <w:r w:rsidRPr="00776106">
        <w:rPr>
          <w:rFonts w:cs="Arial"/>
        </w:rPr>
        <w:t>Harvest yield streams on modeled stands, averaged by silviculture method and constraints, which must include the period over which the harvest occurred and the estimated volume of wood removed.</w:t>
      </w:r>
    </w:p>
    <w:p w:rsidR="000C11F0" w:rsidRPr="00776106" w:rsidRDefault="000C11F0" w:rsidP="000C11F0"/>
    <w:p w:rsidR="00AA7BEB" w:rsidRDefault="00AA7BEB" w:rsidP="000C11F0">
      <w:pPr>
        <w:sectPr w:rsidR="00AA7BEB" w:rsidSect="000C11F0">
          <w:pgSz w:w="12240" w:h="15840" w:code="1"/>
          <w:pgMar w:top="1440" w:right="1440" w:bottom="1440" w:left="1440" w:header="720" w:footer="720" w:gutter="0"/>
          <w:cols w:space="720"/>
          <w:docGrid w:linePitch="360"/>
        </w:sectPr>
      </w:pPr>
    </w:p>
    <w:p w:rsidR="000C11F0" w:rsidRPr="00776106" w:rsidRDefault="004760BC" w:rsidP="004760BC">
      <w:pPr>
        <w:pStyle w:val="Heading1"/>
      </w:pPr>
      <w:bookmarkStart w:id="377" w:name="_Ref233018833"/>
      <w:bookmarkStart w:id="378" w:name="_Toc274839488"/>
      <w:bookmarkStart w:id="379" w:name="_Toc227750294"/>
      <w:bookmarkStart w:id="380" w:name="_Ref232765544"/>
      <w:bookmarkStart w:id="381" w:name="_Ref232939513"/>
      <w:bookmarkStart w:id="382" w:name="_Toc391019613"/>
      <w:r>
        <w:lastRenderedPageBreak/>
        <w:t xml:space="preserve">Appendix C </w:t>
      </w:r>
      <w:r w:rsidR="000C11F0" w:rsidRPr="00776106">
        <w:t>Estimating Carbon in Wood Products</w:t>
      </w:r>
      <w:bookmarkStart w:id="383" w:name="_Toc261342339"/>
      <w:bookmarkEnd w:id="377"/>
      <w:bookmarkEnd w:id="378"/>
      <w:bookmarkEnd w:id="383"/>
      <w:bookmarkEnd w:id="382"/>
    </w:p>
    <w:p w:rsidR="006161E2" w:rsidRPr="006161E2" w:rsidRDefault="006161E2" w:rsidP="000C11F0">
      <w:pPr>
        <w:rPr>
          <w:b/>
          <w:i/>
        </w:rPr>
      </w:pPr>
      <w:r w:rsidRPr="006161E2">
        <w:rPr>
          <w:b/>
          <w:i/>
        </w:rPr>
        <w:t>Quantification Methodology</w:t>
      </w:r>
    </w:p>
    <w:p w:rsidR="000C11F0" w:rsidRPr="008B0E73" w:rsidRDefault="000C11F0" w:rsidP="000C11F0">
      <w:pPr>
        <w:rPr>
          <w:rFonts w:cs="Arial"/>
        </w:rPr>
      </w:pPr>
      <w:r w:rsidRPr="00776106">
        <w:rPr>
          <w:rFonts w:cs="Arial"/>
        </w:rPr>
        <w:t xml:space="preserve">Wood products may constitute a reservoir for storing carbon over the long term. Projects that increase wood product production can receive credit for the resulting incremental carbon storage. By the </w:t>
      </w:r>
      <w:r w:rsidRPr="00ED4729">
        <w:rPr>
          <w:rFonts w:cs="Arial"/>
        </w:rPr>
        <w:t xml:space="preserve">same token, projects that reduce wood product production must account for the incremental </w:t>
      </w:r>
      <w:r w:rsidRPr="00ED4729">
        <w:rPr>
          <w:rFonts w:cs="Arial"/>
          <w:i/>
        </w:rPr>
        <w:t>reduction</w:t>
      </w:r>
      <w:r w:rsidRPr="00ED4729">
        <w:rPr>
          <w:rFonts w:cs="Arial"/>
        </w:rPr>
        <w:t xml:space="preserve"> in stored wood product carbon. As indicated in Section </w:t>
      </w:r>
      <w:r w:rsidR="007528F3">
        <w:fldChar w:fldCharType="begin"/>
      </w:r>
      <w:r w:rsidR="007528F3">
        <w:instrText xml:space="preserve"> REF _Ref233273683 \r \h  \* MERGEFORMAT </w:instrText>
      </w:r>
      <w:r w:rsidR="007528F3">
        <w:fldChar w:fldCharType="separate"/>
      </w:r>
      <w:r w:rsidR="00C872EC">
        <w:t>7</w:t>
      </w:r>
      <w:r w:rsidR="007528F3">
        <w:fldChar w:fldCharType="end"/>
      </w:r>
      <w:r w:rsidRPr="00ED4729">
        <w:rPr>
          <w:rFonts w:cs="Arial"/>
        </w:rPr>
        <w:t xml:space="preserve">, </w:t>
      </w:r>
      <w:r w:rsidRPr="00ED4729">
        <w:t xml:space="preserve">GHG reductions and </w:t>
      </w:r>
      <w:r w:rsidR="002D6761" w:rsidRPr="00ED4729">
        <w:t>GHG removal enhancements</w:t>
      </w:r>
      <w:r w:rsidRPr="00ED4729">
        <w:t xml:space="preserve"> must</w:t>
      </w:r>
      <w:r w:rsidRPr="008B0E73">
        <w:t xml:space="preserve"> be effectively “permanent,” meaning that sequestered carbon associated with GHG reductions and removals must remain stored for at least 100 years</w:t>
      </w:r>
      <w:r w:rsidR="00234F20" w:rsidRPr="008B0E73">
        <w:t xml:space="preserve">. </w:t>
      </w:r>
      <w:r w:rsidRPr="008B0E73">
        <w:rPr>
          <w:rFonts w:cs="Arial"/>
        </w:rPr>
        <w:t xml:space="preserve">Wood product carbon is estimated by calculating the average amount of carbon that is likely to remain stored in wood products over a 100-year period.  </w:t>
      </w:r>
      <w:bookmarkStart w:id="384" w:name="_Toc261342340"/>
      <w:bookmarkEnd w:id="384"/>
    </w:p>
    <w:p w:rsidR="000C11F0" w:rsidRPr="008B0E73" w:rsidRDefault="000C11F0" w:rsidP="000C11F0">
      <w:pPr>
        <w:rPr>
          <w:rFonts w:cs="Arial"/>
        </w:rPr>
      </w:pPr>
      <w:bookmarkStart w:id="385" w:name="_Toc261342341"/>
      <w:bookmarkEnd w:id="385"/>
    </w:p>
    <w:p w:rsidR="000C11F0" w:rsidRPr="008B0E73" w:rsidRDefault="000C11F0" w:rsidP="000C11F0">
      <w:pPr>
        <w:rPr>
          <w:rFonts w:cs="Arial"/>
        </w:rPr>
      </w:pPr>
      <w:r w:rsidRPr="008B0E73">
        <w:rPr>
          <w:rFonts w:cs="Arial"/>
        </w:rPr>
        <w:t>The processes described here are adapted from the 1605(b) methodology (</w:t>
      </w:r>
      <w:bookmarkStart w:id="386" w:name="OLE_LINK1"/>
      <w:bookmarkStart w:id="387" w:name="OLE_LINK2"/>
      <w:r w:rsidRPr="008B0E73">
        <w:rPr>
          <w:rFonts w:cs="Arial"/>
        </w:rPr>
        <w:t>U.S. Department of Energy</w:t>
      </w:r>
      <w:bookmarkEnd w:id="386"/>
      <w:bookmarkEnd w:id="387"/>
      <w:r w:rsidRPr="008B0E73">
        <w:rPr>
          <w:rFonts w:cs="Arial"/>
        </w:rPr>
        <w:t>, 2007) for accounting for the long-term storage of wood products. Please see Smith, Heath, Skog, &amp; Birdsey (2006) for a more detailed description since the 1605(b) procedure was adapted from this publication.</w:t>
      </w:r>
      <w:bookmarkStart w:id="388" w:name="_Toc261342342"/>
      <w:bookmarkEnd w:id="388"/>
    </w:p>
    <w:p w:rsidR="000C11F0" w:rsidRPr="008B0E73" w:rsidRDefault="000C11F0" w:rsidP="000C11F0">
      <w:bookmarkStart w:id="389" w:name="_Toc261342343"/>
      <w:bookmarkEnd w:id="389"/>
    </w:p>
    <w:p w:rsidR="00E62EB2" w:rsidRPr="009059EA" w:rsidRDefault="00E62EB2" w:rsidP="00E62EB2">
      <w:pPr>
        <w:rPr>
          <w:rFonts w:cs="Arial"/>
          <w:u w:val="single"/>
        </w:rPr>
      </w:pPr>
      <w:r w:rsidRPr="009059EA">
        <w:rPr>
          <w:rFonts w:cs="Arial"/>
          <w:highlight w:val="yellow"/>
          <w:u w:val="single"/>
        </w:rPr>
        <w:t>The average amount of carbon remaining sequestered over the 100-year period is determined by calculating the amount of carbon delivered t</w:t>
      </w:r>
      <w:r w:rsidR="005637CF">
        <w:rPr>
          <w:rFonts w:cs="Arial"/>
          <w:highlight w:val="yellow"/>
          <w:u w:val="single"/>
        </w:rPr>
        <w:t xml:space="preserve">o the mills, the portion of </w:t>
      </w:r>
      <w:r w:rsidRPr="009059EA">
        <w:rPr>
          <w:rFonts w:cs="Arial"/>
          <w:highlight w:val="yellow"/>
          <w:u w:val="single"/>
        </w:rPr>
        <w:t>carbon tha</w:t>
      </w:r>
      <w:r w:rsidR="005637CF">
        <w:rPr>
          <w:rFonts w:cs="Arial"/>
          <w:highlight w:val="yellow"/>
          <w:u w:val="single"/>
        </w:rPr>
        <w:t>t is converted to wood products</w:t>
      </w:r>
      <w:r w:rsidRPr="009059EA">
        <w:rPr>
          <w:rFonts w:cs="Arial"/>
          <w:highlight w:val="yellow"/>
          <w:u w:val="single"/>
        </w:rPr>
        <w:t>, and determining the wood product cla</w:t>
      </w:r>
      <w:r w:rsidR="005637CF">
        <w:rPr>
          <w:rFonts w:cs="Arial"/>
          <w:highlight w:val="yellow"/>
          <w:u w:val="single"/>
        </w:rPr>
        <w:t xml:space="preserve">sses manufactured by the mill.  </w:t>
      </w:r>
      <w:r w:rsidRPr="009059EA">
        <w:rPr>
          <w:rFonts w:cs="Arial"/>
          <w:highlight w:val="yellow"/>
          <w:u w:val="single"/>
        </w:rPr>
        <w:t>An estimate of the average carbon remaining in use over the 100-year period is provided for each wood product class, which is the basis of baseline and annual reporting of harvested wood products.</w:t>
      </w:r>
      <w:r w:rsidRPr="009059EA">
        <w:rPr>
          <w:rFonts w:cs="Arial"/>
          <w:u w:val="single"/>
        </w:rPr>
        <w:t xml:space="preserve"> </w:t>
      </w:r>
    </w:p>
    <w:p w:rsidR="00E62EB2" w:rsidRDefault="00E62EB2" w:rsidP="000C11F0">
      <w:pPr>
        <w:rPr>
          <w:rFonts w:cs="Arial"/>
        </w:rPr>
      </w:pPr>
    </w:p>
    <w:p w:rsidR="000C11F0" w:rsidRPr="008B0E73" w:rsidRDefault="000C11F0" w:rsidP="000C11F0">
      <w:pPr>
        <w:rPr>
          <w:rFonts w:cs="Arial"/>
        </w:rPr>
      </w:pPr>
      <w:r w:rsidRPr="008B0E73">
        <w:rPr>
          <w:rFonts w:cs="Arial"/>
        </w:rPr>
        <w:t xml:space="preserve">Because of the significant uncertainties associated with predicting wood product carbon storage over 100 years, the accounting requirements in this appendix are designed to err on the side of </w:t>
      </w:r>
      <w:r w:rsidRPr="00ED4729">
        <w:rPr>
          <w:rFonts w:cs="Arial"/>
        </w:rPr>
        <w:t xml:space="preserve">conservativeness. This means the calculations are designed to reduce the risk of overestimating the GHG reductions and </w:t>
      </w:r>
      <w:r w:rsidR="002D6761" w:rsidRPr="00ED4729">
        <w:t>GHG removal enhancements</w:t>
      </w:r>
      <w:r w:rsidRPr="00ED4729">
        <w:rPr>
          <w:rFonts w:cs="Arial"/>
        </w:rPr>
        <w:t xml:space="preserve"> achieved by a Forest Project. One of the largest sources of uncertainty is predicting the amount of wood product carbon likely to be stored in landfills. </w:t>
      </w:r>
      <w:r w:rsidR="006043B0" w:rsidRPr="009059EA">
        <w:rPr>
          <w:rFonts w:cs="Arial"/>
          <w:highlight w:val="yellow"/>
          <w:u w:val="single"/>
        </w:rPr>
        <w:t xml:space="preserve">Project reporting of harvested wood products occurs on an annual basis. </w:t>
      </w:r>
      <w:r w:rsidR="00660D1D" w:rsidRPr="009059EA">
        <w:rPr>
          <w:rFonts w:cs="Arial"/>
          <w:highlight w:val="yellow"/>
          <w:u w:val="single"/>
        </w:rPr>
        <w:t xml:space="preserve">Wood product classes reported for a given reporting year apply both to the project and the baseline case. </w:t>
      </w:r>
      <w:r w:rsidR="006043B0" w:rsidRPr="009059EA">
        <w:rPr>
          <w:rFonts w:cs="Arial"/>
          <w:highlight w:val="yellow"/>
          <w:u w:val="single"/>
        </w:rPr>
        <w:t>The volume of logs delivered to the mill in the baseline case remains static throughout the project life. However, the mill efficiencies and the wood product clas</w:t>
      </w:r>
      <w:r w:rsidR="002929C9" w:rsidRPr="009059EA">
        <w:rPr>
          <w:rFonts w:cs="Arial"/>
          <w:highlight w:val="yellow"/>
          <w:u w:val="single"/>
        </w:rPr>
        <w:t>s</w:t>
      </w:r>
      <w:r w:rsidR="006043B0" w:rsidRPr="009059EA">
        <w:rPr>
          <w:rFonts w:cs="Arial"/>
          <w:highlight w:val="yellow"/>
          <w:u w:val="single"/>
        </w:rPr>
        <w:t>es identified in a reporting period are applied to the baseline harvested wood products the same way they apply to the project harvested wood products. This is meant to provide the best comparison of project activity to baseline activity. The annual reporting of carbon in trees harvested for wood products is based on the relative proportion of volume in trees harvested for wood products and volume deliver</w:t>
      </w:r>
      <w:r w:rsidR="002929C9" w:rsidRPr="009059EA">
        <w:rPr>
          <w:rFonts w:cs="Arial"/>
          <w:highlight w:val="yellow"/>
          <w:u w:val="single"/>
        </w:rPr>
        <w:t>e</w:t>
      </w:r>
      <w:r w:rsidR="006043B0" w:rsidRPr="009059EA">
        <w:rPr>
          <w:rFonts w:cs="Arial"/>
          <w:highlight w:val="yellow"/>
          <w:u w:val="single"/>
        </w:rPr>
        <w:t>d to the mill(s) in the baseline case.</w:t>
      </w:r>
      <w:r w:rsidR="006043B0">
        <w:rPr>
          <w:rFonts w:cs="Arial"/>
        </w:rPr>
        <w:t xml:space="preserve"> </w:t>
      </w:r>
      <w:r w:rsidR="00660D1D">
        <w:rPr>
          <w:rFonts w:cs="Arial"/>
        </w:rPr>
        <w:br/>
        <w:t xml:space="preserve"> </w:t>
      </w:r>
      <w:r w:rsidR="00C150FF">
        <w:rPr>
          <w:rFonts w:cs="Arial"/>
        </w:rPr>
        <w:br/>
      </w:r>
      <w:r w:rsidRPr="00ED4729">
        <w:rPr>
          <w:rFonts w:cs="Arial"/>
        </w:rPr>
        <w:t xml:space="preserve">To accommodate this uncertainty, and ensure that Forest Project GHG reductions and </w:t>
      </w:r>
      <w:r w:rsidR="0078082D" w:rsidRPr="00ED4729">
        <w:t>GHG removal enhancements</w:t>
      </w:r>
      <w:r w:rsidR="00ED4729">
        <w:rPr>
          <w:rFonts w:cs="Arial"/>
        </w:rPr>
        <w:t xml:space="preserve"> </w:t>
      </w:r>
      <w:r w:rsidRPr="008B0E73">
        <w:rPr>
          <w:rFonts w:cs="Arial"/>
        </w:rPr>
        <w:t>are accounted for conservatively:</w:t>
      </w:r>
      <w:bookmarkStart w:id="390" w:name="_Toc261342344"/>
      <w:bookmarkEnd w:id="390"/>
    </w:p>
    <w:p w:rsidR="000C11F0" w:rsidRDefault="000C11F0" w:rsidP="004760BC">
      <w:pPr>
        <w:numPr>
          <w:ilvl w:val="0"/>
          <w:numId w:val="56"/>
        </w:numPr>
        <w:rPr>
          <w:rFonts w:cs="Arial"/>
        </w:rPr>
      </w:pPr>
      <w:r w:rsidRPr="008B0E73">
        <w:rPr>
          <w:rFonts w:cs="Arial"/>
        </w:rPr>
        <w:t>Landfill carbon storage</w:t>
      </w:r>
      <w:r>
        <w:rPr>
          <w:rFonts w:cs="Arial"/>
        </w:rPr>
        <w:t xml:space="preserve"> is </w:t>
      </w:r>
      <w:r>
        <w:rPr>
          <w:rFonts w:cs="Arial"/>
          <w:i/>
        </w:rPr>
        <w:t xml:space="preserve">excluded </w:t>
      </w:r>
      <w:r>
        <w:rPr>
          <w:rFonts w:cs="Arial"/>
        </w:rPr>
        <w:t>from calculations of wood-product carbon in years where a Forest Project’s actual harvesting volumes exceed estimated baseline harvesting volumes, as determined in Section 6.</w:t>
      </w:r>
      <w:bookmarkStart w:id="391" w:name="_Toc261342345"/>
      <w:bookmarkEnd w:id="391"/>
    </w:p>
    <w:p w:rsidR="000C11F0" w:rsidRDefault="000C11F0" w:rsidP="004760BC">
      <w:pPr>
        <w:numPr>
          <w:ilvl w:val="0"/>
          <w:numId w:val="56"/>
        </w:numPr>
        <w:rPr>
          <w:rFonts w:cs="Arial"/>
        </w:rPr>
      </w:pPr>
      <w:r>
        <w:rPr>
          <w:rFonts w:cs="Arial"/>
        </w:rPr>
        <w:t xml:space="preserve">Landfill carbon storage is </w:t>
      </w:r>
      <w:r>
        <w:rPr>
          <w:rFonts w:cs="Arial"/>
          <w:i/>
        </w:rPr>
        <w:t xml:space="preserve">included </w:t>
      </w:r>
      <w:r>
        <w:rPr>
          <w:rFonts w:cs="Arial"/>
        </w:rPr>
        <w:t xml:space="preserve">in calculations of wood-product carbon in years where a Forest Project’s actual harvesting volumes are below estimated baseline harvesting volumes, as determined in Section 6. </w:t>
      </w:r>
      <w:bookmarkStart w:id="392" w:name="_Toc261342346"/>
      <w:bookmarkEnd w:id="392"/>
    </w:p>
    <w:p w:rsidR="000C11F0" w:rsidRDefault="000C11F0" w:rsidP="000C11F0">
      <w:pPr>
        <w:rPr>
          <w:rFonts w:cs="Arial"/>
        </w:rPr>
      </w:pPr>
      <w:bookmarkStart w:id="393" w:name="_Toc261342347"/>
      <w:bookmarkEnd w:id="393"/>
    </w:p>
    <w:p w:rsidR="000C11F0" w:rsidRPr="00776106" w:rsidRDefault="000C11F0" w:rsidP="000C11F0">
      <w:pPr>
        <w:rPr>
          <w:rFonts w:cs="Arial"/>
        </w:rPr>
      </w:pPr>
      <w:r w:rsidRPr="00776106">
        <w:rPr>
          <w:rFonts w:cs="Arial"/>
        </w:rPr>
        <w:lastRenderedPageBreak/>
        <w:t xml:space="preserve">Accounting for wood product carbon must be applied only to actual or baseline volumes of wood harvested from within the Project Area. Trees harvested outside of the Project Area are not part of the Forest Project and must be excluded from any calculations.  </w:t>
      </w:r>
      <w:bookmarkStart w:id="394" w:name="_Toc261342348"/>
      <w:bookmarkEnd w:id="394"/>
    </w:p>
    <w:p w:rsidR="000C11F0" w:rsidRPr="00776106" w:rsidRDefault="000C11F0" w:rsidP="000C11F0">
      <w:pPr>
        <w:rPr>
          <w:rFonts w:cs="Arial"/>
        </w:rPr>
      </w:pPr>
      <w:bookmarkStart w:id="395" w:name="_Toc261342349"/>
      <w:bookmarkEnd w:id="395"/>
    </w:p>
    <w:p w:rsidR="000C11F0" w:rsidRPr="00672638" w:rsidRDefault="000C11F0" w:rsidP="000C11F0">
      <w:pPr>
        <w:rPr>
          <w:rFonts w:cs="Arial"/>
        </w:rPr>
      </w:pPr>
      <w:r w:rsidRPr="00672638">
        <w:rPr>
          <w:rFonts w:cs="Arial"/>
        </w:rPr>
        <w:t>There are</w:t>
      </w:r>
      <w:r w:rsidRPr="00672638">
        <w:rPr>
          <w:rFonts w:cs="Arial"/>
          <w:strike/>
        </w:rPr>
        <w:t xml:space="preserve"> </w:t>
      </w:r>
      <w:r w:rsidRPr="00672638">
        <w:rPr>
          <w:rFonts w:cs="Arial"/>
          <w:strike/>
          <w:highlight w:val="yellow"/>
        </w:rPr>
        <w:t>five</w:t>
      </w:r>
      <w:r w:rsidR="009059EA" w:rsidRPr="00672638">
        <w:rPr>
          <w:rFonts w:cs="Arial"/>
          <w:highlight w:val="yellow"/>
        </w:rPr>
        <w:t xml:space="preserve"> </w:t>
      </w:r>
      <w:r w:rsidR="00F3460A" w:rsidRPr="00672638">
        <w:rPr>
          <w:rFonts w:cs="Arial"/>
          <w:highlight w:val="yellow"/>
          <w:u w:val="single"/>
        </w:rPr>
        <w:t>six</w:t>
      </w:r>
      <w:r w:rsidR="00672638" w:rsidRPr="00672638">
        <w:rPr>
          <w:rFonts w:cs="Arial"/>
          <w:u w:val="single"/>
        </w:rPr>
        <w:t xml:space="preserve"> </w:t>
      </w:r>
      <w:r w:rsidRPr="00672638">
        <w:rPr>
          <w:rFonts w:cs="Arial"/>
        </w:rPr>
        <w:t xml:space="preserve">steps required to </w:t>
      </w:r>
      <w:r w:rsidR="00672638" w:rsidRPr="004667E1">
        <w:rPr>
          <w:rFonts w:cs="Arial"/>
          <w:highlight w:val="yellow"/>
          <w:u w:val="single"/>
        </w:rPr>
        <w:t xml:space="preserve">account for </w:t>
      </w:r>
      <w:r w:rsidR="001F4672" w:rsidRPr="004667E1">
        <w:rPr>
          <w:rFonts w:cs="Arial"/>
          <w:highlight w:val="yellow"/>
          <w:u w:val="single"/>
        </w:rPr>
        <w:t xml:space="preserve">the </w:t>
      </w:r>
      <w:r w:rsidR="00672638" w:rsidRPr="004667E1">
        <w:rPr>
          <w:rFonts w:cs="Arial"/>
          <w:highlight w:val="yellow"/>
          <w:u w:val="single"/>
        </w:rPr>
        <w:t>harvesting of trees</w:t>
      </w:r>
      <w:r w:rsidR="001F4672" w:rsidRPr="004667E1">
        <w:rPr>
          <w:rFonts w:cs="Arial"/>
          <w:highlight w:val="yellow"/>
          <w:u w:val="single"/>
        </w:rPr>
        <w:t xml:space="preserve"> </w:t>
      </w:r>
      <w:r w:rsidR="00672638" w:rsidRPr="004667E1">
        <w:rPr>
          <w:rFonts w:cs="Arial"/>
          <w:highlight w:val="yellow"/>
          <w:u w:val="single"/>
        </w:rPr>
        <w:t>and</w:t>
      </w:r>
      <w:r w:rsidR="00672638">
        <w:rPr>
          <w:rFonts w:cs="Arial"/>
        </w:rPr>
        <w:t xml:space="preserve"> determine carbon stored in wood products:  </w:t>
      </w:r>
      <w:bookmarkStart w:id="396" w:name="_Toc261342350"/>
      <w:bookmarkEnd w:id="396"/>
    </w:p>
    <w:p w:rsidR="00672638" w:rsidRDefault="001F4672" w:rsidP="00672638">
      <w:pPr>
        <w:ind w:left="360"/>
        <w:rPr>
          <w:rFonts w:cs="Arial"/>
          <w:u w:val="single"/>
        </w:rPr>
      </w:pPr>
      <w:bookmarkStart w:id="397" w:name="_Ref233278474"/>
      <w:r>
        <w:rPr>
          <w:rFonts w:cs="Arial"/>
          <w:highlight w:val="yellow"/>
          <w:u w:val="single"/>
        </w:rPr>
        <w:t xml:space="preserve">1. </w:t>
      </w:r>
      <w:r w:rsidR="00E34220">
        <w:rPr>
          <w:rFonts w:cs="Arial"/>
          <w:highlight w:val="yellow"/>
          <w:u w:val="single"/>
        </w:rPr>
        <w:t xml:space="preserve">  </w:t>
      </w:r>
      <w:r w:rsidR="00B239AF" w:rsidRPr="001F4672">
        <w:rPr>
          <w:rFonts w:cs="Arial"/>
          <w:highlight w:val="yellow"/>
          <w:u w:val="single"/>
        </w:rPr>
        <w:t>Accounting for CO</w:t>
      </w:r>
      <w:r w:rsidR="00B239AF" w:rsidRPr="001F4672">
        <w:rPr>
          <w:rFonts w:cs="Arial"/>
          <w:highlight w:val="yellow"/>
          <w:u w:val="single"/>
          <w:vertAlign w:val="subscript"/>
        </w:rPr>
        <w:t>2</w:t>
      </w:r>
      <w:r w:rsidR="00B239AF" w:rsidRPr="001F4672">
        <w:rPr>
          <w:rFonts w:cs="Arial"/>
          <w:highlight w:val="yellow"/>
          <w:u w:val="single"/>
        </w:rPr>
        <w:t>e associated with trees harvested</w:t>
      </w:r>
      <w:r w:rsidR="00B239AF" w:rsidRPr="00672638">
        <w:rPr>
          <w:rFonts w:cs="Arial"/>
          <w:u w:val="single"/>
        </w:rPr>
        <w:t xml:space="preserve">.   </w:t>
      </w:r>
    </w:p>
    <w:p w:rsidR="00672638" w:rsidRDefault="001F4672" w:rsidP="00672638">
      <w:pPr>
        <w:ind w:left="360"/>
        <w:rPr>
          <w:rFonts w:cs="Arial"/>
          <w:u w:val="single"/>
        </w:rPr>
      </w:pPr>
      <w:r w:rsidRPr="006569ED">
        <w:rPr>
          <w:rFonts w:cs="Arial"/>
          <w:strike/>
          <w:highlight w:val="yellow"/>
        </w:rPr>
        <w:t>1</w:t>
      </w:r>
      <w:r w:rsidRPr="005637CF">
        <w:rPr>
          <w:rFonts w:cs="Arial"/>
          <w:highlight w:val="yellow"/>
          <w:u w:val="single"/>
        </w:rPr>
        <w:t>2</w:t>
      </w:r>
      <w:r>
        <w:rPr>
          <w:rFonts w:cs="Arial"/>
        </w:rPr>
        <w:t xml:space="preserve">. </w:t>
      </w:r>
      <w:r w:rsidR="000C11F0" w:rsidRPr="00776106">
        <w:rPr>
          <w:rFonts w:cs="Arial"/>
        </w:rPr>
        <w:t xml:space="preserve">Determining the amount of carbon </w:t>
      </w:r>
      <w:bookmarkEnd w:id="397"/>
      <w:r w:rsidR="000C11F0" w:rsidRPr="00776106">
        <w:rPr>
          <w:rFonts w:cs="Arial"/>
        </w:rPr>
        <w:t>in harvested wood that is delivered to mills</w:t>
      </w:r>
      <w:bookmarkStart w:id="398" w:name="_Toc261342351"/>
      <w:bookmarkEnd w:id="398"/>
      <w:r w:rsidR="006C2CDF">
        <w:rPr>
          <w:rFonts w:cs="Arial"/>
        </w:rPr>
        <w:t>.</w:t>
      </w:r>
    </w:p>
    <w:p w:rsidR="000C11F0" w:rsidRPr="00672638" w:rsidRDefault="001F4672" w:rsidP="00672638">
      <w:pPr>
        <w:ind w:left="360"/>
        <w:rPr>
          <w:rFonts w:cs="Arial"/>
          <w:highlight w:val="yellow"/>
          <w:u w:val="single"/>
        </w:rPr>
      </w:pPr>
      <w:r w:rsidRPr="006569ED">
        <w:rPr>
          <w:rFonts w:cs="Arial"/>
          <w:strike/>
          <w:highlight w:val="yellow"/>
        </w:rPr>
        <w:t>2</w:t>
      </w:r>
      <w:r w:rsidRPr="005637CF">
        <w:rPr>
          <w:rFonts w:cs="Arial"/>
          <w:highlight w:val="yellow"/>
          <w:u w:val="single"/>
        </w:rPr>
        <w:t>3</w:t>
      </w:r>
      <w:r>
        <w:rPr>
          <w:rFonts w:cs="Arial"/>
        </w:rPr>
        <w:t xml:space="preserve">. </w:t>
      </w:r>
      <w:r w:rsidR="000C11F0" w:rsidRPr="00776106">
        <w:rPr>
          <w:rFonts w:cs="Arial"/>
        </w:rPr>
        <w:t>Accounting for mill efficiencies</w:t>
      </w:r>
      <w:bookmarkStart w:id="399" w:name="_Toc261342352"/>
      <w:bookmarkEnd w:id="399"/>
      <w:r w:rsidR="006C2CDF">
        <w:rPr>
          <w:rFonts w:cs="Arial"/>
        </w:rPr>
        <w:t>.</w:t>
      </w:r>
    </w:p>
    <w:p w:rsidR="00672638" w:rsidRPr="001F4672" w:rsidRDefault="001F4672" w:rsidP="00672638">
      <w:pPr>
        <w:ind w:left="360"/>
        <w:rPr>
          <w:rFonts w:cs="Arial"/>
          <w:strike/>
        </w:rPr>
      </w:pPr>
      <w:r w:rsidRPr="006569ED">
        <w:rPr>
          <w:rFonts w:cs="Arial"/>
          <w:strike/>
          <w:highlight w:val="yellow"/>
        </w:rPr>
        <w:t>3</w:t>
      </w:r>
      <w:r w:rsidRPr="005637CF">
        <w:rPr>
          <w:rFonts w:cs="Arial"/>
          <w:highlight w:val="yellow"/>
          <w:u w:val="single"/>
        </w:rPr>
        <w:t>4</w:t>
      </w:r>
      <w:r>
        <w:rPr>
          <w:rFonts w:cs="Arial"/>
        </w:rPr>
        <w:t xml:space="preserve">. </w:t>
      </w:r>
      <w:r w:rsidR="000C11F0" w:rsidRPr="00776106">
        <w:rPr>
          <w:rFonts w:cs="Arial"/>
        </w:rPr>
        <w:t>Estimating average carbon storage over 100 years in in-use wood products</w:t>
      </w:r>
      <w:bookmarkStart w:id="400" w:name="_Toc261342353"/>
      <w:bookmarkEnd w:id="400"/>
      <w:r w:rsidR="006C2CDF">
        <w:rPr>
          <w:rFonts w:cs="Arial"/>
        </w:rPr>
        <w:t>.</w:t>
      </w:r>
    </w:p>
    <w:p w:rsidR="00672638" w:rsidRDefault="006569ED" w:rsidP="00672638">
      <w:pPr>
        <w:ind w:left="360"/>
        <w:rPr>
          <w:rFonts w:cs="Arial"/>
        </w:rPr>
      </w:pPr>
      <w:r w:rsidRPr="005637CF">
        <w:rPr>
          <w:rFonts w:cs="Arial"/>
          <w:strike/>
          <w:highlight w:val="yellow"/>
        </w:rPr>
        <w:t>4</w:t>
      </w:r>
      <w:r w:rsidR="001F4672" w:rsidRPr="005637CF">
        <w:rPr>
          <w:rFonts w:cs="Arial"/>
          <w:highlight w:val="yellow"/>
          <w:u w:val="single"/>
        </w:rPr>
        <w:t>5</w:t>
      </w:r>
      <w:r w:rsidR="001F4672">
        <w:rPr>
          <w:rFonts w:cs="Arial"/>
        </w:rPr>
        <w:t xml:space="preserve">. </w:t>
      </w:r>
      <w:r w:rsidR="000C11F0" w:rsidRPr="00776106">
        <w:rPr>
          <w:rFonts w:cs="Arial"/>
        </w:rPr>
        <w:t>Estimating average carbon storage over 100 years in wood products in landfills</w:t>
      </w:r>
      <w:r w:rsidR="000C11F0">
        <w:rPr>
          <w:rFonts w:cs="Arial"/>
        </w:rPr>
        <w:t xml:space="preserve"> (when applicable)</w:t>
      </w:r>
      <w:bookmarkStart w:id="401" w:name="_Toc261342354"/>
      <w:bookmarkEnd w:id="401"/>
      <w:r w:rsidR="006C2CDF">
        <w:rPr>
          <w:rFonts w:cs="Arial"/>
        </w:rPr>
        <w:t>.</w:t>
      </w:r>
    </w:p>
    <w:p w:rsidR="00D33748" w:rsidRDefault="001F4672" w:rsidP="00672638">
      <w:pPr>
        <w:ind w:left="360"/>
        <w:rPr>
          <w:rFonts w:cs="Arial"/>
        </w:rPr>
      </w:pPr>
      <w:r w:rsidRPr="006569ED">
        <w:rPr>
          <w:rFonts w:cs="Arial"/>
          <w:strike/>
          <w:highlight w:val="yellow"/>
        </w:rPr>
        <w:t>5</w:t>
      </w:r>
      <w:r w:rsidRPr="005637CF">
        <w:rPr>
          <w:rFonts w:cs="Arial"/>
          <w:highlight w:val="yellow"/>
          <w:u w:val="single"/>
        </w:rPr>
        <w:t>6</w:t>
      </w:r>
      <w:r>
        <w:rPr>
          <w:rFonts w:cs="Arial"/>
        </w:rPr>
        <w:t xml:space="preserve">. </w:t>
      </w:r>
      <w:r w:rsidR="000C11F0" w:rsidRPr="00776106">
        <w:rPr>
          <w:rFonts w:cs="Arial"/>
        </w:rPr>
        <w:t>Summing the results to determine total average carbon storage over 100 years</w:t>
      </w:r>
      <w:bookmarkStart w:id="402" w:name="_Toc261342355"/>
      <w:bookmarkEnd w:id="402"/>
      <w:r w:rsidR="006C2CDF">
        <w:rPr>
          <w:rFonts w:cs="Arial"/>
        </w:rPr>
        <w:t>.</w:t>
      </w:r>
      <w:r w:rsidR="00D33748">
        <w:rPr>
          <w:rFonts w:cs="Arial"/>
        </w:rPr>
        <w:br/>
      </w:r>
    </w:p>
    <w:p w:rsidR="000C11F0" w:rsidRPr="00776106" w:rsidRDefault="00471A59" w:rsidP="004760BC">
      <w:pPr>
        <w:pStyle w:val="Heading2"/>
        <w:numPr>
          <w:ilvl w:val="0"/>
          <w:numId w:val="0"/>
        </w:numPr>
      </w:pPr>
      <w:bookmarkStart w:id="403" w:name="_Ref233288921"/>
      <w:bookmarkStart w:id="404" w:name="_Toc243976542"/>
      <w:bookmarkStart w:id="405" w:name="_Toc274839489"/>
      <w:bookmarkStart w:id="406" w:name="_Toc391019614"/>
      <w:r>
        <w:t xml:space="preserve">C.1 </w:t>
      </w:r>
      <w:r w:rsidR="000C11F0">
        <w:t>Determine the Amount of C</w:t>
      </w:r>
      <w:r w:rsidR="000C11F0" w:rsidRPr="00776106">
        <w:t xml:space="preserve">arbon </w:t>
      </w:r>
      <w:bookmarkEnd w:id="403"/>
      <w:r w:rsidR="000C11F0">
        <w:t>in Harvested Wood Delivered to M</w:t>
      </w:r>
      <w:r w:rsidR="000C11F0" w:rsidRPr="00776106">
        <w:t>ills</w:t>
      </w:r>
      <w:bookmarkStart w:id="407" w:name="_Toc261342356"/>
      <w:bookmarkEnd w:id="404"/>
      <w:bookmarkEnd w:id="405"/>
      <w:bookmarkEnd w:id="407"/>
      <w:bookmarkEnd w:id="406"/>
      <w:r w:rsidR="002C4F81">
        <w:t xml:space="preserve">  </w:t>
      </w:r>
    </w:p>
    <w:p w:rsidR="006569ED" w:rsidRDefault="006569ED" w:rsidP="003944FC">
      <w:pPr>
        <w:rPr>
          <w:rFonts w:cs="Arial"/>
          <w:highlight w:val="yellow"/>
        </w:rPr>
      </w:pPr>
    </w:p>
    <w:p w:rsidR="000C11F0" w:rsidRPr="003944FC" w:rsidRDefault="000C11F0" w:rsidP="003944FC">
      <w:pPr>
        <w:rPr>
          <w:rFonts w:cs="Arial"/>
          <w:highlight w:val="yellow"/>
        </w:rPr>
      </w:pPr>
      <w:r w:rsidRPr="006569ED">
        <w:rPr>
          <w:rFonts w:cs="Arial"/>
        </w:rPr>
        <w:t>The following steps must be followed</w:t>
      </w:r>
      <w:r w:rsidR="006569ED" w:rsidRPr="006569ED">
        <w:rPr>
          <w:rFonts w:cs="Arial"/>
        </w:rPr>
        <w:t xml:space="preserve"> to determine the amount of carbon in harvested wood:  </w:t>
      </w:r>
      <w:r w:rsidRPr="0058313A">
        <w:rPr>
          <w:rFonts w:cs="Arial"/>
          <w:highlight w:val="yellow"/>
        </w:rPr>
        <w:t xml:space="preserve"> </w:t>
      </w:r>
      <w:bookmarkStart w:id="408" w:name="_Toc261342357"/>
      <w:bookmarkEnd w:id="408"/>
      <w:r w:rsidR="00267543">
        <w:rPr>
          <w:rFonts w:cs="Arial"/>
        </w:rPr>
        <w:t xml:space="preserve"> </w:t>
      </w:r>
    </w:p>
    <w:p w:rsidR="00267543" w:rsidRDefault="00267543" w:rsidP="000C11F0">
      <w:pPr>
        <w:rPr>
          <w:rFonts w:cs="Arial"/>
        </w:rPr>
      </w:pPr>
    </w:p>
    <w:p w:rsidR="00E9620B" w:rsidRPr="00211AAB" w:rsidRDefault="00E9620B" w:rsidP="004760BC">
      <w:pPr>
        <w:pStyle w:val="ListParagraph"/>
        <w:numPr>
          <w:ilvl w:val="6"/>
          <w:numId w:val="103"/>
        </w:numPr>
        <w:ind w:left="720"/>
        <w:rPr>
          <w:rFonts w:cs="Arial"/>
        </w:rPr>
      </w:pPr>
      <w:r w:rsidRPr="00211AAB">
        <w:rPr>
          <w:rFonts w:cs="Arial"/>
        </w:rPr>
        <w:t>Determine the amount of wood harvested (actual or baseline) that will be delivered to mills, by volume (cubic feet) or by green weight (lbs.), and by species for the current year (y). In all cases, harvested wood volumes and/or weights must exclude bark.</w:t>
      </w:r>
      <w:bookmarkStart w:id="409" w:name="_Toc261342358"/>
      <w:bookmarkEnd w:id="409"/>
    </w:p>
    <w:p w:rsidR="005637CF" w:rsidRDefault="00E9620B" w:rsidP="004760BC">
      <w:pPr>
        <w:pStyle w:val="ListParagraph"/>
        <w:numPr>
          <w:ilvl w:val="0"/>
          <w:numId w:val="104"/>
        </w:numPr>
        <w:ind w:left="1440"/>
        <w:rPr>
          <w:rFonts w:cs="Arial"/>
        </w:rPr>
      </w:pPr>
      <w:r w:rsidRPr="005637CF">
        <w:rPr>
          <w:rFonts w:cs="Arial"/>
        </w:rPr>
        <w:t>Baseline harvested wood volumes and species are derived from modeling a baseline harvesting scenario, following the requirements in Section 6.</w:t>
      </w:r>
      <w:bookmarkStart w:id="410" w:name="_Toc261342359"/>
      <w:bookmarkEnd w:id="410"/>
      <w:r w:rsidRPr="005637CF">
        <w:rPr>
          <w:rFonts w:cs="Arial"/>
        </w:rPr>
        <w:t xml:space="preserve"> </w:t>
      </w:r>
    </w:p>
    <w:p w:rsidR="00211AAB" w:rsidRPr="00211AAB" w:rsidRDefault="000C11F0" w:rsidP="004760BC">
      <w:pPr>
        <w:pStyle w:val="ListParagraph"/>
        <w:numPr>
          <w:ilvl w:val="0"/>
          <w:numId w:val="104"/>
        </w:numPr>
        <w:ind w:left="1440"/>
        <w:rPr>
          <w:rFonts w:cs="Arial"/>
        </w:rPr>
      </w:pPr>
      <w:r w:rsidRPr="005637CF">
        <w:rPr>
          <w:rFonts w:cs="Arial"/>
        </w:rPr>
        <w:t>Actual harvested wood volumes and species must be based on verified third-party scaling reports, where available. Where not available</w:t>
      </w:r>
      <w:r w:rsidR="00AA5AB8" w:rsidRPr="00211AAB">
        <w:rPr>
          <w:rFonts w:cs="Arial"/>
          <w:strike/>
          <w:highlight w:val="yellow"/>
          <w:u w:val="single"/>
        </w:rPr>
        <w:t>,</w:t>
      </w:r>
      <w:r w:rsidR="00211AAB" w:rsidRPr="00211AAB">
        <w:rPr>
          <w:rFonts w:cs="Arial"/>
          <w:highlight w:val="yellow"/>
          <w:u w:val="single"/>
        </w:rPr>
        <w:t>,</w:t>
      </w:r>
      <w:r w:rsidR="005637CF">
        <w:rPr>
          <w:rFonts w:cs="Arial"/>
        </w:rPr>
        <w:t xml:space="preserve"> </w:t>
      </w:r>
      <w:r w:rsidRPr="005637CF">
        <w:rPr>
          <w:rFonts w:cs="Arial"/>
        </w:rPr>
        <w:t xml:space="preserve">documentation </w:t>
      </w:r>
      <w:r w:rsidR="00F05AEA" w:rsidRPr="005637CF">
        <w:rPr>
          <w:rFonts w:cs="Arial"/>
        </w:rPr>
        <w:t xml:space="preserve">must be provided </w:t>
      </w:r>
      <w:r w:rsidRPr="005637CF">
        <w:rPr>
          <w:rFonts w:cs="Arial"/>
        </w:rPr>
        <w:t>to support the quantity of wood volume harvested.</w:t>
      </w:r>
      <w:bookmarkStart w:id="411" w:name="_Toc261342360"/>
      <w:bookmarkEnd w:id="411"/>
      <w:r w:rsidR="000114AA" w:rsidRPr="005637CF">
        <w:rPr>
          <w:rFonts w:cs="Arial"/>
          <w:highlight w:val="yellow"/>
        </w:rPr>
        <w:t xml:space="preserve"> </w:t>
      </w:r>
    </w:p>
    <w:p w:rsidR="000232EB" w:rsidRPr="000232EB" w:rsidRDefault="00E9620B" w:rsidP="004760BC">
      <w:pPr>
        <w:pStyle w:val="ListParagraph"/>
        <w:numPr>
          <w:ilvl w:val="6"/>
          <w:numId w:val="103"/>
        </w:numPr>
        <w:ind w:left="720"/>
        <w:rPr>
          <w:rFonts w:cs="Arial"/>
        </w:rPr>
      </w:pPr>
      <w:r w:rsidRPr="00211AAB">
        <w:rPr>
          <w:rFonts w:cs="Arial"/>
        </w:rPr>
        <w:t>If a volume measurement is used, multiply the cubic foot volume by the appropriate wood density factor</w:t>
      </w:r>
      <w:r w:rsidRPr="00E34220">
        <w:rPr>
          <w:rFonts w:cs="Arial"/>
        </w:rPr>
        <w:t xml:space="preserve"> </w:t>
      </w:r>
      <w:r w:rsidRPr="00E34220">
        <w:rPr>
          <w:rFonts w:cs="Arial"/>
          <w:strike/>
          <w:highlight w:val="yellow"/>
        </w:rPr>
        <w:t xml:space="preserve">in </w:t>
      </w:r>
      <w:r w:rsidR="007528F3" w:rsidRPr="00E34220">
        <w:rPr>
          <w:highlight w:val="yellow"/>
        </w:rPr>
        <w:fldChar w:fldCharType="begin"/>
      </w:r>
      <w:r w:rsidR="007528F3" w:rsidRPr="00E34220">
        <w:rPr>
          <w:highlight w:val="yellow"/>
        </w:rPr>
        <w:instrText xml:space="preserve"> REF _Ref233280159 \h  \* MERGEFORMAT </w:instrText>
      </w:r>
      <w:r w:rsidR="007528F3" w:rsidRPr="00E34220">
        <w:rPr>
          <w:highlight w:val="yellow"/>
        </w:rPr>
      </w:r>
      <w:r w:rsidR="007528F3" w:rsidRPr="00E34220">
        <w:rPr>
          <w:highlight w:val="yellow"/>
        </w:rPr>
        <w:fldChar w:fldCharType="separate"/>
      </w:r>
      <w:r w:rsidR="00C872EC" w:rsidRPr="00C872EC">
        <w:rPr>
          <w:strike/>
          <w:highlight w:val="yellow"/>
        </w:rPr>
        <w:t>Table C.1</w:t>
      </w:r>
      <w:r w:rsidR="007528F3" w:rsidRPr="00E34220">
        <w:rPr>
          <w:highlight w:val="yellow"/>
        </w:rPr>
        <w:fldChar w:fldCharType="end"/>
      </w:r>
      <w:r w:rsidRPr="00E34220">
        <w:rPr>
          <w:rFonts w:cs="Arial"/>
          <w:strike/>
          <w:highlight w:val="yellow"/>
        </w:rPr>
        <w:t xml:space="preserve"> (for projects located in the Pacific Southwest) or from the USFS Wood Handbook (other regions).</w:t>
      </w:r>
      <w:r w:rsidRPr="00E34220">
        <w:rPr>
          <w:strike/>
          <w:highlight w:val="yellow"/>
          <w:vertAlign w:val="superscript"/>
        </w:rPr>
        <w:footnoteReference w:id="9"/>
      </w:r>
      <w:r w:rsidRPr="00E34220">
        <w:rPr>
          <w:rFonts w:cs="Arial"/>
          <w:strike/>
          <w:highlight w:val="yellow"/>
        </w:rPr>
        <w:t xml:space="preserve">  </w:t>
      </w:r>
      <w:r w:rsidR="00211AAB" w:rsidRPr="00E34220">
        <w:rPr>
          <w:rFonts w:cs="Arial"/>
          <w:szCs w:val="22"/>
          <w:highlight w:val="yellow"/>
          <w:u w:val="single"/>
        </w:rPr>
        <w:t xml:space="preserve"> </w:t>
      </w:r>
      <w:r w:rsidR="0088729F" w:rsidRPr="00211AAB">
        <w:rPr>
          <w:rFonts w:cs="Arial"/>
          <w:szCs w:val="22"/>
          <w:highlight w:val="yellow"/>
          <w:u w:val="single"/>
        </w:rPr>
        <w:t xml:space="preserve">provided in the ARB Forest Offset Protocol Resources webpage identifying specific gravities and wood density by species for green </w:t>
      </w:r>
      <w:r w:rsidR="0088729F" w:rsidRPr="00211AAB">
        <w:rPr>
          <w:szCs w:val="22"/>
          <w:highlight w:val="yellow"/>
          <w:u w:val="single"/>
        </w:rPr>
        <w:t xml:space="preserve">softwoods and hardwoods. </w:t>
      </w:r>
      <w:r w:rsidR="000232EB">
        <w:rPr>
          <w:szCs w:val="22"/>
          <w:u w:val="single"/>
        </w:rPr>
        <w:br/>
      </w:r>
    </w:p>
    <w:p w:rsidR="00E9620B" w:rsidRPr="005637CF" w:rsidRDefault="0088729F" w:rsidP="004760BC">
      <w:pPr>
        <w:pStyle w:val="ListParagraph"/>
        <w:numPr>
          <w:ilvl w:val="6"/>
          <w:numId w:val="103"/>
        </w:numPr>
        <w:ind w:left="720"/>
        <w:rPr>
          <w:rFonts w:cs="Arial"/>
        </w:rPr>
      </w:pPr>
      <w:r w:rsidRPr="00211AAB">
        <w:rPr>
          <w:rFonts w:cs="Arial"/>
          <w:szCs w:val="22"/>
          <w:highlight w:val="yellow"/>
          <w:u w:val="single"/>
        </w:rPr>
        <w:t>Sum hardwoods and softwoods separately</w:t>
      </w:r>
      <w:r w:rsidRPr="00211AAB">
        <w:rPr>
          <w:szCs w:val="22"/>
          <w:highlight w:val="yellow"/>
          <w:u w:val="single"/>
        </w:rPr>
        <w:t xml:space="preserve"> and </w:t>
      </w:r>
      <w:r w:rsidR="00211AAB">
        <w:rPr>
          <w:szCs w:val="22"/>
          <w:highlight w:val="yellow"/>
          <w:u w:val="single"/>
        </w:rPr>
        <w:t>multiply</w:t>
      </w:r>
      <w:r w:rsidRPr="00211AAB">
        <w:rPr>
          <w:szCs w:val="22"/>
          <w:highlight w:val="yellow"/>
          <w:u w:val="single"/>
        </w:rPr>
        <w:t xml:space="preserve"> specific gravity by the density of water </w:t>
      </w:r>
      <w:r w:rsidRPr="00211AAB">
        <w:rPr>
          <w:rFonts w:cs="Arial"/>
          <w:szCs w:val="22"/>
          <w:highlight w:val="yellow"/>
          <w:u w:val="single"/>
        </w:rPr>
        <w:t>(62.43 lbs/cf)</w:t>
      </w:r>
      <w:r w:rsidR="00211AAB">
        <w:rPr>
          <w:rFonts w:cs="Arial"/>
          <w:szCs w:val="22"/>
          <w:highlight w:val="yellow"/>
          <w:u w:val="single"/>
        </w:rPr>
        <w:t xml:space="preserve"> to get </w:t>
      </w:r>
      <w:r w:rsidRPr="00211AAB">
        <w:rPr>
          <w:rFonts w:cs="Arial"/>
          <w:szCs w:val="22"/>
          <w:highlight w:val="yellow"/>
          <w:u w:val="single"/>
        </w:rPr>
        <w:t>density</w:t>
      </w:r>
      <w:r w:rsidRPr="005637CF">
        <w:rPr>
          <w:rFonts w:cs="Arial"/>
          <w:szCs w:val="22"/>
        </w:rPr>
        <w:t xml:space="preserve">. This results in pounds of biomass with zero moisture content. </w:t>
      </w:r>
      <w:r w:rsidRPr="005637CF">
        <w:rPr>
          <w:rFonts w:cs="Arial"/>
          <w:szCs w:val="22"/>
        </w:rPr>
        <w:br/>
      </w:r>
    </w:p>
    <w:p w:rsidR="00E9620B" w:rsidRPr="008E0323" w:rsidRDefault="00E9620B" w:rsidP="00E34220">
      <w:pPr>
        <w:ind w:left="720" w:hanging="360"/>
        <w:rPr>
          <w:rFonts w:cs="Arial"/>
        </w:rPr>
      </w:pPr>
      <w:r w:rsidRPr="00A41610">
        <w:rPr>
          <w:rFonts w:cs="Arial"/>
          <w:strike/>
          <w:highlight w:val="yellow"/>
        </w:rPr>
        <w:t>3</w:t>
      </w:r>
      <w:r w:rsidR="00A41610">
        <w:rPr>
          <w:rFonts w:cs="Arial"/>
        </w:rPr>
        <w:t>4</w:t>
      </w:r>
      <w:r w:rsidRPr="00A41610">
        <w:rPr>
          <w:rFonts w:cs="Arial"/>
        </w:rPr>
        <w:t>.</w:t>
      </w:r>
      <w:r w:rsidR="00E34220" w:rsidRPr="00A41610">
        <w:rPr>
          <w:rFonts w:cs="Arial"/>
        </w:rPr>
        <w:tab/>
      </w:r>
      <w:r w:rsidRPr="00A41610">
        <w:rPr>
          <w:rFonts w:cs="Arial"/>
        </w:rPr>
        <w:t>If</w:t>
      </w:r>
      <w:r w:rsidRPr="008E0323">
        <w:rPr>
          <w:rFonts w:cs="Arial"/>
        </w:rPr>
        <w:t xml:space="preserve"> a weight measurement is used, subtract the water weight based on the moisture content of the wood. This results in pounds of biomass with zero moisture content.</w:t>
      </w:r>
      <w:bookmarkStart w:id="412" w:name="_Toc261342362"/>
      <w:bookmarkEnd w:id="412"/>
      <w:r w:rsidRPr="008E0323">
        <w:rPr>
          <w:rFonts w:cs="Arial"/>
        </w:rPr>
        <w:t xml:space="preserve"> </w:t>
      </w:r>
    </w:p>
    <w:p w:rsidR="0088729F" w:rsidRPr="008E0323" w:rsidRDefault="0088729F" w:rsidP="00E34220">
      <w:pPr>
        <w:ind w:left="720" w:hanging="360"/>
        <w:rPr>
          <w:rFonts w:cs="Arial"/>
        </w:rPr>
      </w:pPr>
    </w:p>
    <w:p w:rsidR="00E9620B" w:rsidRPr="00A41610" w:rsidRDefault="00E9620B" w:rsidP="00E34220">
      <w:pPr>
        <w:ind w:left="720" w:hanging="360"/>
        <w:rPr>
          <w:rFonts w:cs="Arial"/>
          <w:strike/>
        </w:rPr>
      </w:pPr>
      <w:r w:rsidRPr="00A41610">
        <w:rPr>
          <w:rFonts w:cs="Arial"/>
          <w:strike/>
          <w:highlight w:val="yellow"/>
        </w:rPr>
        <w:t xml:space="preserve">4. </w:t>
      </w:r>
      <w:r w:rsidR="00E34220" w:rsidRPr="00A41610">
        <w:rPr>
          <w:rFonts w:cs="Arial"/>
          <w:strike/>
          <w:highlight w:val="yellow"/>
        </w:rPr>
        <w:tab/>
      </w:r>
      <w:r w:rsidR="000232EB" w:rsidRPr="00A41610">
        <w:rPr>
          <w:rFonts w:cs="Arial"/>
          <w:strike/>
          <w:highlight w:val="yellow"/>
        </w:rPr>
        <w:t>S</w:t>
      </w:r>
      <w:r w:rsidRPr="00A41610">
        <w:rPr>
          <w:rFonts w:cs="Arial"/>
          <w:strike/>
          <w:highlight w:val="yellow"/>
        </w:rPr>
        <w:t>um the dry weights for each harvested species to get a total dry weight for all harvested wood.</w:t>
      </w:r>
      <w:r w:rsidRPr="00A41610">
        <w:rPr>
          <w:rFonts w:cs="Arial"/>
          <w:strike/>
        </w:rPr>
        <w:t xml:space="preserve"> </w:t>
      </w:r>
      <w:bookmarkStart w:id="413" w:name="_Toc261342363"/>
      <w:bookmarkEnd w:id="413"/>
    </w:p>
    <w:p w:rsidR="0088729F" w:rsidRDefault="0088729F" w:rsidP="00E9620B">
      <w:pPr>
        <w:ind w:left="720"/>
        <w:rPr>
          <w:rFonts w:cs="Arial"/>
          <w:strike/>
        </w:rPr>
      </w:pPr>
    </w:p>
    <w:p w:rsidR="00E9620B" w:rsidRPr="0088729F" w:rsidRDefault="00E9620B" w:rsidP="00211AAB">
      <w:pPr>
        <w:ind w:left="720" w:hanging="360"/>
        <w:rPr>
          <w:rFonts w:cs="Arial"/>
        </w:rPr>
      </w:pPr>
      <w:r w:rsidRPr="00471A59">
        <w:rPr>
          <w:rFonts w:cs="Arial"/>
          <w:highlight w:val="yellow"/>
        </w:rPr>
        <w:t>5</w:t>
      </w:r>
      <w:r w:rsidRPr="0088729F">
        <w:rPr>
          <w:rFonts w:cs="Arial"/>
        </w:rPr>
        <w:t xml:space="preserve">. </w:t>
      </w:r>
      <w:r w:rsidRPr="00E9620B">
        <w:rPr>
          <w:rFonts w:cs="Arial"/>
        </w:rPr>
        <w:t xml:space="preserve">Multiply </w:t>
      </w:r>
      <w:proofErr w:type="gramStart"/>
      <w:r w:rsidRPr="00E9620B">
        <w:rPr>
          <w:rFonts w:cs="Arial"/>
        </w:rPr>
        <w:t>th</w:t>
      </w:r>
      <w:r w:rsidR="00A41610">
        <w:rPr>
          <w:rFonts w:cs="Arial"/>
        </w:rPr>
        <w:t xml:space="preserve">e </w:t>
      </w:r>
      <w:r w:rsidRPr="00A41610">
        <w:rPr>
          <w:rFonts w:cs="Arial"/>
          <w:strike/>
          <w:highlight w:val="yellow"/>
        </w:rPr>
        <w:t>is</w:t>
      </w:r>
      <w:proofErr w:type="gramEnd"/>
      <w:r w:rsidRPr="00A41610">
        <w:rPr>
          <w:rFonts w:cs="Arial"/>
          <w:strike/>
          <w:highlight w:val="yellow"/>
        </w:rPr>
        <w:t xml:space="preserve"> total</w:t>
      </w:r>
      <w:r w:rsidRPr="00A41610">
        <w:rPr>
          <w:rFonts w:cs="Arial"/>
          <w:strike/>
        </w:rPr>
        <w:t xml:space="preserve"> </w:t>
      </w:r>
      <w:r w:rsidRPr="00E9620B">
        <w:rPr>
          <w:rFonts w:cs="Arial"/>
        </w:rPr>
        <w:t>value</w:t>
      </w:r>
      <w:r w:rsidR="00A41610" w:rsidRPr="00A41610">
        <w:rPr>
          <w:rFonts w:cs="Arial"/>
          <w:highlight w:val="yellow"/>
          <w:u w:val="single"/>
        </w:rPr>
        <w:t>s</w:t>
      </w:r>
      <w:r w:rsidRPr="00E9620B">
        <w:rPr>
          <w:rFonts w:cs="Arial"/>
        </w:rPr>
        <w:t xml:space="preserve"> by 0.5 pounds of carbon/pound of wood to compute the total carbon weight. </w:t>
      </w:r>
    </w:p>
    <w:p w:rsidR="0088729F" w:rsidRDefault="0088729F" w:rsidP="00E9620B">
      <w:pPr>
        <w:ind w:left="720"/>
        <w:rPr>
          <w:rFonts w:cs="Arial"/>
          <w:strike/>
        </w:rPr>
      </w:pPr>
    </w:p>
    <w:p w:rsidR="00E9620B" w:rsidRPr="00E9620B" w:rsidRDefault="00E9620B" w:rsidP="00211AAB">
      <w:pPr>
        <w:ind w:left="720" w:hanging="360"/>
        <w:rPr>
          <w:rFonts w:cs="Arial"/>
        </w:rPr>
      </w:pPr>
      <w:r w:rsidRPr="008E0323">
        <w:rPr>
          <w:rFonts w:cs="Arial"/>
          <w:highlight w:val="yellow"/>
        </w:rPr>
        <w:t>6.</w:t>
      </w:r>
      <w:r w:rsidRPr="00A163BB">
        <w:rPr>
          <w:rFonts w:cs="Arial"/>
        </w:rPr>
        <w:t xml:space="preserve"> </w:t>
      </w:r>
      <w:r w:rsidRPr="00E9620B">
        <w:rPr>
          <w:rFonts w:cs="Arial"/>
        </w:rPr>
        <w:t xml:space="preserve">Divide the total carbon weight by 2,204.6 pounds/metric ton to convert to metric tons of carbon. This value is used in the next step, accounting for mill efficiencies. </w:t>
      </w:r>
    </w:p>
    <w:p w:rsidR="00E9620B" w:rsidRDefault="00E9620B" w:rsidP="00385CBE">
      <w:pPr>
        <w:ind w:left="720"/>
        <w:rPr>
          <w:rFonts w:cs="Arial"/>
          <w:szCs w:val="22"/>
          <w:highlight w:val="yellow"/>
        </w:rPr>
      </w:pPr>
    </w:p>
    <w:p w:rsidR="000514F0" w:rsidRPr="00211AAB" w:rsidRDefault="008E0323" w:rsidP="00211AAB">
      <w:pPr>
        <w:tabs>
          <w:tab w:val="left" w:pos="720"/>
        </w:tabs>
        <w:ind w:left="720" w:hanging="360"/>
        <w:rPr>
          <w:rFonts w:cs="Arial"/>
          <w:szCs w:val="22"/>
          <w:highlight w:val="yellow"/>
          <w:u w:val="single"/>
        </w:rPr>
      </w:pPr>
      <w:bookmarkStart w:id="414" w:name="_Toc261342366"/>
      <w:bookmarkStart w:id="415" w:name="_Toc216089070"/>
      <w:bookmarkEnd w:id="414"/>
      <w:r>
        <w:rPr>
          <w:rFonts w:cs="Arial"/>
          <w:szCs w:val="22"/>
          <w:highlight w:val="yellow"/>
          <w:u w:val="single"/>
        </w:rPr>
        <w:t>7</w:t>
      </w:r>
      <w:r w:rsidR="00385CBE" w:rsidRPr="00211AAB">
        <w:rPr>
          <w:rFonts w:cs="Arial"/>
          <w:szCs w:val="22"/>
          <w:highlight w:val="yellow"/>
          <w:u w:val="single"/>
        </w:rPr>
        <w:t xml:space="preserve">. </w:t>
      </w:r>
      <w:r w:rsidR="00211AAB" w:rsidRPr="00211AAB">
        <w:rPr>
          <w:rFonts w:cs="Arial"/>
          <w:szCs w:val="22"/>
          <w:highlight w:val="yellow"/>
          <w:u w:val="single"/>
        </w:rPr>
        <w:tab/>
      </w:r>
      <w:r w:rsidR="00B65DC4" w:rsidRPr="00211AAB">
        <w:rPr>
          <w:rFonts w:cs="Arial"/>
          <w:szCs w:val="22"/>
          <w:highlight w:val="yellow"/>
          <w:u w:val="single"/>
        </w:rPr>
        <w:t>Separately s</w:t>
      </w:r>
      <w:r w:rsidR="000514F0" w:rsidRPr="00211AAB">
        <w:rPr>
          <w:rFonts w:cs="Arial"/>
          <w:szCs w:val="22"/>
          <w:highlight w:val="yellow"/>
          <w:u w:val="single"/>
        </w:rPr>
        <w:t xml:space="preserve">um the </w:t>
      </w:r>
      <w:r w:rsidR="00535B83" w:rsidRPr="00211AAB">
        <w:rPr>
          <w:rFonts w:cs="Arial"/>
          <w:szCs w:val="22"/>
          <w:highlight w:val="yellow"/>
          <w:u w:val="single"/>
        </w:rPr>
        <w:t xml:space="preserve">values </w:t>
      </w:r>
      <w:r w:rsidR="00012185" w:rsidRPr="00211AAB">
        <w:rPr>
          <w:rFonts w:cs="Arial"/>
          <w:szCs w:val="22"/>
          <w:highlight w:val="yellow"/>
          <w:u w:val="single"/>
        </w:rPr>
        <w:t xml:space="preserve">(metric tons of carbon) </w:t>
      </w:r>
      <w:r w:rsidR="00535B83" w:rsidRPr="00211AAB">
        <w:rPr>
          <w:rFonts w:cs="Arial"/>
          <w:szCs w:val="22"/>
          <w:highlight w:val="yellow"/>
          <w:u w:val="single"/>
        </w:rPr>
        <w:t xml:space="preserve">for each </w:t>
      </w:r>
      <w:r w:rsidR="00362062" w:rsidRPr="00211AAB">
        <w:rPr>
          <w:rFonts w:cs="Arial"/>
          <w:szCs w:val="22"/>
          <w:highlight w:val="yellow"/>
          <w:u w:val="single"/>
        </w:rPr>
        <w:t>species</w:t>
      </w:r>
      <w:r w:rsidR="00535B83" w:rsidRPr="00211AAB">
        <w:rPr>
          <w:rFonts w:cs="Arial"/>
          <w:szCs w:val="22"/>
          <w:highlight w:val="yellow"/>
          <w:u w:val="single"/>
        </w:rPr>
        <w:t xml:space="preserve">.  </w:t>
      </w:r>
      <w:r w:rsidR="00535B83" w:rsidRPr="00211AAB">
        <w:rPr>
          <w:rFonts w:cs="Arial"/>
          <w:szCs w:val="22"/>
          <w:highlight w:val="yellow"/>
          <w:u w:val="single"/>
        </w:rPr>
        <w:br/>
      </w:r>
    </w:p>
    <w:p w:rsidR="005F05BD" w:rsidRPr="00211AAB" w:rsidRDefault="008E0323" w:rsidP="00211AAB">
      <w:pPr>
        <w:ind w:left="720" w:hanging="360"/>
        <w:rPr>
          <w:rFonts w:cs="Arial"/>
          <w:szCs w:val="22"/>
          <w:highlight w:val="yellow"/>
          <w:u w:val="single"/>
        </w:rPr>
      </w:pPr>
      <w:r>
        <w:rPr>
          <w:rFonts w:cs="Arial"/>
          <w:szCs w:val="22"/>
          <w:highlight w:val="yellow"/>
          <w:u w:val="single"/>
        </w:rPr>
        <w:t>8</w:t>
      </w:r>
      <w:r w:rsidR="00385CBE" w:rsidRPr="00211AAB">
        <w:rPr>
          <w:rFonts w:cs="Arial"/>
          <w:szCs w:val="22"/>
          <w:highlight w:val="yellow"/>
          <w:u w:val="single"/>
        </w:rPr>
        <w:t xml:space="preserve">. </w:t>
      </w:r>
      <w:r w:rsidR="00211AAB" w:rsidRPr="00211AAB">
        <w:rPr>
          <w:rFonts w:cs="Arial"/>
          <w:szCs w:val="22"/>
          <w:highlight w:val="yellow"/>
          <w:u w:val="single"/>
        </w:rPr>
        <w:tab/>
      </w:r>
      <w:r w:rsidR="005F05BD" w:rsidRPr="00211AAB">
        <w:rPr>
          <w:rFonts w:cs="Arial"/>
          <w:szCs w:val="22"/>
          <w:highlight w:val="yellow"/>
          <w:u w:val="single"/>
        </w:rPr>
        <w:t>Determine the percentage of carbon in wood product classes</w:t>
      </w:r>
      <w:r w:rsidR="00535B83" w:rsidRPr="00211AAB">
        <w:rPr>
          <w:rFonts w:cs="Arial"/>
          <w:szCs w:val="22"/>
          <w:highlight w:val="yellow"/>
          <w:u w:val="single"/>
        </w:rPr>
        <w:t xml:space="preserve"> for each species</w:t>
      </w:r>
      <w:r w:rsidR="005F05BD" w:rsidRPr="00211AAB">
        <w:rPr>
          <w:rFonts w:cs="Arial"/>
          <w:szCs w:val="22"/>
          <w:highlight w:val="yellow"/>
          <w:u w:val="single"/>
        </w:rPr>
        <w:t xml:space="preserve">. This must be based on either verified mill reports or default percentages and must be allocated to </w:t>
      </w:r>
      <w:r w:rsidR="00535B83" w:rsidRPr="00211AAB">
        <w:rPr>
          <w:rFonts w:cs="Arial"/>
          <w:szCs w:val="22"/>
          <w:highlight w:val="yellow"/>
          <w:u w:val="single"/>
        </w:rPr>
        <w:t>each species separately</w:t>
      </w:r>
      <w:r w:rsidR="00DB5ED2" w:rsidRPr="00211AAB">
        <w:rPr>
          <w:rFonts w:cs="Arial"/>
          <w:szCs w:val="22"/>
          <w:highlight w:val="yellow"/>
          <w:u w:val="single"/>
        </w:rPr>
        <w:t>; then sum by hardwoods and softwoods</w:t>
      </w:r>
      <w:r w:rsidR="00535B83" w:rsidRPr="00211AAB">
        <w:rPr>
          <w:rFonts w:cs="Arial"/>
          <w:szCs w:val="22"/>
          <w:highlight w:val="yellow"/>
          <w:u w:val="single"/>
        </w:rPr>
        <w:t xml:space="preserve">. </w:t>
      </w:r>
    </w:p>
    <w:p w:rsidR="00A163BB" w:rsidRDefault="00A163BB" w:rsidP="00012185">
      <w:pPr>
        <w:ind w:left="720"/>
        <w:rPr>
          <w:rFonts w:cs="Arial"/>
          <w:szCs w:val="22"/>
          <w:highlight w:val="yellow"/>
        </w:rPr>
      </w:pPr>
    </w:p>
    <w:p w:rsidR="00A163BB" w:rsidRPr="00A163BB" w:rsidRDefault="00A163BB" w:rsidP="00A163BB"/>
    <w:p w:rsidR="00A163BB" w:rsidRPr="00A163BB" w:rsidRDefault="00A163BB" w:rsidP="00A163BB">
      <w:pPr>
        <w:ind w:left="720" w:hanging="720"/>
        <w:rPr>
          <w:b/>
          <w:bCs/>
          <w:strike/>
          <w:sz w:val="20"/>
          <w:szCs w:val="20"/>
          <w:highlight w:val="yellow"/>
        </w:rPr>
      </w:pPr>
      <w:bookmarkStart w:id="416" w:name="_Ref233280159"/>
      <w:bookmarkStart w:id="417" w:name="_Toc274839578"/>
      <w:bookmarkStart w:id="418" w:name="_Toc305593977"/>
      <w:r w:rsidRPr="00A163BB">
        <w:rPr>
          <w:b/>
          <w:bCs/>
          <w:strike/>
          <w:sz w:val="20"/>
          <w:szCs w:val="20"/>
          <w:highlight w:val="yellow"/>
        </w:rPr>
        <w:t>Table C.</w:t>
      </w:r>
      <w:r w:rsidR="00FD240C" w:rsidRPr="00A163BB">
        <w:rPr>
          <w:b/>
          <w:bCs/>
          <w:strike/>
          <w:sz w:val="20"/>
          <w:szCs w:val="20"/>
          <w:highlight w:val="yellow"/>
        </w:rPr>
        <w:fldChar w:fldCharType="begin"/>
      </w:r>
      <w:r w:rsidRPr="00A163BB">
        <w:rPr>
          <w:b/>
          <w:bCs/>
          <w:strike/>
          <w:sz w:val="20"/>
          <w:szCs w:val="20"/>
          <w:highlight w:val="yellow"/>
        </w:rPr>
        <w:instrText xml:space="preserve"> SEQ Table_C. \* ARABIC </w:instrText>
      </w:r>
      <w:r w:rsidR="00FD240C" w:rsidRPr="00A163BB">
        <w:rPr>
          <w:b/>
          <w:bCs/>
          <w:strike/>
          <w:sz w:val="20"/>
          <w:szCs w:val="20"/>
          <w:highlight w:val="yellow"/>
        </w:rPr>
        <w:fldChar w:fldCharType="separate"/>
      </w:r>
      <w:r w:rsidR="00C872EC">
        <w:rPr>
          <w:b/>
          <w:bCs/>
          <w:strike/>
          <w:noProof/>
          <w:sz w:val="20"/>
          <w:szCs w:val="20"/>
          <w:highlight w:val="yellow"/>
        </w:rPr>
        <w:t>1</w:t>
      </w:r>
      <w:r w:rsidR="00FD240C" w:rsidRPr="00A163BB">
        <w:rPr>
          <w:b/>
          <w:bCs/>
          <w:strike/>
          <w:noProof/>
          <w:sz w:val="20"/>
          <w:szCs w:val="20"/>
          <w:highlight w:val="yellow"/>
        </w:rPr>
        <w:fldChar w:fldCharType="end"/>
      </w:r>
      <w:bookmarkEnd w:id="416"/>
      <w:r w:rsidRPr="00A163BB">
        <w:rPr>
          <w:b/>
          <w:bCs/>
          <w:strike/>
          <w:sz w:val="20"/>
          <w:szCs w:val="20"/>
          <w:highlight w:val="yellow"/>
        </w:rPr>
        <w:t xml:space="preserve">. </w:t>
      </w:r>
      <w:r w:rsidRPr="00A163BB">
        <w:rPr>
          <w:bCs/>
          <w:strike/>
          <w:sz w:val="20"/>
          <w:szCs w:val="20"/>
          <w:highlight w:val="yellow"/>
        </w:rPr>
        <w:t>Specific gravity and Wood Density of green softwoods and hardwoods by forest type for the Pacific Southwest from Table 1.4.</w:t>
      </w:r>
      <w:bookmarkEnd w:id="417"/>
      <w:bookmarkEnd w:id="418"/>
    </w:p>
    <w:p w:rsidR="00A163BB" w:rsidRPr="00A163BB" w:rsidRDefault="00A163BB" w:rsidP="00A163BB">
      <w:pPr>
        <w:rPr>
          <w:rFonts w:cs="Arial"/>
          <w:strike/>
          <w:highlight w:val="yellow"/>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1800"/>
        <w:gridCol w:w="1800"/>
        <w:gridCol w:w="1800"/>
        <w:gridCol w:w="1620"/>
      </w:tblGrid>
      <w:tr w:rsidR="00A163BB" w:rsidRPr="00A163BB" w:rsidTr="00384F51">
        <w:trPr>
          <w:trHeight w:val="487"/>
        </w:trPr>
        <w:tc>
          <w:tcPr>
            <w:tcW w:w="1548" w:type="dxa"/>
            <w:vAlign w:val="center"/>
          </w:tcPr>
          <w:p w:rsidR="00A163BB" w:rsidRPr="00A163BB" w:rsidRDefault="00A163BB" w:rsidP="00A163BB">
            <w:pPr>
              <w:jc w:val="center"/>
              <w:rPr>
                <w:b/>
                <w:strike/>
                <w:sz w:val="20"/>
                <w:szCs w:val="20"/>
                <w:highlight w:val="yellow"/>
              </w:rPr>
            </w:pPr>
            <w:r w:rsidRPr="00A163BB">
              <w:rPr>
                <w:b/>
                <w:strike/>
                <w:sz w:val="20"/>
                <w:szCs w:val="20"/>
                <w:highlight w:val="yellow"/>
              </w:rPr>
              <w:t>Forest Type</w:t>
            </w:r>
            <w:bookmarkStart w:id="419" w:name="_Toc261342370"/>
            <w:bookmarkEnd w:id="419"/>
          </w:p>
        </w:tc>
        <w:tc>
          <w:tcPr>
            <w:tcW w:w="1800" w:type="dxa"/>
            <w:vAlign w:val="center"/>
          </w:tcPr>
          <w:p w:rsidR="00A163BB" w:rsidRPr="00A163BB" w:rsidRDefault="00A163BB" w:rsidP="00A163BB">
            <w:pPr>
              <w:jc w:val="center"/>
              <w:rPr>
                <w:b/>
                <w:strike/>
                <w:sz w:val="20"/>
                <w:szCs w:val="20"/>
                <w:highlight w:val="yellow"/>
              </w:rPr>
            </w:pPr>
            <w:r w:rsidRPr="00A163BB">
              <w:rPr>
                <w:b/>
                <w:strike/>
                <w:sz w:val="20"/>
                <w:szCs w:val="20"/>
                <w:highlight w:val="yellow"/>
              </w:rPr>
              <w:t>Specific Gravity</w:t>
            </w:r>
            <w:bookmarkStart w:id="420" w:name="_Toc261342371"/>
            <w:bookmarkEnd w:id="420"/>
          </w:p>
          <w:p w:rsidR="00A163BB" w:rsidRPr="00A163BB" w:rsidRDefault="00A163BB" w:rsidP="00A163BB">
            <w:pPr>
              <w:jc w:val="center"/>
              <w:rPr>
                <w:b/>
                <w:strike/>
                <w:sz w:val="20"/>
                <w:szCs w:val="20"/>
                <w:highlight w:val="yellow"/>
              </w:rPr>
            </w:pPr>
            <w:r w:rsidRPr="00A163BB">
              <w:rPr>
                <w:b/>
                <w:strike/>
                <w:sz w:val="20"/>
                <w:szCs w:val="20"/>
                <w:highlight w:val="yellow"/>
              </w:rPr>
              <w:t>of Softwoods</w:t>
            </w:r>
            <w:bookmarkStart w:id="421" w:name="_Toc261342372"/>
            <w:bookmarkEnd w:id="421"/>
          </w:p>
        </w:tc>
        <w:tc>
          <w:tcPr>
            <w:tcW w:w="1800" w:type="dxa"/>
            <w:vAlign w:val="center"/>
          </w:tcPr>
          <w:p w:rsidR="00A163BB" w:rsidRPr="00A163BB" w:rsidRDefault="00A163BB" w:rsidP="00A163BB">
            <w:pPr>
              <w:jc w:val="center"/>
              <w:rPr>
                <w:b/>
                <w:strike/>
                <w:sz w:val="20"/>
                <w:szCs w:val="20"/>
                <w:highlight w:val="yellow"/>
              </w:rPr>
            </w:pPr>
            <w:r w:rsidRPr="00A163BB">
              <w:rPr>
                <w:b/>
                <w:strike/>
                <w:sz w:val="20"/>
                <w:szCs w:val="20"/>
                <w:highlight w:val="yellow"/>
              </w:rPr>
              <w:t>Specific Gravity of Hardwoods</w:t>
            </w:r>
            <w:bookmarkStart w:id="422" w:name="_Toc261342373"/>
            <w:bookmarkEnd w:id="422"/>
          </w:p>
        </w:tc>
        <w:tc>
          <w:tcPr>
            <w:tcW w:w="1800" w:type="dxa"/>
          </w:tcPr>
          <w:p w:rsidR="00A163BB" w:rsidRPr="00A163BB" w:rsidRDefault="00A163BB" w:rsidP="00A163BB">
            <w:pPr>
              <w:jc w:val="center"/>
              <w:rPr>
                <w:b/>
                <w:strike/>
                <w:sz w:val="20"/>
                <w:szCs w:val="20"/>
                <w:highlight w:val="yellow"/>
              </w:rPr>
            </w:pPr>
            <w:r w:rsidRPr="00A163BB">
              <w:rPr>
                <w:b/>
                <w:strike/>
                <w:sz w:val="20"/>
                <w:szCs w:val="20"/>
                <w:highlight w:val="yellow"/>
              </w:rPr>
              <w:t>Wood Density of Softwoods (lbs/ft</w:t>
            </w:r>
            <w:r w:rsidRPr="00A163BB">
              <w:rPr>
                <w:b/>
                <w:strike/>
                <w:sz w:val="20"/>
                <w:szCs w:val="20"/>
                <w:highlight w:val="yellow"/>
                <w:vertAlign w:val="superscript"/>
              </w:rPr>
              <w:t>3</w:t>
            </w:r>
            <w:r w:rsidRPr="00A163BB">
              <w:rPr>
                <w:b/>
                <w:strike/>
                <w:sz w:val="20"/>
                <w:szCs w:val="20"/>
                <w:highlight w:val="yellow"/>
              </w:rPr>
              <w:t>)</w:t>
            </w:r>
            <w:bookmarkStart w:id="423" w:name="_Toc261342374"/>
            <w:bookmarkEnd w:id="423"/>
          </w:p>
        </w:tc>
        <w:tc>
          <w:tcPr>
            <w:tcW w:w="1620" w:type="dxa"/>
          </w:tcPr>
          <w:p w:rsidR="00A163BB" w:rsidRPr="00A163BB" w:rsidRDefault="00A163BB" w:rsidP="00A163BB">
            <w:pPr>
              <w:jc w:val="center"/>
              <w:rPr>
                <w:b/>
                <w:strike/>
                <w:sz w:val="20"/>
                <w:szCs w:val="20"/>
                <w:highlight w:val="yellow"/>
              </w:rPr>
            </w:pPr>
            <w:r w:rsidRPr="00A163BB">
              <w:rPr>
                <w:b/>
                <w:strike/>
                <w:sz w:val="20"/>
                <w:szCs w:val="20"/>
                <w:highlight w:val="yellow"/>
              </w:rPr>
              <w:t>Wood Density of Hardwoods (lbs/ft</w:t>
            </w:r>
            <w:r w:rsidRPr="00A163BB">
              <w:rPr>
                <w:b/>
                <w:strike/>
                <w:sz w:val="20"/>
                <w:szCs w:val="20"/>
                <w:highlight w:val="yellow"/>
                <w:vertAlign w:val="superscript"/>
              </w:rPr>
              <w:t>3</w:t>
            </w:r>
            <w:r w:rsidRPr="00A163BB">
              <w:rPr>
                <w:b/>
                <w:strike/>
                <w:sz w:val="20"/>
                <w:szCs w:val="20"/>
                <w:highlight w:val="yellow"/>
              </w:rPr>
              <w:t>)</w:t>
            </w:r>
            <w:bookmarkStart w:id="424" w:name="_Toc261342375"/>
            <w:bookmarkEnd w:id="424"/>
          </w:p>
        </w:tc>
        <w:bookmarkStart w:id="425" w:name="_Toc261342376"/>
        <w:bookmarkEnd w:id="425"/>
      </w:tr>
      <w:tr w:rsidR="00A163BB" w:rsidRPr="00A163BB" w:rsidTr="00384F51">
        <w:trPr>
          <w:trHeight w:val="243"/>
        </w:trPr>
        <w:tc>
          <w:tcPr>
            <w:tcW w:w="1548" w:type="dxa"/>
          </w:tcPr>
          <w:p w:rsidR="00A163BB" w:rsidRPr="00A163BB" w:rsidRDefault="00A163BB" w:rsidP="00A163BB">
            <w:pPr>
              <w:rPr>
                <w:strike/>
                <w:sz w:val="20"/>
                <w:szCs w:val="20"/>
                <w:highlight w:val="yellow"/>
              </w:rPr>
            </w:pPr>
            <w:r w:rsidRPr="00A163BB">
              <w:rPr>
                <w:strike/>
                <w:sz w:val="20"/>
                <w:szCs w:val="20"/>
                <w:highlight w:val="yellow"/>
              </w:rPr>
              <w:t>Mixed conifer</w:t>
            </w:r>
            <w:bookmarkStart w:id="426" w:name="_Toc261342377"/>
            <w:bookmarkEnd w:id="426"/>
          </w:p>
        </w:tc>
        <w:tc>
          <w:tcPr>
            <w:tcW w:w="1800" w:type="dxa"/>
            <w:vAlign w:val="center"/>
          </w:tcPr>
          <w:p w:rsidR="00A163BB" w:rsidRPr="00A163BB" w:rsidRDefault="00A163BB" w:rsidP="00A163BB">
            <w:pPr>
              <w:jc w:val="center"/>
              <w:rPr>
                <w:strike/>
                <w:sz w:val="20"/>
                <w:szCs w:val="20"/>
                <w:highlight w:val="yellow"/>
              </w:rPr>
            </w:pPr>
            <w:r w:rsidRPr="00A163BB">
              <w:rPr>
                <w:strike/>
                <w:sz w:val="20"/>
                <w:szCs w:val="20"/>
                <w:highlight w:val="yellow"/>
              </w:rPr>
              <w:t>0.394</w:t>
            </w:r>
            <w:bookmarkStart w:id="427" w:name="_Toc261342378"/>
            <w:bookmarkEnd w:id="427"/>
          </w:p>
        </w:tc>
        <w:tc>
          <w:tcPr>
            <w:tcW w:w="1800" w:type="dxa"/>
            <w:vAlign w:val="center"/>
          </w:tcPr>
          <w:p w:rsidR="00A163BB" w:rsidRPr="00A163BB" w:rsidRDefault="00A163BB" w:rsidP="00A163BB">
            <w:pPr>
              <w:jc w:val="center"/>
              <w:rPr>
                <w:strike/>
                <w:sz w:val="20"/>
                <w:szCs w:val="20"/>
                <w:highlight w:val="yellow"/>
              </w:rPr>
            </w:pPr>
            <w:r w:rsidRPr="00A163BB">
              <w:rPr>
                <w:strike/>
                <w:sz w:val="20"/>
                <w:szCs w:val="20"/>
                <w:highlight w:val="yellow"/>
              </w:rPr>
              <w:t>0.521</w:t>
            </w:r>
            <w:bookmarkStart w:id="428" w:name="_Toc261342379"/>
            <w:bookmarkEnd w:id="428"/>
          </w:p>
        </w:tc>
        <w:tc>
          <w:tcPr>
            <w:tcW w:w="1800" w:type="dxa"/>
          </w:tcPr>
          <w:p w:rsidR="00A163BB" w:rsidRPr="00A163BB" w:rsidRDefault="00A163BB" w:rsidP="00A163BB">
            <w:pPr>
              <w:jc w:val="center"/>
              <w:rPr>
                <w:strike/>
                <w:sz w:val="20"/>
                <w:szCs w:val="20"/>
                <w:highlight w:val="yellow"/>
              </w:rPr>
            </w:pPr>
            <w:r w:rsidRPr="00A163BB">
              <w:rPr>
                <w:strike/>
                <w:sz w:val="20"/>
                <w:szCs w:val="20"/>
                <w:highlight w:val="yellow"/>
              </w:rPr>
              <w:t>24.59</w:t>
            </w:r>
            <w:bookmarkStart w:id="429" w:name="_Toc261342380"/>
            <w:bookmarkEnd w:id="429"/>
          </w:p>
        </w:tc>
        <w:tc>
          <w:tcPr>
            <w:tcW w:w="1620" w:type="dxa"/>
          </w:tcPr>
          <w:p w:rsidR="00A163BB" w:rsidRPr="00A163BB" w:rsidRDefault="00A163BB" w:rsidP="00A163BB">
            <w:pPr>
              <w:jc w:val="center"/>
              <w:rPr>
                <w:strike/>
                <w:sz w:val="20"/>
                <w:szCs w:val="20"/>
                <w:highlight w:val="yellow"/>
              </w:rPr>
            </w:pPr>
            <w:r w:rsidRPr="00A163BB">
              <w:rPr>
                <w:strike/>
                <w:sz w:val="20"/>
                <w:szCs w:val="20"/>
                <w:highlight w:val="yellow"/>
              </w:rPr>
              <w:t>32.51</w:t>
            </w:r>
            <w:bookmarkStart w:id="430" w:name="_Toc261342381"/>
            <w:bookmarkEnd w:id="430"/>
          </w:p>
        </w:tc>
        <w:bookmarkStart w:id="431" w:name="_Toc261342382"/>
        <w:bookmarkEnd w:id="431"/>
      </w:tr>
      <w:tr w:rsidR="00A163BB" w:rsidRPr="00A163BB" w:rsidTr="00384F51">
        <w:trPr>
          <w:trHeight w:val="243"/>
        </w:trPr>
        <w:tc>
          <w:tcPr>
            <w:tcW w:w="1548" w:type="dxa"/>
          </w:tcPr>
          <w:p w:rsidR="00A163BB" w:rsidRPr="00A163BB" w:rsidRDefault="00A163BB" w:rsidP="00A163BB">
            <w:pPr>
              <w:rPr>
                <w:strike/>
                <w:sz w:val="20"/>
                <w:szCs w:val="20"/>
                <w:highlight w:val="yellow"/>
              </w:rPr>
            </w:pPr>
            <w:r w:rsidRPr="00A163BB">
              <w:rPr>
                <w:strike/>
                <w:sz w:val="20"/>
                <w:szCs w:val="20"/>
                <w:highlight w:val="yellow"/>
              </w:rPr>
              <w:t>Douglas-fir</w:t>
            </w:r>
            <w:bookmarkStart w:id="432" w:name="_Toc261342383"/>
            <w:bookmarkEnd w:id="432"/>
          </w:p>
        </w:tc>
        <w:tc>
          <w:tcPr>
            <w:tcW w:w="1800" w:type="dxa"/>
            <w:vAlign w:val="center"/>
          </w:tcPr>
          <w:p w:rsidR="00A163BB" w:rsidRPr="00A163BB" w:rsidRDefault="00A163BB" w:rsidP="00A163BB">
            <w:pPr>
              <w:jc w:val="center"/>
              <w:rPr>
                <w:strike/>
                <w:sz w:val="20"/>
                <w:szCs w:val="20"/>
                <w:highlight w:val="yellow"/>
              </w:rPr>
            </w:pPr>
            <w:r w:rsidRPr="00A163BB">
              <w:rPr>
                <w:strike/>
                <w:sz w:val="20"/>
                <w:szCs w:val="20"/>
                <w:highlight w:val="yellow"/>
              </w:rPr>
              <w:t>0.429</w:t>
            </w:r>
            <w:bookmarkStart w:id="433" w:name="_Toc261342384"/>
            <w:bookmarkEnd w:id="433"/>
          </w:p>
        </w:tc>
        <w:tc>
          <w:tcPr>
            <w:tcW w:w="1800" w:type="dxa"/>
            <w:vAlign w:val="center"/>
          </w:tcPr>
          <w:p w:rsidR="00A163BB" w:rsidRPr="00A163BB" w:rsidRDefault="00A163BB" w:rsidP="00A163BB">
            <w:pPr>
              <w:jc w:val="center"/>
              <w:rPr>
                <w:strike/>
                <w:sz w:val="20"/>
                <w:szCs w:val="20"/>
                <w:highlight w:val="yellow"/>
              </w:rPr>
            </w:pPr>
            <w:r w:rsidRPr="00A163BB">
              <w:rPr>
                <w:strike/>
                <w:sz w:val="20"/>
                <w:szCs w:val="20"/>
                <w:highlight w:val="yellow"/>
              </w:rPr>
              <w:t>0.483</w:t>
            </w:r>
            <w:bookmarkStart w:id="434" w:name="_Toc261342385"/>
            <w:bookmarkEnd w:id="434"/>
          </w:p>
        </w:tc>
        <w:tc>
          <w:tcPr>
            <w:tcW w:w="1800" w:type="dxa"/>
          </w:tcPr>
          <w:p w:rsidR="00A163BB" w:rsidRPr="00A163BB" w:rsidRDefault="00A163BB" w:rsidP="00A163BB">
            <w:pPr>
              <w:jc w:val="center"/>
              <w:rPr>
                <w:strike/>
                <w:sz w:val="20"/>
                <w:szCs w:val="20"/>
                <w:highlight w:val="yellow"/>
              </w:rPr>
            </w:pPr>
            <w:r w:rsidRPr="00A163BB">
              <w:rPr>
                <w:strike/>
                <w:sz w:val="20"/>
                <w:szCs w:val="20"/>
                <w:highlight w:val="yellow"/>
              </w:rPr>
              <w:t>26.77</w:t>
            </w:r>
            <w:bookmarkStart w:id="435" w:name="_Toc261342386"/>
            <w:bookmarkEnd w:id="435"/>
          </w:p>
        </w:tc>
        <w:tc>
          <w:tcPr>
            <w:tcW w:w="1620" w:type="dxa"/>
          </w:tcPr>
          <w:p w:rsidR="00A163BB" w:rsidRPr="00A163BB" w:rsidRDefault="00A163BB" w:rsidP="00A163BB">
            <w:pPr>
              <w:jc w:val="center"/>
              <w:rPr>
                <w:strike/>
                <w:sz w:val="20"/>
                <w:szCs w:val="20"/>
                <w:highlight w:val="yellow"/>
              </w:rPr>
            </w:pPr>
            <w:r w:rsidRPr="00A163BB">
              <w:rPr>
                <w:strike/>
                <w:sz w:val="20"/>
                <w:szCs w:val="20"/>
                <w:highlight w:val="yellow"/>
              </w:rPr>
              <w:t>30.14</w:t>
            </w:r>
            <w:bookmarkStart w:id="436" w:name="_Toc261342387"/>
            <w:bookmarkEnd w:id="436"/>
          </w:p>
        </w:tc>
        <w:bookmarkStart w:id="437" w:name="_Toc261342388"/>
        <w:bookmarkEnd w:id="437"/>
      </w:tr>
      <w:tr w:rsidR="00A163BB" w:rsidRPr="00A163BB" w:rsidTr="00384F51">
        <w:trPr>
          <w:trHeight w:val="509"/>
        </w:trPr>
        <w:tc>
          <w:tcPr>
            <w:tcW w:w="1548" w:type="dxa"/>
          </w:tcPr>
          <w:p w:rsidR="00A163BB" w:rsidRPr="00A163BB" w:rsidRDefault="00A163BB" w:rsidP="00A163BB">
            <w:pPr>
              <w:rPr>
                <w:strike/>
                <w:sz w:val="20"/>
                <w:szCs w:val="20"/>
                <w:highlight w:val="yellow"/>
              </w:rPr>
            </w:pPr>
            <w:r w:rsidRPr="00A163BB">
              <w:rPr>
                <w:strike/>
                <w:sz w:val="20"/>
                <w:szCs w:val="20"/>
                <w:highlight w:val="yellow"/>
              </w:rPr>
              <w:t>Fir-spruce- hemlock</w:t>
            </w:r>
            <w:bookmarkStart w:id="438" w:name="_Toc261342389"/>
            <w:bookmarkEnd w:id="438"/>
          </w:p>
        </w:tc>
        <w:tc>
          <w:tcPr>
            <w:tcW w:w="1800" w:type="dxa"/>
            <w:vAlign w:val="center"/>
          </w:tcPr>
          <w:p w:rsidR="00A163BB" w:rsidRPr="00A163BB" w:rsidRDefault="00A163BB" w:rsidP="00A163BB">
            <w:pPr>
              <w:jc w:val="center"/>
              <w:rPr>
                <w:strike/>
                <w:sz w:val="20"/>
                <w:szCs w:val="20"/>
                <w:highlight w:val="yellow"/>
              </w:rPr>
            </w:pPr>
            <w:r w:rsidRPr="00A163BB">
              <w:rPr>
                <w:strike/>
                <w:sz w:val="20"/>
                <w:szCs w:val="20"/>
                <w:highlight w:val="yellow"/>
              </w:rPr>
              <w:t>0.372</w:t>
            </w:r>
            <w:bookmarkStart w:id="439" w:name="_Toc261342390"/>
            <w:bookmarkEnd w:id="439"/>
          </w:p>
        </w:tc>
        <w:tc>
          <w:tcPr>
            <w:tcW w:w="1800" w:type="dxa"/>
            <w:vAlign w:val="center"/>
          </w:tcPr>
          <w:p w:rsidR="00A163BB" w:rsidRPr="00A163BB" w:rsidRDefault="00A163BB" w:rsidP="00A163BB">
            <w:pPr>
              <w:jc w:val="center"/>
              <w:rPr>
                <w:strike/>
                <w:sz w:val="20"/>
                <w:szCs w:val="20"/>
                <w:highlight w:val="yellow"/>
              </w:rPr>
            </w:pPr>
            <w:r w:rsidRPr="00A163BB">
              <w:rPr>
                <w:strike/>
                <w:sz w:val="20"/>
                <w:szCs w:val="20"/>
                <w:highlight w:val="yellow"/>
              </w:rPr>
              <w:t>0.510</w:t>
            </w:r>
            <w:bookmarkStart w:id="440" w:name="_Toc261342391"/>
            <w:bookmarkEnd w:id="440"/>
          </w:p>
        </w:tc>
        <w:tc>
          <w:tcPr>
            <w:tcW w:w="1800" w:type="dxa"/>
          </w:tcPr>
          <w:p w:rsidR="00A163BB" w:rsidRPr="00A163BB" w:rsidRDefault="00A163BB" w:rsidP="00A163BB">
            <w:pPr>
              <w:jc w:val="center"/>
              <w:rPr>
                <w:strike/>
                <w:sz w:val="20"/>
                <w:szCs w:val="20"/>
                <w:highlight w:val="yellow"/>
              </w:rPr>
            </w:pPr>
            <w:r w:rsidRPr="00A163BB">
              <w:rPr>
                <w:strike/>
                <w:sz w:val="20"/>
                <w:szCs w:val="20"/>
                <w:highlight w:val="yellow"/>
              </w:rPr>
              <w:t>23.21</w:t>
            </w:r>
            <w:bookmarkStart w:id="441" w:name="_Toc261342392"/>
            <w:bookmarkEnd w:id="441"/>
          </w:p>
        </w:tc>
        <w:tc>
          <w:tcPr>
            <w:tcW w:w="1620" w:type="dxa"/>
          </w:tcPr>
          <w:p w:rsidR="00A163BB" w:rsidRPr="00A163BB" w:rsidRDefault="00A163BB" w:rsidP="00A163BB">
            <w:pPr>
              <w:jc w:val="center"/>
              <w:rPr>
                <w:strike/>
                <w:sz w:val="20"/>
                <w:szCs w:val="20"/>
                <w:highlight w:val="yellow"/>
              </w:rPr>
            </w:pPr>
            <w:r w:rsidRPr="00A163BB">
              <w:rPr>
                <w:strike/>
                <w:sz w:val="20"/>
                <w:szCs w:val="20"/>
                <w:highlight w:val="yellow"/>
              </w:rPr>
              <w:t>31.82</w:t>
            </w:r>
            <w:bookmarkStart w:id="442" w:name="_Toc261342393"/>
            <w:bookmarkEnd w:id="442"/>
          </w:p>
        </w:tc>
        <w:bookmarkStart w:id="443" w:name="_Toc261342394"/>
        <w:bookmarkEnd w:id="443"/>
      </w:tr>
      <w:tr w:rsidR="00A163BB" w:rsidRPr="00A163BB" w:rsidTr="00384F51">
        <w:trPr>
          <w:trHeight w:val="243"/>
        </w:trPr>
        <w:tc>
          <w:tcPr>
            <w:tcW w:w="1548" w:type="dxa"/>
          </w:tcPr>
          <w:p w:rsidR="00A163BB" w:rsidRPr="00A163BB" w:rsidRDefault="00A163BB" w:rsidP="00A163BB">
            <w:pPr>
              <w:rPr>
                <w:strike/>
                <w:sz w:val="20"/>
                <w:szCs w:val="20"/>
                <w:highlight w:val="yellow"/>
              </w:rPr>
            </w:pPr>
            <w:r w:rsidRPr="00A163BB">
              <w:rPr>
                <w:strike/>
                <w:sz w:val="20"/>
                <w:szCs w:val="20"/>
                <w:highlight w:val="yellow"/>
              </w:rPr>
              <w:t>Ponderosa pine</w:t>
            </w:r>
            <w:bookmarkStart w:id="444" w:name="_Toc261342395"/>
            <w:bookmarkEnd w:id="444"/>
          </w:p>
        </w:tc>
        <w:tc>
          <w:tcPr>
            <w:tcW w:w="1800" w:type="dxa"/>
            <w:vAlign w:val="center"/>
          </w:tcPr>
          <w:p w:rsidR="00A163BB" w:rsidRPr="00A163BB" w:rsidRDefault="00A163BB" w:rsidP="00A163BB">
            <w:pPr>
              <w:jc w:val="center"/>
              <w:rPr>
                <w:strike/>
                <w:sz w:val="20"/>
                <w:szCs w:val="20"/>
                <w:highlight w:val="yellow"/>
              </w:rPr>
            </w:pPr>
            <w:r w:rsidRPr="00A163BB">
              <w:rPr>
                <w:strike/>
                <w:sz w:val="20"/>
                <w:szCs w:val="20"/>
                <w:highlight w:val="yellow"/>
              </w:rPr>
              <w:t>0.380</w:t>
            </w:r>
            <w:bookmarkStart w:id="445" w:name="_Toc261342396"/>
            <w:bookmarkEnd w:id="445"/>
          </w:p>
        </w:tc>
        <w:tc>
          <w:tcPr>
            <w:tcW w:w="1800" w:type="dxa"/>
            <w:vAlign w:val="center"/>
          </w:tcPr>
          <w:p w:rsidR="00A163BB" w:rsidRPr="00A163BB" w:rsidRDefault="00A163BB" w:rsidP="00A163BB">
            <w:pPr>
              <w:jc w:val="center"/>
              <w:rPr>
                <w:strike/>
                <w:sz w:val="20"/>
                <w:szCs w:val="20"/>
                <w:highlight w:val="yellow"/>
              </w:rPr>
            </w:pPr>
            <w:r w:rsidRPr="00A163BB">
              <w:rPr>
                <w:strike/>
                <w:sz w:val="20"/>
                <w:szCs w:val="20"/>
                <w:highlight w:val="yellow"/>
              </w:rPr>
              <w:t>0.510</w:t>
            </w:r>
            <w:bookmarkStart w:id="446" w:name="_Toc261342397"/>
            <w:bookmarkEnd w:id="446"/>
          </w:p>
        </w:tc>
        <w:tc>
          <w:tcPr>
            <w:tcW w:w="1800" w:type="dxa"/>
          </w:tcPr>
          <w:p w:rsidR="00A163BB" w:rsidRPr="00A163BB" w:rsidRDefault="00A163BB" w:rsidP="00A163BB">
            <w:pPr>
              <w:jc w:val="center"/>
              <w:rPr>
                <w:strike/>
                <w:sz w:val="20"/>
                <w:szCs w:val="20"/>
                <w:highlight w:val="yellow"/>
              </w:rPr>
            </w:pPr>
            <w:r w:rsidRPr="00A163BB">
              <w:rPr>
                <w:strike/>
                <w:sz w:val="20"/>
                <w:szCs w:val="20"/>
                <w:highlight w:val="yellow"/>
              </w:rPr>
              <w:t>23.71</w:t>
            </w:r>
            <w:bookmarkStart w:id="447" w:name="_Toc261342398"/>
            <w:bookmarkEnd w:id="447"/>
          </w:p>
        </w:tc>
        <w:tc>
          <w:tcPr>
            <w:tcW w:w="1620" w:type="dxa"/>
          </w:tcPr>
          <w:p w:rsidR="00A163BB" w:rsidRPr="00A163BB" w:rsidRDefault="00A163BB" w:rsidP="00A163BB">
            <w:pPr>
              <w:jc w:val="center"/>
              <w:rPr>
                <w:strike/>
                <w:sz w:val="20"/>
                <w:szCs w:val="20"/>
                <w:highlight w:val="yellow"/>
              </w:rPr>
            </w:pPr>
            <w:r w:rsidRPr="00A163BB">
              <w:rPr>
                <w:strike/>
                <w:sz w:val="20"/>
                <w:szCs w:val="20"/>
                <w:highlight w:val="yellow"/>
              </w:rPr>
              <w:t>31.82</w:t>
            </w:r>
            <w:bookmarkStart w:id="448" w:name="_Toc261342399"/>
            <w:bookmarkEnd w:id="448"/>
          </w:p>
        </w:tc>
        <w:bookmarkStart w:id="449" w:name="_Toc261342400"/>
        <w:bookmarkEnd w:id="449"/>
      </w:tr>
      <w:tr w:rsidR="00A163BB" w:rsidRPr="00A163BB" w:rsidTr="00384F51">
        <w:trPr>
          <w:trHeight w:val="243"/>
        </w:trPr>
        <w:tc>
          <w:tcPr>
            <w:tcW w:w="1548" w:type="dxa"/>
          </w:tcPr>
          <w:p w:rsidR="00A163BB" w:rsidRPr="00A163BB" w:rsidRDefault="00A163BB" w:rsidP="00A163BB">
            <w:pPr>
              <w:rPr>
                <w:strike/>
                <w:sz w:val="20"/>
                <w:szCs w:val="20"/>
                <w:highlight w:val="yellow"/>
              </w:rPr>
            </w:pPr>
            <w:r w:rsidRPr="00A163BB">
              <w:rPr>
                <w:strike/>
                <w:sz w:val="20"/>
                <w:szCs w:val="20"/>
                <w:highlight w:val="yellow"/>
              </w:rPr>
              <w:t>Redwood</w:t>
            </w:r>
            <w:bookmarkStart w:id="450" w:name="_Toc261342401"/>
            <w:bookmarkEnd w:id="450"/>
          </w:p>
        </w:tc>
        <w:tc>
          <w:tcPr>
            <w:tcW w:w="1800" w:type="dxa"/>
            <w:vAlign w:val="center"/>
          </w:tcPr>
          <w:p w:rsidR="00A163BB" w:rsidRPr="00A163BB" w:rsidRDefault="00A163BB" w:rsidP="00A163BB">
            <w:pPr>
              <w:jc w:val="center"/>
              <w:rPr>
                <w:strike/>
                <w:sz w:val="20"/>
                <w:szCs w:val="20"/>
                <w:highlight w:val="yellow"/>
              </w:rPr>
            </w:pPr>
            <w:r w:rsidRPr="00A163BB">
              <w:rPr>
                <w:strike/>
                <w:sz w:val="20"/>
                <w:szCs w:val="20"/>
                <w:highlight w:val="yellow"/>
              </w:rPr>
              <w:t>0.376</w:t>
            </w:r>
            <w:bookmarkStart w:id="451" w:name="_Toc261342402"/>
            <w:bookmarkEnd w:id="451"/>
          </w:p>
        </w:tc>
        <w:tc>
          <w:tcPr>
            <w:tcW w:w="1800" w:type="dxa"/>
            <w:vAlign w:val="center"/>
          </w:tcPr>
          <w:p w:rsidR="00A163BB" w:rsidRPr="00A163BB" w:rsidRDefault="00A163BB" w:rsidP="00A163BB">
            <w:pPr>
              <w:jc w:val="center"/>
              <w:rPr>
                <w:strike/>
                <w:sz w:val="20"/>
                <w:szCs w:val="20"/>
                <w:highlight w:val="yellow"/>
              </w:rPr>
            </w:pPr>
            <w:r w:rsidRPr="00A163BB">
              <w:rPr>
                <w:strike/>
                <w:sz w:val="20"/>
                <w:szCs w:val="20"/>
                <w:highlight w:val="yellow"/>
              </w:rPr>
              <w:t>0.449</w:t>
            </w:r>
            <w:bookmarkStart w:id="452" w:name="_Toc261342403"/>
            <w:bookmarkEnd w:id="452"/>
          </w:p>
        </w:tc>
        <w:tc>
          <w:tcPr>
            <w:tcW w:w="1800" w:type="dxa"/>
          </w:tcPr>
          <w:p w:rsidR="00A163BB" w:rsidRPr="00A163BB" w:rsidRDefault="00A163BB" w:rsidP="00A163BB">
            <w:pPr>
              <w:jc w:val="center"/>
              <w:rPr>
                <w:strike/>
                <w:sz w:val="20"/>
                <w:szCs w:val="20"/>
                <w:highlight w:val="yellow"/>
              </w:rPr>
            </w:pPr>
            <w:r w:rsidRPr="00A163BB">
              <w:rPr>
                <w:strike/>
                <w:sz w:val="20"/>
                <w:szCs w:val="20"/>
                <w:highlight w:val="yellow"/>
              </w:rPr>
              <w:t>23.46</w:t>
            </w:r>
            <w:bookmarkStart w:id="453" w:name="_Toc261342404"/>
            <w:bookmarkEnd w:id="453"/>
          </w:p>
        </w:tc>
        <w:tc>
          <w:tcPr>
            <w:tcW w:w="1620" w:type="dxa"/>
          </w:tcPr>
          <w:p w:rsidR="00A163BB" w:rsidRPr="00A163BB" w:rsidRDefault="00A163BB" w:rsidP="00A163BB">
            <w:pPr>
              <w:jc w:val="center"/>
              <w:rPr>
                <w:strike/>
                <w:sz w:val="20"/>
                <w:szCs w:val="20"/>
              </w:rPr>
            </w:pPr>
            <w:r w:rsidRPr="00A163BB">
              <w:rPr>
                <w:strike/>
                <w:sz w:val="20"/>
                <w:szCs w:val="20"/>
                <w:highlight w:val="yellow"/>
              </w:rPr>
              <w:t>28.02</w:t>
            </w:r>
            <w:bookmarkStart w:id="454" w:name="_Toc261342405"/>
            <w:bookmarkEnd w:id="454"/>
          </w:p>
        </w:tc>
        <w:bookmarkStart w:id="455" w:name="_Toc261342406"/>
        <w:bookmarkEnd w:id="455"/>
      </w:tr>
    </w:tbl>
    <w:p w:rsidR="00A163BB" w:rsidRPr="00A163BB" w:rsidRDefault="00A163BB" w:rsidP="00A163BB">
      <w:pPr>
        <w:rPr>
          <w:rFonts w:cs="Arial"/>
          <w:strike/>
        </w:rPr>
      </w:pPr>
    </w:p>
    <w:p w:rsidR="00A163BB" w:rsidRPr="006B185C" w:rsidRDefault="00A163BB" w:rsidP="00012185">
      <w:pPr>
        <w:ind w:left="720"/>
        <w:rPr>
          <w:rFonts w:cs="Arial"/>
          <w:szCs w:val="22"/>
          <w:highlight w:val="yellow"/>
        </w:rPr>
      </w:pPr>
    </w:p>
    <w:p w:rsidR="000C11F0" w:rsidRPr="00776106" w:rsidRDefault="00471A59" w:rsidP="004760BC">
      <w:pPr>
        <w:pStyle w:val="Heading2"/>
        <w:numPr>
          <w:ilvl w:val="0"/>
          <w:numId w:val="0"/>
        </w:numPr>
      </w:pPr>
      <w:bookmarkStart w:id="456" w:name="_Toc261342367"/>
      <w:bookmarkStart w:id="457" w:name="_Toc261342368"/>
      <w:bookmarkStart w:id="458" w:name="_Toc261342369"/>
      <w:bookmarkStart w:id="459" w:name="_Toc261342407"/>
      <w:bookmarkStart w:id="460" w:name="_Ref233265811"/>
      <w:bookmarkStart w:id="461" w:name="_Toc243976543"/>
      <w:bookmarkStart w:id="462" w:name="_Toc391019615"/>
      <w:bookmarkEnd w:id="415"/>
      <w:bookmarkEnd w:id="456"/>
      <w:bookmarkEnd w:id="457"/>
      <w:bookmarkEnd w:id="458"/>
      <w:bookmarkEnd w:id="459"/>
      <w:r>
        <w:t xml:space="preserve">C.2 </w:t>
      </w:r>
      <w:r w:rsidR="000C11F0" w:rsidRPr="00776106">
        <w:t xml:space="preserve">Account for </w:t>
      </w:r>
      <w:r w:rsidR="000C11F0">
        <w:t>Mill E</w:t>
      </w:r>
      <w:r w:rsidR="000C11F0" w:rsidRPr="00776106">
        <w:t>fficiencies</w:t>
      </w:r>
      <w:bookmarkEnd w:id="460"/>
      <w:bookmarkEnd w:id="461"/>
      <w:bookmarkEnd w:id="462"/>
      <w:r w:rsidR="000C11F0" w:rsidRPr="00776106">
        <w:t xml:space="preserve"> </w:t>
      </w:r>
      <w:bookmarkStart w:id="463" w:name="_Toc261342408"/>
      <w:bookmarkEnd w:id="463"/>
    </w:p>
    <w:p w:rsidR="00E019AB" w:rsidRDefault="00E019AB" w:rsidP="00B65DC4">
      <w:bookmarkStart w:id="464" w:name="_Toc261342409"/>
      <w:bookmarkEnd w:id="464"/>
    </w:p>
    <w:p w:rsidR="00B65DC4" w:rsidRPr="00B65DC4" w:rsidRDefault="00B65DC4" w:rsidP="00B65DC4">
      <w:pPr>
        <w:rPr>
          <w:rFonts w:cs="Arial"/>
        </w:rPr>
      </w:pPr>
      <w:r w:rsidRPr="00555B0D">
        <w:t>Multiply the total carbon weight (metric tons of carbon)</w:t>
      </w:r>
      <w:r w:rsidR="00DB5ED2">
        <w:rPr>
          <w:color w:val="1F497D"/>
        </w:rPr>
        <w:t xml:space="preserve"> </w:t>
      </w:r>
      <w:r w:rsidR="005F05BD" w:rsidRPr="00211AAB">
        <w:rPr>
          <w:highlight w:val="yellow"/>
          <w:u w:val="single"/>
        </w:rPr>
        <w:t>in each wood product class</w:t>
      </w:r>
      <w:r w:rsidR="005F05BD">
        <w:rPr>
          <w:color w:val="1F497D"/>
        </w:rPr>
        <w:t xml:space="preserve"> </w:t>
      </w:r>
      <w:r w:rsidRPr="00555B0D">
        <w:t xml:space="preserve">derived in </w:t>
      </w:r>
      <w:r w:rsidR="00211AAB" w:rsidRPr="00211AAB">
        <w:rPr>
          <w:highlight w:val="yellow"/>
          <w:u w:val="single"/>
        </w:rPr>
        <w:t>s</w:t>
      </w:r>
      <w:r w:rsidRPr="00211AAB">
        <w:rPr>
          <w:highlight w:val="yellow"/>
          <w:u w:val="single"/>
        </w:rPr>
        <w:t>tep</w:t>
      </w:r>
      <w:r w:rsidRPr="00F47DD2">
        <w:t xml:space="preserve"> </w:t>
      </w:r>
      <w:r w:rsidRPr="00555B0D">
        <w:t>C.1 by the mill efficiency identified</w:t>
      </w:r>
      <w:r w:rsidR="00242369">
        <w:t xml:space="preserve"> for the project’s </w:t>
      </w:r>
      <w:r w:rsidR="00242369" w:rsidRPr="00211AAB">
        <w:rPr>
          <w:highlight w:val="yellow"/>
          <w:u w:val="single"/>
        </w:rPr>
        <w:t>mill location</w:t>
      </w:r>
      <w:r w:rsidR="00242369">
        <w:rPr>
          <w:highlight w:val="yellow"/>
        </w:rPr>
        <w:t xml:space="preserve"> </w:t>
      </w:r>
      <w:r w:rsidR="00242369" w:rsidRPr="00242369">
        <w:rPr>
          <w:strike/>
          <w:highlight w:val="yellow"/>
        </w:rPr>
        <w:t>Assessment Area</w:t>
      </w:r>
      <w:r w:rsidR="00242369" w:rsidRPr="00242369">
        <w:rPr>
          <w:strike/>
        </w:rPr>
        <w:t xml:space="preserve"> </w:t>
      </w:r>
      <w:r w:rsidR="00242369">
        <w:t xml:space="preserve">in the </w:t>
      </w:r>
      <w:r w:rsidR="00242369" w:rsidRPr="00211AAB">
        <w:rPr>
          <w:highlight w:val="yellow"/>
          <w:u w:val="single"/>
        </w:rPr>
        <w:t>Regional Mill Efficiency Database, found on the</w:t>
      </w:r>
      <w:r w:rsidR="00242369">
        <w:t xml:space="preserve"> Forest Offset Protocol Resources section </w:t>
      </w:r>
      <w:r w:rsidRPr="00555B0D">
        <w:t>of ARB’s website.</w:t>
      </w:r>
      <w:r w:rsidRPr="00555B0D">
        <w:rPr>
          <w:rStyle w:val="CommentReference"/>
        </w:rPr>
        <w:t xml:space="preserve"> </w:t>
      </w:r>
      <w:r w:rsidRPr="00555B0D">
        <w:t xml:space="preserve">This is the total carbon transferred into wood products. The remainder </w:t>
      </w:r>
      <w:r w:rsidR="004C7746" w:rsidRPr="00211AAB">
        <w:rPr>
          <w:highlight w:val="yellow"/>
          <w:u w:val="single"/>
        </w:rPr>
        <w:t>(sawdust and other byproducts)</w:t>
      </w:r>
      <w:r w:rsidR="00211AAB">
        <w:t xml:space="preserve"> </w:t>
      </w:r>
      <w:r w:rsidRPr="00555B0D">
        <w:t>of the harvested carbon is considered to be immediately emitted to the atmosphere for accounting purposes in this protocol.</w:t>
      </w:r>
      <w:r>
        <w:t> </w:t>
      </w:r>
      <w:r w:rsidR="00E019AB" w:rsidRPr="004667E1">
        <w:rPr>
          <w:highlight w:val="yellow"/>
          <w:u w:val="single"/>
        </w:rPr>
        <w:t>Sum the total amount of wood products generated in metric tons of carbon for all categories in Table C.1.</w:t>
      </w:r>
      <w:r w:rsidR="00E019AB">
        <w:t xml:space="preserve">  </w:t>
      </w:r>
    </w:p>
    <w:p w:rsidR="00B65DC4" w:rsidRDefault="00B65DC4" w:rsidP="00077BEA">
      <w:pPr>
        <w:rPr>
          <w:rFonts w:cs="Arial"/>
        </w:rPr>
      </w:pPr>
      <w:bookmarkStart w:id="465" w:name="_Toc378338532"/>
      <w:bookmarkEnd w:id="465"/>
    </w:p>
    <w:p w:rsidR="00EF75A2" w:rsidRPr="00017D14" w:rsidRDefault="00E019AB" w:rsidP="004760BC">
      <w:pPr>
        <w:pStyle w:val="Heading2"/>
        <w:numPr>
          <w:ilvl w:val="0"/>
          <w:numId w:val="0"/>
        </w:numPr>
      </w:pPr>
      <w:bookmarkStart w:id="466" w:name="_Toc391019616"/>
      <w:r w:rsidRPr="002C4F81">
        <w:t xml:space="preserve">C.3 </w:t>
      </w:r>
      <w:r w:rsidR="000C11F0" w:rsidRPr="002C4F81">
        <w:t xml:space="preserve">Estimate </w:t>
      </w:r>
      <w:r w:rsidR="000C11F0" w:rsidRPr="00017D14">
        <w:t>the Average Carbon Storage Over 100</w:t>
      </w:r>
      <w:r w:rsidRPr="00017D14">
        <w:t xml:space="preserve"> Years in In-Use Wood Products</w:t>
      </w:r>
      <w:bookmarkEnd w:id="466"/>
      <w:r w:rsidRPr="00017D14">
        <w:t xml:space="preserve"> </w:t>
      </w:r>
      <w:r w:rsidR="000C11F0" w:rsidRPr="00017D14">
        <w:t xml:space="preserve"> </w:t>
      </w:r>
    </w:p>
    <w:p w:rsidR="00384F51" w:rsidRDefault="000C11F0" w:rsidP="00077BEA">
      <w:pPr>
        <w:rPr>
          <w:rFonts w:cs="Arial"/>
          <w:highlight w:val="yellow"/>
        </w:rPr>
      </w:pPr>
      <w:r w:rsidRPr="00776106">
        <w:rPr>
          <w:rFonts w:cs="Arial"/>
        </w:rPr>
        <w:t xml:space="preserve">The amount of carbon that will remain stored in in-use wood products for at least 100 years depends on the rate at which wood products either decay or are sent to landfills. Decay rates depend on the type of wood product that is produced. Thus, in order to account for the decomposition of harvested wood over time, a decay rate is applied to wood products according to their product class. To approximate the climate benefits of carbon storage, this protocol accounts for the average amount of carbon stored over 100 years. Thus, decay rates for each wood product class have been converted into “average storage factors” in </w:t>
      </w:r>
      <w:bookmarkStart w:id="467" w:name="_Toc261342411"/>
      <w:bookmarkEnd w:id="467"/>
      <w:r w:rsidR="00077BEA" w:rsidRPr="00F47DD2">
        <w:rPr>
          <w:rFonts w:cs="Arial"/>
        </w:rPr>
        <w:t>Table C.</w:t>
      </w:r>
      <w:r w:rsidR="00BA3A17">
        <w:rPr>
          <w:rFonts w:cs="Arial"/>
          <w:highlight w:val="yellow"/>
        </w:rPr>
        <w:t>1</w:t>
      </w:r>
      <w:r w:rsidR="00F47DD2" w:rsidRPr="00F47DD2">
        <w:rPr>
          <w:rFonts w:cs="Arial"/>
          <w:strike/>
          <w:highlight w:val="yellow"/>
        </w:rPr>
        <w:t>2</w:t>
      </w:r>
      <w:r w:rsidR="00F47DD2">
        <w:rPr>
          <w:rFonts w:cs="Arial"/>
          <w:strike/>
          <w:highlight w:val="yellow"/>
        </w:rPr>
        <w:t>,</w:t>
      </w:r>
      <w:r w:rsidR="00F47DD2" w:rsidRPr="004667E1">
        <w:rPr>
          <w:rFonts w:cs="Arial"/>
        </w:rPr>
        <w:t xml:space="preserve"> below</w:t>
      </w:r>
      <w:r w:rsidR="00B0487D" w:rsidRPr="004667E1">
        <w:rPr>
          <w:rFonts w:cs="Arial"/>
        </w:rPr>
        <w:t>.</w:t>
      </w:r>
    </w:p>
    <w:p w:rsidR="00384F51" w:rsidRDefault="00384F51" w:rsidP="00384F51">
      <w:pPr>
        <w:rPr>
          <w:rFonts w:cs="Arial"/>
        </w:rPr>
      </w:pPr>
    </w:p>
    <w:p w:rsidR="00A41610" w:rsidRDefault="00A41610" w:rsidP="00384F51">
      <w:pPr>
        <w:rPr>
          <w:rFonts w:cs="Arial"/>
          <w:b/>
          <w:highlight w:val="yellow"/>
          <w:u w:val="single"/>
        </w:rPr>
      </w:pPr>
    </w:p>
    <w:p w:rsidR="00A41610" w:rsidRDefault="00A41610" w:rsidP="00384F51">
      <w:pPr>
        <w:rPr>
          <w:rFonts w:cs="Arial"/>
          <w:b/>
          <w:highlight w:val="yellow"/>
          <w:u w:val="single"/>
        </w:rPr>
      </w:pPr>
    </w:p>
    <w:p w:rsidR="00A41610" w:rsidRDefault="00A41610" w:rsidP="00384F51">
      <w:pPr>
        <w:rPr>
          <w:rFonts w:cs="Arial"/>
          <w:b/>
          <w:highlight w:val="yellow"/>
          <w:u w:val="single"/>
        </w:rPr>
      </w:pPr>
    </w:p>
    <w:p w:rsidR="00384F51" w:rsidRPr="00384F51" w:rsidRDefault="00384F51" w:rsidP="00384F51">
      <w:pPr>
        <w:rPr>
          <w:rFonts w:cs="Arial"/>
          <w:b/>
          <w:highlight w:val="yellow"/>
        </w:rPr>
      </w:pPr>
      <w:r w:rsidRPr="004667E1">
        <w:rPr>
          <w:rFonts w:cs="Arial"/>
          <w:b/>
          <w:highlight w:val="yellow"/>
          <w:u w:val="single"/>
        </w:rPr>
        <w:t xml:space="preserve">Steps to Estimate Average Carbon Storage Over 100 Years in In-Use Wood Products </w:t>
      </w:r>
    </w:p>
    <w:p w:rsidR="00384F51" w:rsidRDefault="00384F51" w:rsidP="00384F51">
      <w:pPr>
        <w:rPr>
          <w:rFonts w:cs="Arial"/>
        </w:rPr>
      </w:pPr>
    </w:p>
    <w:p w:rsidR="00C872EC" w:rsidRDefault="00384F51" w:rsidP="006B53D9">
      <w:pPr>
        <w:rPr>
          <w:b/>
          <w:bCs/>
        </w:rPr>
      </w:pPr>
      <w:r w:rsidRPr="00384F51">
        <w:rPr>
          <w:rFonts w:cs="Arial"/>
        </w:rPr>
        <w:t xml:space="preserve">To determine the average carbon storage in in-use wood products over 100 years, the first step is to determine what percentage of a Project Area’s harvest will end up in each wood product class </w:t>
      </w:r>
      <w:r w:rsidR="00422A9A">
        <w:rPr>
          <w:rFonts w:cs="Arial"/>
        </w:rPr>
        <w:t xml:space="preserve">by </w:t>
      </w:r>
      <w:r w:rsidR="00422A9A" w:rsidRPr="004667E1">
        <w:rPr>
          <w:rFonts w:cs="Arial"/>
          <w:highlight w:val="yellow"/>
          <w:u w:val="single"/>
        </w:rPr>
        <w:t>allocating the total metric tons of carbon by wood product class in</w:t>
      </w:r>
      <w:r w:rsidR="00422A9A" w:rsidRPr="00422A9A">
        <w:rPr>
          <w:rFonts w:cs="Arial"/>
          <w:highlight w:val="yellow"/>
        </w:rPr>
        <w:t xml:space="preserve"> </w:t>
      </w:r>
      <w:r w:rsidR="004667E1" w:rsidRPr="004667E1">
        <w:rPr>
          <w:rFonts w:cs="Arial"/>
          <w:strike/>
          <w:highlight w:val="yellow"/>
        </w:rPr>
        <w:t>(</w:t>
      </w:r>
      <w:r w:rsidR="00422A9A" w:rsidRPr="004667E1">
        <w:rPr>
          <w:rFonts w:cs="Arial"/>
        </w:rPr>
        <w:t xml:space="preserve">Columns </w:t>
      </w:r>
      <w:r w:rsidRPr="004667E1">
        <w:rPr>
          <w:rFonts w:cs="Arial"/>
        </w:rPr>
        <w:t>A-G in</w:t>
      </w:r>
      <w:r w:rsidR="00107900">
        <w:rPr>
          <w:rFonts w:cs="Arial"/>
        </w:rPr>
        <w:t xml:space="preserve"> </w:t>
      </w:r>
      <w:r w:rsidR="007528F3">
        <w:fldChar w:fldCharType="begin"/>
      </w:r>
      <w:r w:rsidR="007528F3">
        <w:instrText xml:space="preserve"> REF _Ref233281139 \h  \* MERGEFORMAT </w:instrText>
      </w:r>
      <w:r w:rsidR="007528F3">
        <w:fldChar w:fldCharType="separate"/>
      </w:r>
    </w:p>
    <w:p w:rsidR="00384F51" w:rsidRDefault="00C872EC" w:rsidP="00384F51">
      <w:pPr>
        <w:rPr>
          <w:rFonts w:cs="Arial"/>
        </w:rPr>
      </w:pPr>
      <w:r w:rsidRPr="00EF6168">
        <w:rPr>
          <w:bCs/>
        </w:rPr>
        <w:t>T</w:t>
      </w:r>
      <w:r w:rsidRPr="00C872EC">
        <w:rPr>
          <w:bCs/>
        </w:rPr>
        <w:t>able</w:t>
      </w:r>
      <w:r w:rsidRPr="00776106">
        <w:t xml:space="preserve"> C</w:t>
      </w:r>
      <w:proofErr w:type="gramStart"/>
      <w:r w:rsidRPr="00776106">
        <w:t>.</w:t>
      </w:r>
      <w:proofErr w:type="gramEnd"/>
      <w:r w:rsidR="007528F3">
        <w:fldChar w:fldCharType="end"/>
      </w:r>
      <w:r w:rsidR="005D13C6" w:rsidRPr="004667E1">
        <w:rPr>
          <w:highlight w:val="yellow"/>
          <w:u w:val="single"/>
        </w:rPr>
        <w:t>1</w:t>
      </w:r>
      <w:r w:rsidR="004667E1" w:rsidRPr="004667E1">
        <w:rPr>
          <w:strike/>
          <w:highlight w:val="yellow"/>
        </w:rPr>
        <w:t>2)</w:t>
      </w:r>
      <w:r w:rsidR="00422A9A" w:rsidRPr="00422A9A">
        <w:rPr>
          <w:highlight w:val="yellow"/>
        </w:rPr>
        <w:t xml:space="preserve"> </w:t>
      </w:r>
      <w:r w:rsidR="00422A9A" w:rsidRPr="004667E1">
        <w:rPr>
          <w:highlight w:val="yellow"/>
          <w:u w:val="single"/>
        </w:rPr>
        <w:t>and assigning a percentage to each category according to mill data or default values for the mill location</w:t>
      </w:r>
      <w:r w:rsidR="00422A9A" w:rsidRPr="00422A9A">
        <w:rPr>
          <w:highlight w:val="yellow"/>
        </w:rPr>
        <w:t>.</w:t>
      </w:r>
      <w:r w:rsidR="00422A9A">
        <w:t xml:space="preserve"> </w:t>
      </w:r>
      <w:r w:rsidR="00384F51" w:rsidRPr="00384F51">
        <w:rPr>
          <w:rFonts w:cs="Arial"/>
        </w:rPr>
        <w:t>This must be done by either:</w:t>
      </w:r>
    </w:p>
    <w:p w:rsidR="00422A9A" w:rsidRPr="00384F51" w:rsidRDefault="00422A9A" w:rsidP="00384F51">
      <w:pPr>
        <w:rPr>
          <w:rFonts w:cs="Arial"/>
        </w:rPr>
      </w:pPr>
    </w:p>
    <w:p w:rsidR="004667E1" w:rsidRDefault="00384F51" w:rsidP="004760BC">
      <w:pPr>
        <w:numPr>
          <w:ilvl w:val="0"/>
          <w:numId w:val="99"/>
        </w:numPr>
        <w:rPr>
          <w:rFonts w:cs="Arial"/>
        </w:rPr>
      </w:pPr>
      <w:r w:rsidRPr="004667E1">
        <w:rPr>
          <w:rFonts w:cs="Arial"/>
        </w:rPr>
        <w:t>Obtaining a verified report from the mill(s) where the Project Area’s logs are sold indicating the product categories the mill(s) sold for the year in question; or</w:t>
      </w:r>
    </w:p>
    <w:p w:rsidR="00422A9A" w:rsidRPr="004667E1" w:rsidRDefault="00384F51" w:rsidP="004760BC">
      <w:pPr>
        <w:numPr>
          <w:ilvl w:val="0"/>
          <w:numId w:val="99"/>
        </w:numPr>
        <w:rPr>
          <w:rFonts w:cs="Arial"/>
        </w:rPr>
      </w:pPr>
      <w:r w:rsidRPr="004667E1">
        <w:rPr>
          <w:rFonts w:cs="Arial"/>
        </w:rPr>
        <w:t xml:space="preserve">If a verified report cannot be obtained, looking up default wood product classes for the project’s Assessment Area, as given in the most current </w:t>
      </w:r>
      <w:r w:rsidRPr="004667E1">
        <w:rPr>
          <w:rFonts w:ascii="ArialMT" w:eastAsia="Calibri" w:hAnsi="ArialMT" w:cs="ArialMT"/>
          <w:szCs w:val="22"/>
        </w:rPr>
        <w:t>Assessment Area Data File found on the</w:t>
      </w:r>
      <w:r w:rsidRPr="004667E1">
        <w:rPr>
          <w:rFonts w:cs="Arial"/>
        </w:rPr>
        <w:t xml:space="preserve"> </w:t>
      </w:r>
      <w:hyperlink r:id="rId36" w:history="1">
        <w:r w:rsidRPr="004667E1">
          <w:t>Forest Offset Protocol Resources</w:t>
        </w:r>
      </w:hyperlink>
      <w:r w:rsidRPr="004667E1">
        <w:t xml:space="preserve"> section of ARB’s website</w:t>
      </w:r>
      <w:r w:rsidRPr="004667E1">
        <w:rPr>
          <w:rFonts w:cs="Arial"/>
        </w:rPr>
        <w:t>.</w:t>
      </w:r>
      <w:r w:rsidRPr="004667E1">
        <w:rPr>
          <w:rFonts w:cs="Arial"/>
          <w:highlight w:val="yellow"/>
        </w:rPr>
        <w:t xml:space="preserve">  </w:t>
      </w:r>
    </w:p>
    <w:p w:rsidR="00422A9A" w:rsidRPr="004667E1" w:rsidRDefault="00422A9A" w:rsidP="00422A9A">
      <w:pPr>
        <w:ind w:left="780"/>
        <w:rPr>
          <w:rFonts w:cs="Arial"/>
          <w:highlight w:val="yellow"/>
        </w:rPr>
      </w:pPr>
    </w:p>
    <w:p w:rsidR="00422A9A" w:rsidRPr="006B7923" w:rsidRDefault="00422A9A" w:rsidP="00422A9A">
      <w:pPr>
        <w:rPr>
          <w:rFonts w:cs="Arial"/>
        </w:rPr>
      </w:pPr>
      <w:r w:rsidRPr="006B7923">
        <w:rPr>
          <w:rFonts w:cs="Arial"/>
        </w:rPr>
        <w:t>If breakdowns for wood product classes are not available from either of these sources, classify all wood products as “miscellaneous.”</w:t>
      </w:r>
    </w:p>
    <w:p w:rsidR="00422A9A" w:rsidRPr="00422A9A" w:rsidRDefault="00422A9A" w:rsidP="00422A9A">
      <w:pPr>
        <w:pStyle w:val="ListParagraph"/>
        <w:ind w:left="780"/>
        <w:rPr>
          <w:rFonts w:cs="Arial"/>
          <w:strike/>
          <w:highlight w:val="yellow"/>
        </w:rPr>
      </w:pPr>
    </w:p>
    <w:p w:rsidR="00EF6168" w:rsidRPr="006B7923" w:rsidRDefault="00422A9A" w:rsidP="006B7923">
      <w:pPr>
        <w:pStyle w:val="ListParagraph"/>
        <w:ind w:left="0"/>
      </w:pPr>
      <w:r w:rsidRPr="006B7923">
        <w:rPr>
          <w:rFonts w:cs="Arial"/>
        </w:rPr>
        <w:t xml:space="preserve">Once the breakdown of in-use wood product categories is determined, use </w:t>
      </w:r>
      <w:r w:rsidRPr="007F2F7E">
        <w:rPr>
          <w:rFonts w:cs="Arial"/>
          <w:strike/>
          <w:highlight w:val="yellow"/>
        </w:rPr>
        <w:t>the w</w:t>
      </w:r>
      <w:r w:rsidRPr="006B7923">
        <w:rPr>
          <w:rFonts w:cs="Arial"/>
          <w:strike/>
          <w:highlight w:val="yellow"/>
        </w:rPr>
        <w:t>orksheet in</w:t>
      </w:r>
      <w:r w:rsidR="006B7923" w:rsidRPr="006B7923">
        <w:rPr>
          <w:rFonts w:cs="Arial"/>
          <w:highlight w:val="yellow"/>
          <w:u w:val="single"/>
        </w:rPr>
        <w:t>table</w:t>
      </w:r>
      <w:r w:rsidRPr="006B7923">
        <w:rPr>
          <w:rFonts w:cs="Arial"/>
        </w:rPr>
        <w:t xml:space="preserve"> C.</w:t>
      </w:r>
      <w:r w:rsidR="006B7923" w:rsidRPr="006B7923">
        <w:rPr>
          <w:rFonts w:cs="Arial"/>
          <w:highlight w:val="yellow"/>
          <w:u w:val="single"/>
        </w:rPr>
        <w:t>1</w:t>
      </w:r>
      <w:r w:rsidRPr="006B7923">
        <w:rPr>
          <w:rFonts w:cs="Arial"/>
          <w:strike/>
          <w:highlight w:val="yellow"/>
        </w:rPr>
        <w:t>2</w:t>
      </w:r>
      <w:r w:rsidR="005D13C6" w:rsidRPr="006B7923">
        <w:rPr>
          <w:rFonts w:cs="Arial"/>
        </w:rPr>
        <w:t xml:space="preserve"> to estimate the average amount of carbon stored in in-use wood products over 100 years</w:t>
      </w:r>
      <w:r w:rsidRPr="006B7923">
        <w:rPr>
          <w:rFonts w:cs="Arial"/>
        </w:rPr>
        <w:t xml:space="preserve"> </w:t>
      </w:r>
      <w:r w:rsidR="003911E9">
        <w:rPr>
          <w:rFonts w:cs="Arial"/>
        </w:rPr>
        <w:t xml:space="preserve">  </w:t>
      </w:r>
    </w:p>
    <w:p w:rsidR="00EF6168" w:rsidRPr="00EF6168" w:rsidRDefault="00EF6168" w:rsidP="004760BC">
      <w:pPr>
        <w:numPr>
          <w:ilvl w:val="0"/>
          <w:numId w:val="41"/>
        </w:numPr>
        <w:tabs>
          <w:tab w:val="clear" w:pos="1440"/>
          <w:tab w:val="num" w:pos="810"/>
        </w:tabs>
        <w:ind w:left="810"/>
        <w:rPr>
          <w:rFonts w:cs="Arial"/>
        </w:rPr>
      </w:pPr>
      <w:r w:rsidRPr="00EF6168">
        <w:rPr>
          <w:rFonts w:cs="Arial"/>
        </w:rPr>
        <w:t xml:space="preserve">Assign a percentage to each product class (columns A-G) according to mill data or default values for the project. </w:t>
      </w:r>
      <w:bookmarkStart w:id="468" w:name="_Toc261342420"/>
      <w:bookmarkEnd w:id="468"/>
    </w:p>
    <w:p w:rsidR="00EF6168" w:rsidRPr="00EF6168" w:rsidRDefault="00EF6168" w:rsidP="004760BC">
      <w:pPr>
        <w:numPr>
          <w:ilvl w:val="0"/>
          <w:numId w:val="41"/>
        </w:numPr>
        <w:tabs>
          <w:tab w:val="clear" w:pos="1440"/>
          <w:tab w:val="num" w:pos="810"/>
        </w:tabs>
        <w:ind w:left="810"/>
        <w:rPr>
          <w:rFonts w:cs="Arial"/>
        </w:rPr>
      </w:pPr>
      <w:r w:rsidRPr="00EF6168">
        <w:rPr>
          <w:rFonts w:cs="Arial"/>
        </w:rPr>
        <w:t xml:space="preserve">Multiply the total carbon transferred into wood products (determined in Section </w:t>
      </w:r>
      <w:r w:rsidR="007528F3">
        <w:fldChar w:fldCharType="begin"/>
      </w:r>
      <w:r w:rsidR="007528F3">
        <w:instrText xml:space="preserve"> REF _Ref233265811 \r \h  \* MERGEFORMAT </w:instrText>
      </w:r>
      <w:r w:rsidR="007528F3">
        <w:fldChar w:fldCharType="separate"/>
      </w:r>
      <w:r w:rsidR="00C872EC" w:rsidRPr="00C872EC">
        <w:rPr>
          <w:rFonts w:cs="Arial"/>
        </w:rPr>
        <w:t>C.2</w:t>
      </w:r>
      <w:r w:rsidR="007528F3">
        <w:fldChar w:fldCharType="end"/>
      </w:r>
      <w:r w:rsidRPr="00EF6168">
        <w:rPr>
          <w:rFonts w:cs="Arial"/>
        </w:rPr>
        <w:t xml:space="preserve">) by the percentages in each column and insert the resulting values into </w:t>
      </w:r>
      <w:smartTag w:uri="urn:schemas-microsoft-com:office:smarttags" w:element="address">
        <w:smartTag w:uri="urn:schemas-microsoft-com:office:smarttags" w:element="Street">
          <w:r w:rsidRPr="00EF6168">
            <w:rPr>
              <w:rFonts w:cs="Arial"/>
            </w:rPr>
            <w:t>boxes</w:t>
          </w:r>
        </w:smartTag>
        <w:r w:rsidRPr="00EF6168">
          <w:rPr>
            <w:rFonts w:cs="Arial"/>
          </w:rPr>
          <w:t xml:space="preserve"> 3A</w:t>
        </w:r>
      </w:smartTag>
      <w:r w:rsidRPr="00EF6168">
        <w:rPr>
          <w:rFonts w:cs="Arial"/>
        </w:rPr>
        <w:t xml:space="preserve"> through 3G. </w:t>
      </w:r>
      <w:bookmarkStart w:id="469" w:name="_Toc261342421"/>
      <w:bookmarkEnd w:id="469"/>
    </w:p>
    <w:p w:rsidR="00EF6168" w:rsidRPr="00EF6168" w:rsidRDefault="00EF6168" w:rsidP="004760BC">
      <w:pPr>
        <w:numPr>
          <w:ilvl w:val="0"/>
          <w:numId w:val="41"/>
        </w:numPr>
        <w:tabs>
          <w:tab w:val="clear" w:pos="1440"/>
          <w:tab w:val="num" w:pos="810"/>
        </w:tabs>
        <w:ind w:left="810"/>
        <w:rPr>
          <w:rFonts w:cs="Arial"/>
        </w:rPr>
      </w:pPr>
      <w:r w:rsidRPr="00EF6168">
        <w:rPr>
          <w:rFonts w:cs="Arial"/>
        </w:rPr>
        <w:t xml:space="preserve">Multiply the values in 3A-3G by the 100-year average storage factor and insert the results into </w:t>
      </w:r>
      <w:smartTag w:uri="urn:schemas-microsoft-com:office:smarttags" w:element="address">
        <w:smartTag w:uri="urn:schemas-microsoft-com:office:smarttags" w:element="Street">
          <w:r w:rsidRPr="00EF6168">
            <w:rPr>
              <w:rFonts w:cs="Arial"/>
            </w:rPr>
            <w:t>boxes</w:t>
          </w:r>
        </w:smartTag>
        <w:r w:rsidRPr="00EF6168">
          <w:rPr>
            <w:rFonts w:cs="Arial"/>
          </w:rPr>
          <w:t xml:space="preserve"> 4A</w:t>
        </w:r>
      </w:smartTag>
      <w:r w:rsidRPr="00EF6168">
        <w:rPr>
          <w:rFonts w:cs="Arial"/>
        </w:rPr>
        <w:t xml:space="preserve"> through 4G.</w:t>
      </w:r>
      <w:bookmarkStart w:id="470" w:name="_Toc261342422"/>
      <w:bookmarkEnd w:id="470"/>
    </w:p>
    <w:p w:rsidR="00EF6168" w:rsidRPr="00EF6168" w:rsidRDefault="00EF6168" w:rsidP="004760BC">
      <w:pPr>
        <w:numPr>
          <w:ilvl w:val="0"/>
          <w:numId w:val="41"/>
        </w:numPr>
        <w:tabs>
          <w:tab w:val="clear" w:pos="1440"/>
          <w:tab w:val="num" w:pos="810"/>
        </w:tabs>
        <w:ind w:left="810"/>
        <w:rPr>
          <w:rFonts w:cs="Arial"/>
        </w:rPr>
      </w:pPr>
      <w:r w:rsidRPr="00EF6168">
        <w:t xml:space="preserve">Use </w:t>
      </w:r>
      <w:r w:rsidR="007528F3">
        <w:fldChar w:fldCharType="begin"/>
      </w:r>
      <w:r w:rsidR="007528F3">
        <w:instrText xml:space="preserve"> REF _Ref233285152 \h  \* MERGEFORMAT </w:instrText>
      </w:r>
      <w:r w:rsidR="007528F3">
        <w:fldChar w:fldCharType="separate"/>
      </w:r>
      <w:r w:rsidR="00C872EC" w:rsidRPr="00C872EC">
        <w:t>Equation C.1</w:t>
      </w:r>
      <w:r w:rsidR="007528F3">
        <w:fldChar w:fldCharType="end"/>
      </w:r>
      <w:r w:rsidRPr="00EF6168">
        <w:t xml:space="preserve"> to calculate the average carbon stored in in-use wood products over 100 years (in units of CO</w:t>
      </w:r>
      <w:r w:rsidRPr="00EF6168">
        <w:rPr>
          <w:vertAlign w:val="subscript"/>
        </w:rPr>
        <w:t>2</w:t>
      </w:r>
      <w:r w:rsidRPr="00EF6168">
        <w:t>-equivalent metric tons).</w:t>
      </w:r>
      <w:bookmarkStart w:id="471" w:name="_Toc261342423"/>
      <w:bookmarkEnd w:id="471"/>
      <w:r>
        <w:br/>
      </w:r>
      <w:r>
        <w:br/>
      </w:r>
    </w:p>
    <w:p w:rsidR="00EF6168" w:rsidRPr="00EF6168" w:rsidRDefault="00EF6168" w:rsidP="00EF6168">
      <w:pPr>
        <w:ind w:left="720" w:hanging="720"/>
        <w:rPr>
          <w:b/>
          <w:bCs/>
          <w:sz w:val="20"/>
          <w:szCs w:val="20"/>
        </w:rPr>
      </w:pPr>
      <w:bookmarkStart w:id="472" w:name="_Toc261342425"/>
      <w:bookmarkStart w:id="473" w:name="_Toc261342426"/>
      <w:bookmarkStart w:id="474" w:name="_Toc261342427"/>
      <w:bookmarkStart w:id="475" w:name="_Toc261342428"/>
      <w:bookmarkStart w:id="476" w:name="_Toc261342430"/>
      <w:bookmarkStart w:id="477" w:name="_Toc261342435"/>
      <w:bookmarkStart w:id="478" w:name="_Toc261342436"/>
      <w:bookmarkStart w:id="479" w:name="_Ref233285152"/>
      <w:bookmarkStart w:id="480" w:name="_Ref233281139"/>
      <w:bookmarkStart w:id="481" w:name="_Toc216089072"/>
      <w:bookmarkStart w:id="482" w:name="_Toc274839579"/>
      <w:bookmarkEnd w:id="472"/>
      <w:bookmarkEnd w:id="473"/>
      <w:bookmarkEnd w:id="474"/>
      <w:bookmarkEnd w:id="475"/>
      <w:bookmarkEnd w:id="476"/>
      <w:bookmarkEnd w:id="477"/>
      <w:bookmarkEnd w:id="478"/>
      <w:r w:rsidRPr="00EF6168">
        <w:rPr>
          <w:b/>
          <w:bCs/>
          <w:sz w:val="20"/>
          <w:szCs w:val="20"/>
        </w:rPr>
        <w:t>Equation C.</w:t>
      </w:r>
      <w:r w:rsidR="00FD240C" w:rsidRPr="00EF6168">
        <w:rPr>
          <w:b/>
          <w:bCs/>
          <w:sz w:val="20"/>
          <w:szCs w:val="20"/>
        </w:rPr>
        <w:fldChar w:fldCharType="begin"/>
      </w:r>
      <w:r w:rsidRPr="00EF6168">
        <w:rPr>
          <w:b/>
          <w:bCs/>
          <w:sz w:val="20"/>
          <w:szCs w:val="20"/>
        </w:rPr>
        <w:instrText xml:space="preserve"> SEQ Equation_C. \* ARABIC </w:instrText>
      </w:r>
      <w:r w:rsidR="00FD240C" w:rsidRPr="00EF6168">
        <w:rPr>
          <w:b/>
          <w:bCs/>
          <w:sz w:val="20"/>
          <w:szCs w:val="20"/>
        </w:rPr>
        <w:fldChar w:fldCharType="separate"/>
      </w:r>
      <w:r w:rsidR="00C872EC">
        <w:rPr>
          <w:b/>
          <w:bCs/>
          <w:noProof/>
          <w:sz w:val="20"/>
          <w:szCs w:val="20"/>
        </w:rPr>
        <w:t>1</w:t>
      </w:r>
      <w:r w:rsidR="00FD240C" w:rsidRPr="00EF6168">
        <w:rPr>
          <w:b/>
          <w:bCs/>
          <w:noProof/>
          <w:sz w:val="20"/>
          <w:szCs w:val="20"/>
        </w:rPr>
        <w:fldChar w:fldCharType="end"/>
      </w:r>
      <w:bookmarkEnd w:id="479"/>
      <w:r w:rsidRPr="00EF6168">
        <w:rPr>
          <w:b/>
          <w:bCs/>
          <w:sz w:val="20"/>
          <w:szCs w:val="20"/>
        </w:rPr>
        <w:t>.  Average Carbon Stored in In-Use Wood Products</w:t>
      </w:r>
    </w:p>
    <w:p w:rsidR="00EF6168" w:rsidRPr="00EF6168" w:rsidRDefault="00EF6168" w:rsidP="00EF6168">
      <w:pPr>
        <w:ind w:left="720" w:hanging="720"/>
        <w:rPr>
          <w:b/>
          <w:bCs/>
          <w:sz w:val="20"/>
          <w:szCs w:val="20"/>
        </w:rPr>
      </w:pPr>
    </w:p>
    <w:p w:rsidR="00EF6168" w:rsidRPr="00EF6168" w:rsidRDefault="00EF6168" w:rsidP="00EF6168">
      <w:pPr>
        <w:ind w:left="720" w:hanging="720"/>
        <w:rPr>
          <w:rFonts w:cs="Arial"/>
          <w:b/>
          <w:bCs/>
          <w:sz w:val="20"/>
          <w:szCs w:val="20"/>
        </w:rPr>
      </w:pPr>
      <w:r w:rsidRPr="00EF6168">
        <w:rPr>
          <w:b/>
          <w:bCs/>
          <w:sz w:val="20"/>
          <w:szCs w:val="20"/>
        </w:rPr>
        <w:t>WP</w:t>
      </w:r>
      <w:r w:rsidRPr="00EF6168">
        <w:rPr>
          <w:b/>
          <w:bCs/>
          <w:sz w:val="20"/>
          <w:szCs w:val="20"/>
          <w:vertAlign w:val="subscript"/>
        </w:rPr>
        <w:t>in-use, y</w:t>
      </w:r>
      <w:r w:rsidRPr="00EF6168">
        <w:rPr>
          <w:b/>
          <w:bCs/>
          <w:sz w:val="20"/>
          <w:szCs w:val="20"/>
        </w:rPr>
        <w:t xml:space="preserve"> = </w:t>
      </w:r>
      <w:r w:rsidRPr="00EF6168">
        <w:rPr>
          <w:rFonts w:cs="Arial"/>
          <w:b/>
          <w:bCs/>
          <w:sz w:val="20"/>
          <w:szCs w:val="20"/>
        </w:rPr>
        <w:t>∑(Table C.</w:t>
      </w:r>
      <w:r w:rsidRPr="006B7923">
        <w:rPr>
          <w:rFonts w:cs="Arial"/>
          <w:b/>
          <w:bCs/>
          <w:sz w:val="20"/>
          <w:szCs w:val="20"/>
          <w:highlight w:val="yellow"/>
          <w:u w:val="single"/>
        </w:rPr>
        <w:t>1</w:t>
      </w:r>
      <w:r w:rsidRPr="00EF6168">
        <w:rPr>
          <w:rFonts w:cs="Arial"/>
          <w:b/>
          <w:bCs/>
          <w:strike/>
          <w:sz w:val="20"/>
          <w:szCs w:val="20"/>
          <w:highlight w:val="yellow"/>
        </w:rPr>
        <w:t>2</w:t>
      </w:r>
      <w:r w:rsidRPr="00EF6168">
        <w:rPr>
          <w:rFonts w:cs="Arial"/>
          <w:b/>
          <w:bCs/>
          <w:sz w:val="20"/>
          <w:szCs w:val="20"/>
        </w:rPr>
        <w:t xml:space="preserve">, Row 4) x </w:t>
      </w:r>
      <w:r w:rsidR="00801BB8" w:rsidRPr="006B7923">
        <w:rPr>
          <w:b/>
        </w:rPr>
        <w:t>3.6</w:t>
      </w:r>
      <w:r w:rsidR="006B7923" w:rsidRPr="006B7923">
        <w:rPr>
          <w:b/>
          <w:highlight w:val="yellow"/>
          <w:u w:val="single"/>
        </w:rPr>
        <w:t>64</w:t>
      </w:r>
      <w:r w:rsidR="00801BB8" w:rsidRPr="006B7923">
        <w:rPr>
          <w:b/>
          <w:strike/>
          <w:highlight w:val="yellow"/>
        </w:rPr>
        <w:t>7</w:t>
      </w:r>
    </w:p>
    <w:p w:rsidR="00EF6168" w:rsidRPr="00EF6168" w:rsidRDefault="00EF6168" w:rsidP="00EF6168">
      <w:pPr>
        <w:rPr>
          <w:sz w:val="20"/>
          <w:szCs w:val="20"/>
        </w:rPr>
      </w:pPr>
    </w:p>
    <w:p w:rsidR="00EF6168" w:rsidRPr="00EF6168" w:rsidRDefault="00EF6168" w:rsidP="00EF6168">
      <w:pPr>
        <w:rPr>
          <w:i/>
          <w:sz w:val="20"/>
          <w:szCs w:val="20"/>
        </w:rPr>
      </w:pPr>
      <w:r w:rsidRPr="00EF6168">
        <w:rPr>
          <w:i/>
          <w:sz w:val="20"/>
          <w:szCs w:val="20"/>
        </w:rPr>
        <w:t>Where,</w:t>
      </w:r>
      <w:bookmarkStart w:id="483" w:name="_Toc261342429"/>
      <w:bookmarkEnd w:id="483"/>
    </w:p>
    <w:p w:rsidR="00EF6168" w:rsidRPr="00EF6168" w:rsidRDefault="00EF6168" w:rsidP="00EF6168">
      <w:pPr>
        <w:rPr>
          <w:i/>
          <w:sz w:val="20"/>
          <w:szCs w:val="20"/>
        </w:rPr>
      </w:pPr>
    </w:p>
    <w:tbl>
      <w:tblPr>
        <w:tblW w:w="0" w:type="auto"/>
        <w:tblLook w:val="01E0" w:firstRow="1" w:lastRow="1" w:firstColumn="1" w:lastColumn="1" w:noHBand="0" w:noVBand="0"/>
      </w:tblPr>
      <w:tblGrid>
        <w:gridCol w:w="1188"/>
        <w:gridCol w:w="360"/>
        <w:gridCol w:w="8028"/>
      </w:tblGrid>
      <w:tr w:rsidR="00EF6168" w:rsidRPr="00EF6168" w:rsidTr="00A506BD">
        <w:tc>
          <w:tcPr>
            <w:tcW w:w="1188" w:type="dxa"/>
          </w:tcPr>
          <w:p w:rsidR="00EF6168" w:rsidRPr="00EF6168" w:rsidRDefault="00EF6168" w:rsidP="00EF6168">
            <w:pPr>
              <w:rPr>
                <w:sz w:val="20"/>
                <w:szCs w:val="20"/>
              </w:rPr>
            </w:pPr>
            <w:r w:rsidRPr="00EF6168">
              <w:rPr>
                <w:sz w:val="20"/>
                <w:szCs w:val="20"/>
              </w:rPr>
              <w:t>WP</w:t>
            </w:r>
            <w:r w:rsidRPr="00EF6168">
              <w:rPr>
                <w:b/>
                <w:sz w:val="20"/>
                <w:szCs w:val="20"/>
                <w:vertAlign w:val="subscript"/>
              </w:rPr>
              <w:t>in-use, y</w:t>
            </w:r>
            <w:bookmarkStart w:id="484" w:name="_Toc261342431"/>
            <w:bookmarkEnd w:id="484"/>
          </w:p>
        </w:tc>
        <w:tc>
          <w:tcPr>
            <w:tcW w:w="360" w:type="dxa"/>
          </w:tcPr>
          <w:p w:rsidR="00EF6168" w:rsidRPr="00EF6168" w:rsidRDefault="00EF6168" w:rsidP="00EF6168">
            <w:pPr>
              <w:rPr>
                <w:sz w:val="20"/>
                <w:szCs w:val="20"/>
              </w:rPr>
            </w:pPr>
            <w:r w:rsidRPr="00EF6168">
              <w:rPr>
                <w:sz w:val="20"/>
                <w:szCs w:val="20"/>
              </w:rPr>
              <w:t>=</w:t>
            </w:r>
            <w:bookmarkStart w:id="485" w:name="_Toc261342432"/>
            <w:bookmarkEnd w:id="485"/>
          </w:p>
        </w:tc>
        <w:tc>
          <w:tcPr>
            <w:tcW w:w="8028" w:type="dxa"/>
          </w:tcPr>
          <w:p w:rsidR="00EF6168" w:rsidRPr="00EF6168" w:rsidRDefault="00EF6168" w:rsidP="00EF6168">
            <w:pPr>
              <w:rPr>
                <w:sz w:val="20"/>
                <w:szCs w:val="20"/>
              </w:rPr>
            </w:pPr>
            <w:r w:rsidRPr="00EF6168">
              <w:rPr>
                <w:sz w:val="20"/>
                <w:szCs w:val="20"/>
              </w:rPr>
              <w:t xml:space="preserve">Average carbon stored in in-use wood products over 100 years from wood harvested in year y (actual or baseline) </w:t>
            </w:r>
            <w:bookmarkStart w:id="486" w:name="_Toc261342433"/>
            <w:bookmarkEnd w:id="486"/>
          </w:p>
        </w:tc>
        <w:bookmarkStart w:id="487" w:name="_Toc261342434"/>
        <w:bookmarkEnd w:id="487"/>
      </w:tr>
    </w:tbl>
    <w:p w:rsidR="00EF6168" w:rsidRDefault="00EF6168" w:rsidP="000C11F0">
      <w:pPr>
        <w:pStyle w:val="Caption"/>
        <w:rPr>
          <w:b w:val="0"/>
          <w:bCs w:val="0"/>
          <w:sz w:val="22"/>
          <w:szCs w:val="24"/>
        </w:rPr>
      </w:pPr>
    </w:p>
    <w:p w:rsidR="00765C43" w:rsidRDefault="00765C43" w:rsidP="00765C43"/>
    <w:p w:rsidR="00765C43" w:rsidRDefault="00765C43" w:rsidP="00765C43"/>
    <w:p w:rsidR="00765C43" w:rsidRDefault="00765C43" w:rsidP="00765C43"/>
    <w:p w:rsidR="00765C43" w:rsidRDefault="00765C43" w:rsidP="00765C43"/>
    <w:p w:rsidR="00765C43" w:rsidRPr="00765C43" w:rsidRDefault="00765C43" w:rsidP="00765C43"/>
    <w:p w:rsidR="00EF6168" w:rsidRDefault="00EF6168" w:rsidP="000C11F0">
      <w:pPr>
        <w:pStyle w:val="Caption"/>
        <w:rPr>
          <w:b w:val="0"/>
          <w:bCs w:val="0"/>
          <w:sz w:val="22"/>
          <w:szCs w:val="24"/>
        </w:rPr>
      </w:pPr>
    </w:p>
    <w:p w:rsidR="000C11F0" w:rsidRPr="00776106" w:rsidRDefault="00EE366A" w:rsidP="000C11F0">
      <w:pPr>
        <w:pStyle w:val="Caption"/>
        <w:rPr>
          <w:b w:val="0"/>
        </w:rPr>
      </w:pPr>
      <w:r w:rsidRPr="00EF6168">
        <w:rPr>
          <w:bCs w:val="0"/>
          <w:sz w:val="22"/>
          <w:szCs w:val="24"/>
        </w:rPr>
        <w:t>T</w:t>
      </w:r>
      <w:r w:rsidR="000C11F0" w:rsidRPr="00EF6168">
        <w:t>a</w:t>
      </w:r>
      <w:r w:rsidR="000C11F0" w:rsidRPr="00776106">
        <w:t>ble C.</w:t>
      </w:r>
      <w:bookmarkEnd w:id="480"/>
      <w:r w:rsidR="00EF6168" w:rsidRPr="00EF6168">
        <w:rPr>
          <w:strike/>
          <w:highlight w:val="yellow"/>
        </w:rPr>
        <w:t>2</w:t>
      </w:r>
      <w:r w:rsidR="00BA3A17" w:rsidRPr="006B7923">
        <w:rPr>
          <w:noProof/>
          <w:u w:val="single"/>
        </w:rPr>
        <w:t>1</w:t>
      </w:r>
      <w:r w:rsidR="000C11F0" w:rsidRPr="00776106">
        <w:t xml:space="preserve">. </w:t>
      </w:r>
      <w:bookmarkEnd w:id="481"/>
      <w:r w:rsidR="000C11F0" w:rsidRPr="00776106">
        <w:rPr>
          <w:b w:val="0"/>
        </w:rPr>
        <w:t>Worksheet to Estimate Long-Term Carbon Storage In In-Use Wood Products</w:t>
      </w:r>
      <w:bookmarkStart w:id="488" w:name="_Toc261342437"/>
      <w:bookmarkEnd w:id="482"/>
      <w:bookmarkEnd w:id="488"/>
    </w:p>
    <w:p w:rsidR="000C11F0" w:rsidRPr="00776106" w:rsidRDefault="000C11F0" w:rsidP="000C11F0">
      <w:bookmarkStart w:id="489" w:name="_Toc261342438"/>
      <w:bookmarkEnd w:id="48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1648"/>
        <w:gridCol w:w="931"/>
        <w:gridCol w:w="931"/>
        <w:gridCol w:w="931"/>
        <w:gridCol w:w="931"/>
        <w:gridCol w:w="931"/>
        <w:gridCol w:w="931"/>
        <w:gridCol w:w="931"/>
      </w:tblGrid>
      <w:tr w:rsidR="00801BB8" w:rsidRPr="00776106" w:rsidTr="00801BB8">
        <w:trPr>
          <w:cantSplit/>
          <w:trHeight w:val="368"/>
        </w:trPr>
        <w:tc>
          <w:tcPr>
            <w:tcW w:w="738" w:type="dxa"/>
          </w:tcPr>
          <w:p w:rsidR="00801BB8" w:rsidRPr="006B7923" w:rsidRDefault="00801BB8" w:rsidP="000C11F0">
            <w:pPr>
              <w:jc w:val="center"/>
              <w:rPr>
                <w:rFonts w:cs="Arial"/>
                <w:sz w:val="20"/>
                <w:szCs w:val="20"/>
                <w:highlight w:val="yellow"/>
                <w:u w:val="single"/>
              </w:rPr>
            </w:pPr>
            <w:bookmarkStart w:id="490" w:name="_Toc261342439"/>
            <w:bookmarkEnd w:id="490"/>
            <w:r w:rsidRPr="006B7923">
              <w:rPr>
                <w:rFonts w:cs="Arial"/>
                <w:sz w:val="20"/>
                <w:szCs w:val="20"/>
                <w:highlight w:val="yellow"/>
                <w:u w:val="single"/>
              </w:rPr>
              <w:t xml:space="preserve">Rows </w:t>
            </w:r>
          </w:p>
        </w:tc>
        <w:tc>
          <w:tcPr>
            <w:tcW w:w="1648" w:type="dxa"/>
          </w:tcPr>
          <w:p w:rsidR="00801BB8" w:rsidRPr="00776106" w:rsidRDefault="00801BB8" w:rsidP="000C11F0">
            <w:pPr>
              <w:jc w:val="center"/>
              <w:rPr>
                <w:rFonts w:cs="Arial"/>
                <w:sz w:val="20"/>
                <w:szCs w:val="20"/>
              </w:rPr>
            </w:pPr>
          </w:p>
        </w:tc>
        <w:tc>
          <w:tcPr>
            <w:tcW w:w="931" w:type="dxa"/>
            <w:vAlign w:val="center"/>
          </w:tcPr>
          <w:p w:rsidR="00801BB8" w:rsidRPr="00776106" w:rsidRDefault="00801BB8" w:rsidP="000C11F0">
            <w:pPr>
              <w:jc w:val="center"/>
              <w:rPr>
                <w:rFonts w:cs="Arial"/>
                <w:sz w:val="20"/>
                <w:szCs w:val="20"/>
              </w:rPr>
            </w:pPr>
            <w:r w:rsidRPr="00776106">
              <w:rPr>
                <w:rFonts w:cs="Arial"/>
                <w:sz w:val="20"/>
                <w:szCs w:val="20"/>
              </w:rPr>
              <w:t>A</w:t>
            </w:r>
            <w:bookmarkStart w:id="491" w:name="_Toc261342440"/>
            <w:bookmarkEnd w:id="491"/>
          </w:p>
        </w:tc>
        <w:tc>
          <w:tcPr>
            <w:tcW w:w="931" w:type="dxa"/>
            <w:vAlign w:val="center"/>
          </w:tcPr>
          <w:p w:rsidR="00801BB8" w:rsidRPr="00776106" w:rsidRDefault="00801BB8" w:rsidP="000C11F0">
            <w:pPr>
              <w:jc w:val="center"/>
              <w:rPr>
                <w:rFonts w:cs="Arial"/>
                <w:sz w:val="20"/>
                <w:szCs w:val="20"/>
              </w:rPr>
            </w:pPr>
            <w:r w:rsidRPr="00776106">
              <w:rPr>
                <w:rFonts w:cs="Arial"/>
                <w:sz w:val="20"/>
                <w:szCs w:val="20"/>
              </w:rPr>
              <w:t>B</w:t>
            </w:r>
            <w:bookmarkStart w:id="492" w:name="_Toc261342441"/>
            <w:bookmarkEnd w:id="492"/>
          </w:p>
        </w:tc>
        <w:tc>
          <w:tcPr>
            <w:tcW w:w="931" w:type="dxa"/>
            <w:vAlign w:val="center"/>
          </w:tcPr>
          <w:p w:rsidR="00801BB8" w:rsidRPr="00776106" w:rsidRDefault="00801BB8" w:rsidP="000C11F0">
            <w:pPr>
              <w:jc w:val="center"/>
              <w:rPr>
                <w:rFonts w:cs="Arial"/>
                <w:sz w:val="20"/>
                <w:szCs w:val="20"/>
              </w:rPr>
            </w:pPr>
            <w:r w:rsidRPr="00776106">
              <w:rPr>
                <w:rFonts w:cs="Arial"/>
                <w:sz w:val="20"/>
                <w:szCs w:val="20"/>
              </w:rPr>
              <w:t>C</w:t>
            </w:r>
            <w:bookmarkStart w:id="493" w:name="_Toc261342442"/>
            <w:bookmarkEnd w:id="493"/>
          </w:p>
        </w:tc>
        <w:tc>
          <w:tcPr>
            <w:tcW w:w="931" w:type="dxa"/>
            <w:vAlign w:val="center"/>
          </w:tcPr>
          <w:p w:rsidR="00801BB8" w:rsidRPr="00776106" w:rsidRDefault="00801BB8" w:rsidP="000C11F0">
            <w:pPr>
              <w:jc w:val="center"/>
              <w:rPr>
                <w:rFonts w:cs="Arial"/>
                <w:sz w:val="20"/>
                <w:szCs w:val="20"/>
              </w:rPr>
            </w:pPr>
            <w:r w:rsidRPr="00776106">
              <w:rPr>
                <w:rFonts w:cs="Arial"/>
                <w:sz w:val="20"/>
                <w:szCs w:val="20"/>
              </w:rPr>
              <w:t>D</w:t>
            </w:r>
            <w:bookmarkStart w:id="494" w:name="_Toc261342443"/>
            <w:bookmarkEnd w:id="494"/>
          </w:p>
        </w:tc>
        <w:tc>
          <w:tcPr>
            <w:tcW w:w="931" w:type="dxa"/>
            <w:vAlign w:val="center"/>
          </w:tcPr>
          <w:p w:rsidR="00801BB8" w:rsidRPr="00776106" w:rsidRDefault="00801BB8" w:rsidP="000C11F0">
            <w:pPr>
              <w:jc w:val="center"/>
              <w:rPr>
                <w:rFonts w:cs="Arial"/>
                <w:sz w:val="20"/>
                <w:szCs w:val="20"/>
              </w:rPr>
            </w:pPr>
            <w:r w:rsidRPr="00776106">
              <w:rPr>
                <w:rFonts w:cs="Arial"/>
                <w:sz w:val="20"/>
                <w:szCs w:val="20"/>
              </w:rPr>
              <w:t>E</w:t>
            </w:r>
            <w:bookmarkStart w:id="495" w:name="_Toc261342444"/>
            <w:bookmarkEnd w:id="495"/>
          </w:p>
        </w:tc>
        <w:tc>
          <w:tcPr>
            <w:tcW w:w="931" w:type="dxa"/>
            <w:vAlign w:val="center"/>
          </w:tcPr>
          <w:p w:rsidR="00801BB8" w:rsidRPr="00776106" w:rsidRDefault="00801BB8" w:rsidP="000C11F0">
            <w:pPr>
              <w:jc w:val="center"/>
              <w:rPr>
                <w:rFonts w:cs="Arial"/>
                <w:sz w:val="20"/>
                <w:szCs w:val="20"/>
              </w:rPr>
            </w:pPr>
            <w:r w:rsidRPr="00776106">
              <w:rPr>
                <w:rFonts w:cs="Arial"/>
                <w:sz w:val="20"/>
                <w:szCs w:val="20"/>
              </w:rPr>
              <w:t>F</w:t>
            </w:r>
            <w:bookmarkStart w:id="496" w:name="_Toc261342445"/>
            <w:bookmarkEnd w:id="496"/>
          </w:p>
        </w:tc>
        <w:tc>
          <w:tcPr>
            <w:tcW w:w="931" w:type="dxa"/>
            <w:vAlign w:val="center"/>
          </w:tcPr>
          <w:p w:rsidR="00801BB8" w:rsidRPr="00776106" w:rsidRDefault="00801BB8" w:rsidP="000C11F0">
            <w:pPr>
              <w:jc w:val="center"/>
              <w:rPr>
                <w:rFonts w:cs="Arial"/>
                <w:sz w:val="20"/>
                <w:szCs w:val="20"/>
              </w:rPr>
            </w:pPr>
            <w:r w:rsidRPr="00776106">
              <w:rPr>
                <w:rFonts w:cs="Arial"/>
                <w:sz w:val="20"/>
                <w:szCs w:val="20"/>
              </w:rPr>
              <w:t>G</w:t>
            </w:r>
            <w:bookmarkStart w:id="497" w:name="_Toc261342446"/>
            <w:bookmarkEnd w:id="497"/>
          </w:p>
        </w:tc>
        <w:bookmarkStart w:id="498" w:name="_Toc261342447"/>
        <w:bookmarkEnd w:id="498"/>
      </w:tr>
      <w:tr w:rsidR="00801BB8" w:rsidRPr="00776106" w:rsidTr="00801BB8">
        <w:trPr>
          <w:cantSplit/>
          <w:trHeight w:val="1520"/>
        </w:trPr>
        <w:tc>
          <w:tcPr>
            <w:tcW w:w="738" w:type="dxa"/>
          </w:tcPr>
          <w:p w:rsidR="00801BB8" w:rsidRPr="006B7923" w:rsidRDefault="00801BB8" w:rsidP="00801BB8">
            <w:pPr>
              <w:jc w:val="center"/>
              <w:rPr>
                <w:rFonts w:cs="Arial"/>
                <w:b/>
                <w:sz w:val="20"/>
                <w:szCs w:val="20"/>
                <w:highlight w:val="yellow"/>
                <w:u w:val="single"/>
              </w:rPr>
            </w:pPr>
            <w:r w:rsidRPr="006B7923">
              <w:rPr>
                <w:rFonts w:cs="Arial"/>
                <w:b/>
                <w:sz w:val="20"/>
                <w:szCs w:val="20"/>
                <w:highlight w:val="yellow"/>
                <w:u w:val="single"/>
              </w:rPr>
              <w:lastRenderedPageBreak/>
              <w:t xml:space="preserve"> </w:t>
            </w:r>
          </w:p>
        </w:tc>
        <w:tc>
          <w:tcPr>
            <w:tcW w:w="1648" w:type="dxa"/>
            <w:vAlign w:val="center"/>
          </w:tcPr>
          <w:p w:rsidR="00801BB8" w:rsidRPr="00776106" w:rsidRDefault="00801BB8" w:rsidP="000C11F0">
            <w:pPr>
              <w:jc w:val="center"/>
              <w:rPr>
                <w:rFonts w:cs="Arial"/>
                <w:b/>
                <w:sz w:val="20"/>
                <w:szCs w:val="20"/>
              </w:rPr>
            </w:pPr>
            <w:r w:rsidRPr="00776106">
              <w:rPr>
                <w:rFonts w:cs="Arial"/>
                <w:b/>
                <w:sz w:val="20"/>
                <w:szCs w:val="20"/>
              </w:rPr>
              <w:t>Wood Product Class</w:t>
            </w:r>
            <w:bookmarkStart w:id="499" w:name="_Toc261342448"/>
            <w:bookmarkEnd w:id="499"/>
          </w:p>
        </w:tc>
        <w:tc>
          <w:tcPr>
            <w:tcW w:w="931" w:type="dxa"/>
            <w:textDirection w:val="btLr"/>
            <w:vAlign w:val="center"/>
          </w:tcPr>
          <w:p w:rsidR="00801BB8" w:rsidRPr="00776106" w:rsidRDefault="00801BB8" w:rsidP="000C11F0">
            <w:pPr>
              <w:ind w:left="113" w:right="113"/>
              <w:jc w:val="center"/>
              <w:rPr>
                <w:rFonts w:cs="Arial"/>
                <w:sz w:val="20"/>
                <w:szCs w:val="20"/>
              </w:rPr>
            </w:pPr>
            <w:r w:rsidRPr="00776106">
              <w:rPr>
                <w:rFonts w:cs="Arial"/>
                <w:sz w:val="20"/>
                <w:szCs w:val="20"/>
              </w:rPr>
              <w:t>Softwood Lumber</w:t>
            </w:r>
            <w:bookmarkStart w:id="500" w:name="_Toc261342449"/>
            <w:bookmarkEnd w:id="500"/>
          </w:p>
          <w:p w:rsidR="00801BB8" w:rsidRPr="00776106" w:rsidRDefault="00801BB8" w:rsidP="000C11F0">
            <w:pPr>
              <w:ind w:left="113" w:right="113"/>
              <w:jc w:val="center"/>
              <w:rPr>
                <w:rFonts w:cs="Arial"/>
                <w:sz w:val="20"/>
                <w:szCs w:val="20"/>
              </w:rPr>
            </w:pPr>
            <w:bookmarkStart w:id="501" w:name="_Toc261342450"/>
            <w:bookmarkEnd w:id="501"/>
          </w:p>
        </w:tc>
        <w:tc>
          <w:tcPr>
            <w:tcW w:w="931" w:type="dxa"/>
            <w:textDirection w:val="btLr"/>
            <w:vAlign w:val="center"/>
          </w:tcPr>
          <w:p w:rsidR="00801BB8" w:rsidRPr="00776106" w:rsidRDefault="00801BB8" w:rsidP="000C11F0">
            <w:pPr>
              <w:ind w:left="113" w:right="113"/>
              <w:jc w:val="center"/>
              <w:rPr>
                <w:rFonts w:cs="Arial"/>
                <w:sz w:val="20"/>
                <w:szCs w:val="20"/>
              </w:rPr>
            </w:pPr>
            <w:r w:rsidRPr="00776106">
              <w:rPr>
                <w:rFonts w:cs="Arial"/>
                <w:sz w:val="20"/>
                <w:szCs w:val="20"/>
              </w:rPr>
              <w:t>Hardwood lumber</w:t>
            </w:r>
            <w:bookmarkStart w:id="502" w:name="_Toc261342451"/>
            <w:bookmarkEnd w:id="502"/>
          </w:p>
          <w:p w:rsidR="00801BB8" w:rsidRPr="00776106" w:rsidRDefault="00801BB8" w:rsidP="000C11F0">
            <w:pPr>
              <w:ind w:left="113" w:right="113"/>
              <w:jc w:val="center"/>
              <w:rPr>
                <w:rFonts w:cs="Arial"/>
                <w:sz w:val="20"/>
                <w:szCs w:val="20"/>
              </w:rPr>
            </w:pPr>
            <w:bookmarkStart w:id="503" w:name="_Toc261342452"/>
            <w:bookmarkEnd w:id="503"/>
          </w:p>
        </w:tc>
        <w:tc>
          <w:tcPr>
            <w:tcW w:w="931" w:type="dxa"/>
            <w:textDirection w:val="btLr"/>
            <w:vAlign w:val="center"/>
          </w:tcPr>
          <w:p w:rsidR="00801BB8" w:rsidRPr="00776106" w:rsidRDefault="00801BB8" w:rsidP="000C11F0">
            <w:pPr>
              <w:ind w:left="113" w:right="113"/>
              <w:jc w:val="center"/>
              <w:rPr>
                <w:rFonts w:cs="Arial"/>
                <w:sz w:val="20"/>
                <w:szCs w:val="20"/>
              </w:rPr>
            </w:pPr>
            <w:r w:rsidRPr="00776106">
              <w:rPr>
                <w:rFonts w:cs="Arial"/>
                <w:sz w:val="20"/>
                <w:szCs w:val="20"/>
              </w:rPr>
              <w:t>Softwood Plywood</w:t>
            </w:r>
            <w:bookmarkStart w:id="504" w:name="_Toc261342453"/>
            <w:bookmarkEnd w:id="504"/>
          </w:p>
          <w:p w:rsidR="00801BB8" w:rsidRPr="00776106" w:rsidRDefault="00801BB8" w:rsidP="000C11F0">
            <w:pPr>
              <w:ind w:left="113" w:right="113"/>
              <w:jc w:val="center"/>
              <w:rPr>
                <w:rFonts w:cs="Arial"/>
                <w:sz w:val="20"/>
                <w:szCs w:val="20"/>
              </w:rPr>
            </w:pPr>
            <w:bookmarkStart w:id="505" w:name="_Toc261342454"/>
            <w:bookmarkEnd w:id="505"/>
          </w:p>
        </w:tc>
        <w:tc>
          <w:tcPr>
            <w:tcW w:w="931" w:type="dxa"/>
            <w:textDirection w:val="btLr"/>
            <w:vAlign w:val="center"/>
          </w:tcPr>
          <w:p w:rsidR="00801BB8" w:rsidRPr="00776106" w:rsidRDefault="00801BB8" w:rsidP="000C11F0">
            <w:pPr>
              <w:ind w:left="113" w:right="113"/>
              <w:jc w:val="center"/>
              <w:rPr>
                <w:rFonts w:cs="Arial"/>
                <w:sz w:val="20"/>
                <w:szCs w:val="20"/>
              </w:rPr>
            </w:pPr>
            <w:r w:rsidRPr="00776106">
              <w:rPr>
                <w:rFonts w:cs="Arial"/>
                <w:sz w:val="20"/>
                <w:szCs w:val="20"/>
              </w:rPr>
              <w:t>Oriented Strandboard</w:t>
            </w:r>
            <w:bookmarkStart w:id="506" w:name="_Toc261342455"/>
            <w:bookmarkEnd w:id="506"/>
          </w:p>
          <w:p w:rsidR="00801BB8" w:rsidRPr="00776106" w:rsidRDefault="00801BB8" w:rsidP="000C11F0">
            <w:pPr>
              <w:ind w:left="113" w:right="113"/>
              <w:jc w:val="center"/>
              <w:rPr>
                <w:rFonts w:cs="Arial"/>
                <w:sz w:val="20"/>
                <w:szCs w:val="20"/>
              </w:rPr>
            </w:pPr>
            <w:bookmarkStart w:id="507" w:name="_Toc261342456"/>
            <w:bookmarkEnd w:id="507"/>
          </w:p>
        </w:tc>
        <w:tc>
          <w:tcPr>
            <w:tcW w:w="931" w:type="dxa"/>
            <w:textDirection w:val="btLr"/>
            <w:vAlign w:val="center"/>
          </w:tcPr>
          <w:p w:rsidR="00801BB8" w:rsidRPr="00776106" w:rsidRDefault="00801BB8" w:rsidP="000C11F0">
            <w:pPr>
              <w:ind w:left="113" w:right="113"/>
              <w:jc w:val="center"/>
              <w:rPr>
                <w:rFonts w:cs="Arial"/>
                <w:sz w:val="20"/>
                <w:szCs w:val="20"/>
              </w:rPr>
            </w:pPr>
            <w:r w:rsidRPr="00776106">
              <w:rPr>
                <w:rFonts w:cs="Arial"/>
                <w:sz w:val="20"/>
                <w:szCs w:val="20"/>
              </w:rPr>
              <w:t xml:space="preserve">Non Structural Panels </w:t>
            </w:r>
            <w:bookmarkStart w:id="508" w:name="_Toc261342457"/>
            <w:bookmarkEnd w:id="508"/>
          </w:p>
          <w:p w:rsidR="00801BB8" w:rsidRPr="00776106" w:rsidRDefault="00801BB8" w:rsidP="000C11F0">
            <w:pPr>
              <w:ind w:left="113" w:right="113"/>
              <w:jc w:val="center"/>
              <w:rPr>
                <w:rFonts w:cs="Arial"/>
                <w:sz w:val="20"/>
                <w:szCs w:val="20"/>
              </w:rPr>
            </w:pPr>
            <w:bookmarkStart w:id="509" w:name="_Toc261342458"/>
            <w:bookmarkEnd w:id="509"/>
          </w:p>
        </w:tc>
        <w:tc>
          <w:tcPr>
            <w:tcW w:w="931" w:type="dxa"/>
            <w:textDirection w:val="btLr"/>
            <w:vAlign w:val="center"/>
          </w:tcPr>
          <w:p w:rsidR="00801BB8" w:rsidRPr="00776106" w:rsidRDefault="00801BB8" w:rsidP="000C11F0">
            <w:pPr>
              <w:ind w:left="113" w:right="113"/>
              <w:jc w:val="center"/>
              <w:rPr>
                <w:rFonts w:cs="Arial"/>
                <w:sz w:val="20"/>
                <w:szCs w:val="20"/>
              </w:rPr>
            </w:pPr>
            <w:r w:rsidRPr="00776106">
              <w:rPr>
                <w:rFonts w:cs="Arial"/>
                <w:sz w:val="20"/>
                <w:szCs w:val="20"/>
              </w:rPr>
              <w:t>Miscellaneous Products</w:t>
            </w:r>
            <w:bookmarkStart w:id="510" w:name="_Toc261342459"/>
            <w:bookmarkEnd w:id="510"/>
          </w:p>
          <w:p w:rsidR="00801BB8" w:rsidRPr="00776106" w:rsidRDefault="00801BB8" w:rsidP="000C11F0">
            <w:pPr>
              <w:ind w:left="113" w:right="113"/>
              <w:jc w:val="center"/>
              <w:rPr>
                <w:rFonts w:cs="Arial"/>
                <w:sz w:val="20"/>
                <w:szCs w:val="20"/>
              </w:rPr>
            </w:pPr>
            <w:bookmarkStart w:id="511" w:name="_Toc261342460"/>
            <w:bookmarkEnd w:id="511"/>
          </w:p>
        </w:tc>
        <w:tc>
          <w:tcPr>
            <w:tcW w:w="931" w:type="dxa"/>
            <w:textDirection w:val="btLr"/>
            <w:vAlign w:val="center"/>
          </w:tcPr>
          <w:p w:rsidR="00801BB8" w:rsidRPr="00776106" w:rsidRDefault="00801BB8" w:rsidP="000C11F0">
            <w:pPr>
              <w:ind w:left="113" w:right="113"/>
              <w:jc w:val="center"/>
              <w:rPr>
                <w:rFonts w:cs="Arial"/>
                <w:sz w:val="20"/>
                <w:szCs w:val="20"/>
              </w:rPr>
            </w:pPr>
            <w:r w:rsidRPr="00776106">
              <w:rPr>
                <w:rFonts w:cs="Arial"/>
                <w:sz w:val="20"/>
                <w:szCs w:val="20"/>
              </w:rPr>
              <w:t>Paper</w:t>
            </w:r>
            <w:bookmarkStart w:id="512" w:name="_Toc261342461"/>
            <w:bookmarkEnd w:id="512"/>
          </w:p>
          <w:p w:rsidR="00801BB8" w:rsidRPr="00776106" w:rsidRDefault="00801BB8" w:rsidP="000C11F0">
            <w:pPr>
              <w:ind w:left="113" w:right="113"/>
              <w:jc w:val="center"/>
              <w:rPr>
                <w:rFonts w:cs="Arial"/>
                <w:sz w:val="20"/>
                <w:szCs w:val="20"/>
              </w:rPr>
            </w:pPr>
            <w:bookmarkStart w:id="513" w:name="_Toc261342462"/>
            <w:bookmarkEnd w:id="513"/>
          </w:p>
          <w:p w:rsidR="00801BB8" w:rsidRPr="00776106" w:rsidRDefault="00801BB8" w:rsidP="000C11F0">
            <w:pPr>
              <w:ind w:left="113" w:right="113"/>
              <w:jc w:val="center"/>
              <w:rPr>
                <w:rFonts w:cs="Arial"/>
                <w:sz w:val="20"/>
                <w:szCs w:val="20"/>
              </w:rPr>
            </w:pPr>
            <w:bookmarkStart w:id="514" w:name="_Toc261342463"/>
            <w:bookmarkEnd w:id="514"/>
          </w:p>
        </w:tc>
        <w:bookmarkStart w:id="515" w:name="_Toc261342464"/>
        <w:bookmarkEnd w:id="515"/>
      </w:tr>
      <w:tr w:rsidR="00801BB8" w:rsidRPr="00776106" w:rsidTr="00801BB8">
        <w:trPr>
          <w:trHeight w:val="529"/>
        </w:trPr>
        <w:tc>
          <w:tcPr>
            <w:tcW w:w="738" w:type="dxa"/>
          </w:tcPr>
          <w:p w:rsidR="00801BB8" w:rsidRPr="006B7923" w:rsidRDefault="00801BB8" w:rsidP="000C11F0">
            <w:pPr>
              <w:rPr>
                <w:rFonts w:cs="Arial"/>
                <w:b/>
                <w:sz w:val="20"/>
                <w:szCs w:val="20"/>
                <w:highlight w:val="yellow"/>
                <w:u w:val="single"/>
              </w:rPr>
            </w:pPr>
            <w:r w:rsidRPr="006B7923">
              <w:rPr>
                <w:rFonts w:cs="Arial"/>
                <w:b/>
                <w:sz w:val="20"/>
                <w:szCs w:val="20"/>
                <w:highlight w:val="yellow"/>
                <w:u w:val="single"/>
              </w:rPr>
              <w:t>1</w:t>
            </w:r>
          </w:p>
        </w:tc>
        <w:tc>
          <w:tcPr>
            <w:tcW w:w="1648" w:type="dxa"/>
          </w:tcPr>
          <w:p w:rsidR="00801BB8" w:rsidRPr="00776106" w:rsidRDefault="00801BB8" w:rsidP="000C11F0">
            <w:pPr>
              <w:rPr>
                <w:rFonts w:cs="Arial"/>
                <w:b/>
                <w:sz w:val="20"/>
                <w:szCs w:val="20"/>
              </w:rPr>
            </w:pPr>
            <w:r w:rsidRPr="00776106">
              <w:rPr>
                <w:rFonts w:cs="Arial"/>
                <w:b/>
                <w:sz w:val="20"/>
                <w:szCs w:val="20"/>
              </w:rPr>
              <w:t>% in each class</w:t>
            </w:r>
            <w:bookmarkStart w:id="516" w:name="_Toc261342465"/>
            <w:bookmarkEnd w:id="516"/>
          </w:p>
        </w:tc>
        <w:tc>
          <w:tcPr>
            <w:tcW w:w="931" w:type="dxa"/>
          </w:tcPr>
          <w:p w:rsidR="00801BB8" w:rsidRPr="00776106" w:rsidRDefault="00801BB8" w:rsidP="000C11F0">
            <w:pPr>
              <w:jc w:val="both"/>
              <w:rPr>
                <w:rFonts w:cs="Arial"/>
                <w:sz w:val="20"/>
                <w:szCs w:val="20"/>
              </w:rPr>
            </w:pPr>
            <w:r w:rsidRPr="00776106">
              <w:rPr>
                <w:rFonts w:cs="Arial"/>
                <w:sz w:val="20"/>
                <w:szCs w:val="20"/>
              </w:rPr>
              <w:t>(X%)</w:t>
            </w:r>
            <w:bookmarkStart w:id="517" w:name="_Toc261342466"/>
            <w:bookmarkEnd w:id="517"/>
          </w:p>
        </w:tc>
        <w:tc>
          <w:tcPr>
            <w:tcW w:w="931" w:type="dxa"/>
          </w:tcPr>
          <w:p w:rsidR="00801BB8" w:rsidRPr="00776106" w:rsidRDefault="00801BB8" w:rsidP="000C11F0">
            <w:pPr>
              <w:jc w:val="both"/>
              <w:rPr>
                <w:rFonts w:cs="Arial"/>
                <w:sz w:val="20"/>
                <w:szCs w:val="20"/>
              </w:rPr>
            </w:pPr>
            <w:r w:rsidRPr="00776106">
              <w:rPr>
                <w:rFonts w:cs="Arial"/>
                <w:sz w:val="20"/>
                <w:szCs w:val="20"/>
              </w:rPr>
              <w:t xml:space="preserve">(X%) </w:t>
            </w:r>
            <w:bookmarkStart w:id="518" w:name="_Toc261342467"/>
            <w:bookmarkEnd w:id="518"/>
          </w:p>
        </w:tc>
        <w:tc>
          <w:tcPr>
            <w:tcW w:w="931" w:type="dxa"/>
          </w:tcPr>
          <w:p w:rsidR="00801BB8" w:rsidRPr="00776106" w:rsidRDefault="00801BB8" w:rsidP="000C11F0">
            <w:pPr>
              <w:jc w:val="both"/>
              <w:rPr>
                <w:rFonts w:cs="Arial"/>
                <w:sz w:val="20"/>
                <w:szCs w:val="20"/>
              </w:rPr>
            </w:pPr>
            <w:r w:rsidRPr="00776106">
              <w:rPr>
                <w:rFonts w:cs="Arial"/>
                <w:sz w:val="20"/>
                <w:szCs w:val="20"/>
              </w:rPr>
              <w:t xml:space="preserve">(X%) </w:t>
            </w:r>
            <w:bookmarkStart w:id="519" w:name="_Toc261342468"/>
            <w:bookmarkEnd w:id="519"/>
          </w:p>
        </w:tc>
        <w:tc>
          <w:tcPr>
            <w:tcW w:w="931" w:type="dxa"/>
          </w:tcPr>
          <w:p w:rsidR="00801BB8" w:rsidRPr="00776106" w:rsidRDefault="00801BB8" w:rsidP="000C11F0">
            <w:pPr>
              <w:rPr>
                <w:rFonts w:cs="Arial"/>
                <w:sz w:val="20"/>
                <w:szCs w:val="20"/>
              </w:rPr>
            </w:pPr>
            <w:r w:rsidRPr="00776106">
              <w:rPr>
                <w:rFonts w:cs="Arial"/>
                <w:sz w:val="20"/>
                <w:szCs w:val="20"/>
              </w:rPr>
              <w:t xml:space="preserve">(X%) </w:t>
            </w:r>
            <w:bookmarkStart w:id="520" w:name="_Toc261342469"/>
            <w:bookmarkEnd w:id="520"/>
          </w:p>
        </w:tc>
        <w:tc>
          <w:tcPr>
            <w:tcW w:w="931" w:type="dxa"/>
          </w:tcPr>
          <w:p w:rsidR="00801BB8" w:rsidRPr="00776106" w:rsidRDefault="00801BB8" w:rsidP="000C11F0">
            <w:pPr>
              <w:rPr>
                <w:rFonts w:cs="Arial"/>
                <w:sz w:val="20"/>
                <w:szCs w:val="20"/>
              </w:rPr>
            </w:pPr>
            <w:r w:rsidRPr="00776106">
              <w:rPr>
                <w:rFonts w:cs="Arial"/>
                <w:sz w:val="20"/>
                <w:szCs w:val="20"/>
              </w:rPr>
              <w:t xml:space="preserve">(X%) </w:t>
            </w:r>
            <w:bookmarkStart w:id="521" w:name="_Toc261342470"/>
            <w:bookmarkEnd w:id="521"/>
          </w:p>
        </w:tc>
        <w:tc>
          <w:tcPr>
            <w:tcW w:w="931" w:type="dxa"/>
          </w:tcPr>
          <w:p w:rsidR="00801BB8" w:rsidRPr="00776106" w:rsidRDefault="00801BB8" w:rsidP="000C11F0">
            <w:pPr>
              <w:rPr>
                <w:rFonts w:cs="Arial"/>
                <w:sz w:val="20"/>
                <w:szCs w:val="20"/>
              </w:rPr>
            </w:pPr>
            <w:r w:rsidRPr="00776106">
              <w:rPr>
                <w:rFonts w:cs="Arial"/>
                <w:sz w:val="20"/>
                <w:szCs w:val="20"/>
              </w:rPr>
              <w:t xml:space="preserve">(X%) </w:t>
            </w:r>
            <w:bookmarkStart w:id="522" w:name="_Toc261342471"/>
            <w:bookmarkEnd w:id="522"/>
          </w:p>
        </w:tc>
        <w:tc>
          <w:tcPr>
            <w:tcW w:w="931" w:type="dxa"/>
          </w:tcPr>
          <w:p w:rsidR="00801BB8" w:rsidRPr="00776106" w:rsidRDefault="00801BB8" w:rsidP="000C11F0">
            <w:pPr>
              <w:rPr>
                <w:rFonts w:cs="Arial"/>
                <w:sz w:val="20"/>
                <w:szCs w:val="20"/>
              </w:rPr>
            </w:pPr>
            <w:r w:rsidRPr="00776106">
              <w:rPr>
                <w:rFonts w:cs="Arial"/>
                <w:sz w:val="20"/>
                <w:szCs w:val="20"/>
              </w:rPr>
              <w:t xml:space="preserve">(X%) </w:t>
            </w:r>
            <w:bookmarkStart w:id="523" w:name="_Toc261342472"/>
            <w:bookmarkEnd w:id="523"/>
          </w:p>
        </w:tc>
        <w:bookmarkStart w:id="524" w:name="_Toc261342473"/>
        <w:bookmarkEnd w:id="524"/>
      </w:tr>
      <w:tr w:rsidR="00801BB8" w:rsidRPr="00776106" w:rsidTr="00801BB8">
        <w:trPr>
          <w:trHeight w:val="340"/>
        </w:trPr>
        <w:tc>
          <w:tcPr>
            <w:tcW w:w="738" w:type="dxa"/>
          </w:tcPr>
          <w:p w:rsidR="00801BB8" w:rsidRPr="006B7923" w:rsidRDefault="00801BB8" w:rsidP="000C11F0">
            <w:pPr>
              <w:rPr>
                <w:rFonts w:cs="Arial"/>
                <w:b/>
                <w:sz w:val="20"/>
                <w:szCs w:val="20"/>
                <w:highlight w:val="yellow"/>
                <w:u w:val="single"/>
              </w:rPr>
            </w:pPr>
            <w:r w:rsidRPr="006B7923">
              <w:rPr>
                <w:rFonts w:cs="Arial"/>
                <w:b/>
                <w:sz w:val="20"/>
                <w:szCs w:val="20"/>
                <w:highlight w:val="yellow"/>
                <w:u w:val="single"/>
              </w:rPr>
              <w:t>2</w:t>
            </w:r>
          </w:p>
        </w:tc>
        <w:tc>
          <w:tcPr>
            <w:tcW w:w="1648" w:type="dxa"/>
          </w:tcPr>
          <w:p w:rsidR="00801BB8" w:rsidRPr="00776106" w:rsidRDefault="00801BB8" w:rsidP="000C11F0">
            <w:pPr>
              <w:rPr>
                <w:rFonts w:cs="Arial"/>
                <w:b/>
                <w:sz w:val="20"/>
                <w:szCs w:val="20"/>
              </w:rPr>
            </w:pPr>
            <w:r>
              <w:rPr>
                <w:rFonts w:cs="Arial"/>
                <w:b/>
                <w:sz w:val="20"/>
                <w:szCs w:val="20"/>
              </w:rPr>
              <w:t>Metric ton</w:t>
            </w:r>
            <w:r w:rsidRPr="00776106">
              <w:rPr>
                <w:rFonts w:cs="Arial"/>
                <w:b/>
                <w:sz w:val="20"/>
                <w:szCs w:val="20"/>
              </w:rPr>
              <w:t>s C in each class</w:t>
            </w:r>
            <w:bookmarkStart w:id="525" w:name="_Toc261342474"/>
            <w:bookmarkEnd w:id="525"/>
          </w:p>
        </w:tc>
        <w:tc>
          <w:tcPr>
            <w:tcW w:w="931" w:type="dxa"/>
          </w:tcPr>
          <w:p w:rsidR="00801BB8" w:rsidRPr="00776106" w:rsidRDefault="00801BB8" w:rsidP="000C11F0">
            <w:pPr>
              <w:jc w:val="both"/>
              <w:rPr>
                <w:rFonts w:cs="Arial"/>
                <w:sz w:val="20"/>
                <w:szCs w:val="20"/>
              </w:rPr>
            </w:pPr>
            <w:r w:rsidRPr="00776106">
              <w:rPr>
                <w:rFonts w:cs="Arial"/>
                <w:sz w:val="20"/>
                <w:szCs w:val="20"/>
              </w:rPr>
              <w:t>(3A)</w:t>
            </w:r>
            <w:bookmarkStart w:id="526" w:name="_Toc261342475"/>
            <w:bookmarkEnd w:id="526"/>
          </w:p>
        </w:tc>
        <w:tc>
          <w:tcPr>
            <w:tcW w:w="931" w:type="dxa"/>
          </w:tcPr>
          <w:p w:rsidR="00801BB8" w:rsidRPr="00776106" w:rsidRDefault="00801BB8" w:rsidP="000C11F0">
            <w:pPr>
              <w:jc w:val="both"/>
              <w:rPr>
                <w:rFonts w:cs="Arial"/>
                <w:sz w:val="20"/>
                <w:szCs w:val="20"/>
              </w:rPr>
            </w:pPr>
            <w:r w:rsidRPr="00776106">
              <w:rPr>
                <w:rFonts w:cs="Arial"/>
                <w:sz w:val="20"/>
                <w:szCs w:val="20"/>
              </w:rPr>
              <w:t>(3B)</w:t>
            </w:r>
            <w:bookmarkStart w:id="527" w:name="_Toc261342476"/>
            <w:bookmarkEnd w:id="527"/>
          </w:p>
        </w:tc>
        <w:tc>
          <w:tcPr>
            <w:tcW w:w="931" w:type="dxa"/>
          </w:tcPr>
          <w:p w:rsidR="00801BB8" w:rsidRPr="00776106" w:rsidRDefault="00801BB8" w:rsidP="000C11F0">
            <w:pPr>
              <w:jc w:val="both"/>
              <w:rPr>
                <w:rFonts w:cs="Arial"/>
                <w:sz w:val="20"/>
                <w:szCs w:val="20"/>
              </w:rPr>
            </w:pPr>
            <w:r w:rsidRPr="00776106">
              <w:rPr>
                <w:rFonts w:cs="Arial"/>
                <w:sz w:val="20"/>
                <w:szCs w:val="20"/>
              </w:rPr>
              <w:t>(3C)</w:t>
            </w:r>
            <w:bookmarkStart w:id="528" w:name="_Toc261342477"/>
            <w:bookmarkEnd w:id="528"/>
          </w:p>
        </w:tc>
        <w:tc>
          <w:tcPr>
            <w:tcW w:w="931" w:type="dxa"/>
          </w:tcPr>
          <w:p w:rsidR="00801BB8" w:rsidRPr="00776106" w:rsidRDefault="00801BB8" w:rsidP="000C11F0">
            <w:pPr>
              <w:rPr>
                <w:rFonts w:cs="Arial"/>
                <w:sz w:val="20"/>
                <w:szCs w:val="20"/>
              </w:rPr>
            </w:pPr>
            <w:r w:rsidRPr="00776106">
              <w:rPr>
                <w:rFonts w:cs="Arial"/>
                <w:sz w:val="20"/>
                <w:szCs w:val="20"/>
              </w:rPr>
              <w:t>(3D)</w:t>
            </w:r>
            <w:bookmarkStart w:id="529" w:name="_Toc261342478"/>
            <w:bookmarkEnd w:id="529"/>
          </w:p>
        </w:tc>
        <w:tc>
          <w:tcPr>
            <w:tcW w:w="931" w:type="dxa"/>
          </w:tcPr>
          <w:p w:rsidR="00801BB8" w:rsidRPr="00776106" w:rsidRDefault="00801BB8" w:rsidP="000C11F0">
            <w:pPr>
              <w:rPr>
                <w:rFonts w:cs="Arial"/>
                <w:sz w:val="20"/>
                <w:szCs w:val="20"/>
              </w:rPr>
            </w:pPr>
            <w:r w:rsidRPr="00776106">
              <w:rPr>
                <w:rFonts w:cs="Arial"/>
                <w:sz w:val="20"/>
                <w:szCs w:val="20"/>
              </w:rPr>
              <w:t>(3E)</w:t>
            </w:r>
            <w:bookmarkStart w:id="530" w:name="_Toc261342479"/>
            <w:bookmarkEnd w:id="530"/>
          </w:p>
        </w:tc>
        <w:tc>
          <w:tcPr>
            <w:tcW w:w="931" w:type="dxa"/>
          </w:tcPr>
          <w:p w:rsidR="00801BB8" w:rsidRPr="00776106" w:rsidRDefault="00801BB8" w:rsidP="000C11F0">
            <w:pPr>
              <w:rPr>
                <w:rFonts w:cs="Arial"/>
                <w:sz w:val="20"/>
                <w:szCs w:val="20"/>
              </w:rPr>
            </w:pPr>
            <w:r w:rsidRPr="00776106">
              <w:rPr>
                <w:rFonts w:cs="Arial"/>
                <w:sz w:val="20"/>
                <w:szCs w:val="20"/>
              </w:rPr>
              <w:t>(3F)</w:t>
            </w:r>
            <w:bookmarkStart w:id="531" w:name="_Toc261342480"/>
            <w:bookmarkEnd w:id="531"/>
          </w:p>
        </w:tc>
        <w:tc>
          <w:tcPr>
            <w:tcW w:w="931" w:type="dxa"/>
          </w:tcPr>
          <w:p w:rsidR="00801BB8" w:rsidRPr="00776106" w:rsidRDefault="00801BB8" w:rsidP="000C11F0">
            <w:pPr>
              <w:rPr>
                <w:rFonts w:cs="Arial"/>
                <w:sz w:val="20"/>
                <w:szCs w:val="20"/>
              </w:rPr>
            </w:pPr>
            <w:r w:rsidRPr="00776106">
              <w:rPr>
                <w:rFonts w:cs="Arial"/>
                <w:sz w:val="20"/>
                <w:szCs w:val="20"/>
              </w:rPr>
              <w:t>(3G)</w:t>
            </w:r>
            <w:bookmarkStart w:id="532" w:name="_Toc261342481"/>
            <w:bookmarkEnd w:id="532"/>
          </w:p>
        </w:tc>
        <w:bookmarkStart w:id="533" w:name="_Toc261342482"/>
        <w:bookmarkEnd w:id="533"/>
      </w:tr>
      <w:tr w:rsidR="00801BB8" w:rsidRPr="00776106" w:rsidTr="00801BB8">
        <w:trPr>
          <w:trHeight w:val="340"/>
        </w:trPr>
        <w:tc>
          <w:tcPr>
            <w:tcW w:w="738" w:type="dxa"/>
          </w:tcPr>
          <w:p w:rsidR="00801BB8" w:rsidRPr="006B7923" w:rsidRDefault="00801BB8" w:rsidP="000C11F0">
            <w:pPr>
              <w:rPr>
                <w:rFonts w:cs="Arial"/>
                <w:b/>
                <w:sz w:val="20"/>
                <w:szCs w:val="20"/>
                <w:highlight w:val="yellow"/>
                <w:u w:val="single"/>
              </w:rPr>
            </w:pPr>
            <w:r w:rsidRPr="006B7923">
              <w:rPr>
                <w:rFonts w:cs="Arial"/>
                <w:b/>
                <w:sz w:val="20"/>
                <w:szCs w:val="20"/>
                <w:highlight w:val="yellow"/>
                <w:u w:val="single"/>
              </w:rPr>
              <w:t>3</w:t>
            </w:r>
          </w:p>
        </w:tc>
        <w:tc>
          <w:tcPr>
            <w:tcW w:w="1648" w:type="dxa"/>
          </w:tcPr>
          <w:p w:rsidR="00801BB8" w:rsidRPr="00776106" w:rsidRDefault="00801BB8" w:rsidP="000C11F0">
            <w:pPr>
              <w:rPr>
                <w:rFonts w:cs="Arial"/>
                <w:b/>
                <w:sz w:val="20"/>
                <w:szCs w:val="20"/>
              </w:rPr>
            </w:pPr>
            <w:r w:rsidRPr="00776106">
              <w:rPr>
                <w:rFonts w:cs="Arial"/>
                <w:b/>
                <w:sz w:val="20"/>
                <w:szCs w:val="20"/>
              </w:rPr>
              <w:t>100-year average storage factor (in-use)</w:t>
            </w:r>
            <w:bookmarkStart w:id="534" w:name="_Toc261342483"/>
            <w:bookmarkEnd w:id="534"/>
          </w:p>
        </w:tc>
        <w:tc>
          <w:tcPr>
            <w:tcW w:w="931" w:type="dxa"/>
          </w:tcPr>
          <w:p w:rsidR="00801BB8" w:rsidRPr="00776106" w:rsidRDefault="00801BB8" w:rsidP="000C11F0">
            <w:pPr>
              <w:jc w:val="both"/>
              <w:rPr>
                <w:rFonts w:cs="Arial"/>
                <w:sz w:val="20"/>
                <w:szCs w:val="20"/>
              </w:rPr>
            </w:pPr>
            <w:r w:rsidRPr="00776106">
              <w:rPr>
                <w:rFonts w:cs="Arial"/>
                <w:sz w:val="20"/>
                <w:szCs w:val="20"/>
              </w:rPr>
              <w:t>0.4</w:t>
            </w:r>
            <w:r>
              <w:rPr>
                <w:rFonts w:cs="Arial"/>
                <w:sz w:val="20"/>
                <w:szCs w:val="20"/>
              </w:rPr>
              <w:t>63</w:t>
            </w:r>
            <w:bookmarkStart w:id="535" w:name="_Toc261342484"/>
            <w:bookmarkEnd w:id="535"/>
          </w:p>
        </w:tc>
        <w:tc>
          <w:tcPr>
            <w:tcW w:w="931" w:type="dxa"/>
          </w:tcPr>
          <w:p w:rsidR="00801BB8" w:rsidRPr="00776106" w:rsidRDefault="00801BB8" w:rsidP="000C11F0">
            <w:pPr>
              <w:jc w:val="both"/>
              <w:rPr>
                <w:rFonts w:cs="Arial"/>
                <w:sz w:val="20"/>
                <w:szCs w:val="20"/>
              </w:rPr>
            </w:pPr>
            <w:r w:rsidRPr="00776106">
              <w:rPr>
                <w:rFonts w:cs="Arial"/>
                <w:sz w:val="20"/>
                <w:szCs w:val="20"/>
              </w:rPr>
              <w:t>0.2</w:t>
            </w:r>
            <w:r>
              <w:rPr>
                <w:rFonts w:cs="Arial"/>
                <w:sz w:val="20"/>
                <w:szCs w:val="20"/>
              </w:rPr>
              <w:t>50</w:t>
            </w:r>
            <w:bookmarkStart w:id="536" w:name="_Toc261342485"/>
            <w:bookmarkEnd w:id="536"/>
          </w:p>
        </w:tc>
        <w:tc>
          <w:tcPr>
            <w:tcW w:w="931" w:type="dxa"/>
          </w:tcPr>
          <w:p w:rsidR="00801BB8" w:rsidRPr="00776106" w:rsidRDefault="00801BB8" w:rsidP="000C11F0">
            <w:pPr>
              <w:jc w:val="both"/>
              <w:rPr>
                <w:rFonts w:cs="Arial"/>
                <w:sz w:val="20"/>
                <w:szCs w:val="20"/>
              </w:rPr>
            </w:pPr>
            <w:r w:rsidRPr="00776106">
              <w:rPr>
                <w:rFonts w:cs="Arial"/>
                <w:sz w:val="20"/>
                <w:szCs w:val="20"/>
              </w:rPr>
              <w:t>0.4</w:t>
            </w:r>
            <w:r>
              <w:rPr>
                <w:rFonts w:cs="Arial"/>
                <w:sz w:val="20"/>
                <w:szCs w:val="20"/>
              </w:rPr>
              <w:t>84</w:t>
            </w:r>
            <w:bookmarkStart w:id="537" w:name="_Toc261342486"/>
            <w:bookmarkEnd w:id="537"/>
          </w:p>
        </w:tc>
        <w:tc>
          <w:tcPr>
            <w:tcW w:w="931" w:type="dxa"/>
          </w:tcPr>
          <w:p w:rsidR="00801BB8" w:rsidRPr="00776106" w:rsidRDefault="00801BB8" w:rsidP="000C11F0">
            <w:pPr>
              <w:rPr>
                <w:rFonts w:cs="Arial"/>
                <w:sz w:val="20"/>
                <w:szCs w:val="20"/>
              </w:rPr>
            </w:pPr>
            <w:r w:rsidRPr="00776106">
              <w:rPr>
                <w:rFonts w:cs="Arial"/>
                <w:sz w:val="20"/>
                <w:szCs w:val="20"/>
              </w:rPr>
              <w:t>0.58</w:t>
            </w:r>
            <w:r>
              <w:rPr>
                <w:rFonts w:cs="Arial"/>
                <w:sz w:val="20"/>
                <w:szCs w:val="20"/>
              </w:rPr>
              <w:t>2</w:t>
            </w:r>
            <w:bookmarkStart w:id="538" w:name="_Toc261342487"/>
            <w:bookmarkEnd w:id="538"/>
          </w:p>
        </w:tc>
        <w:tc>
          <w:tcPr>
            <w:tcW w:w="931" w:type="dxa"/>
          </w:tcPr>
          <w:p w:rsidR="00801BB8" w:rsidRPr="00776106" w:rsidRDefault="00801BB8" w:rsidP="000C11F0">
            <w:pPr>
              <w:rPr>
                <w:rFonts w:cs="Arial"/>
                <w:sz w:val="20"/>
                <w:szCs w:val="20"/>
              </w:rPr>
            </w:pPr>
            <w:r w:rsidRPr="00776106">
              <w:rPr>
                <w:rFonts w:cs="Arial"/>
                <w:sz w:val="20"/>
                <w:szCs w:val="20"/>
              </w:rPr>
              <w:t>0.38</w:t>
            </w:r>
            <w:r>
              <w:rPr>
                <w:rFonts w:cs="Arial"/>
                <w:sz w:val="20"/>
                <w:szCs w:val="20"/>
              </w:rPr>
              <w:t>0</w:t>
            </w:r>
            <w:bookmarkStart w:id="539" w:name="_Toc261342488"/>
            <w:bookmarkEnd w:id="539"/>
          </w:p>
        </w:tc>
        <w:tc>
          <w:tcPr>
            <w:tcW w:w="931" w:type="dxa"/>
          </w:tcPr>
          <w:p w:rsidR="00801BB8" w:rsidRPr="00776106" w:rsidRDefault="00801BB8" w:rsidP="000C11F0">
            <w:pPr>
              <w:rPr>
                <w:rFonts w:cs="Arial"/>
                <w:sz w:val="20"/>
                <w:szCs w:val="20"/>
              </w:rPr>
            </w:pPr>
            <w:r w:rsidRPr="00776106">
              <w:rPr>
                <w:rFonts w:cs="Arial"/>
                <w:sz w:val="20"/>
                <w:szCs w:val="20"/>
              </w:rPr>
              <w:t>0.1</w:t>
            </w:r>
            <w:r>
              <w:rPr>
                <w:rFonts w:cs="Arial"/>
                <w:sz w:val="20"/>
                <w:szCs w:val="20"/>
              </w:rPr>
              <w:t>76</w:t>
            </w:r>
            <w:bookmarkStart w:id="540" w:name="_Toc261342489"/>
            <w:bookmarkEnd w:id="540"/>
          </w:p>
        </w:tc>
        <w:tc>
          <w:tcPr>
            <w:tcW w:w="931" w:type="dxa"/>
          </w:tcPr>
          <w:p w:rsidR="00801BB8" w:rsidRPr="00776106" w:rsidRDefault="00801BB8" w:rsidP="000C11F0">
            <w:pPr>
              <w:rPr>
                <w:rFonts w:cs="Arial"/>
                <w:sz w:val="20"/>
                <w:szCs w:val="20"/>
              </w:rPr>
            </w:pPr>
            <w:r w:rsidRPr="00776106">
              <w:rPr>
                <w:rFonts w:cs="Arial"/>
                <w:sz w:val="20"/>
                <w:szCs w:val="20"/>
              </w:rPr>
              <w:t>0.0</w:t>
            </w:r>
            <w:r>
              <w:rPr>
                <w:rFonts w:cs="Arial"/>
                <w:sz w:val="20"/>
                <w:szCs w:val="20"/>
              </w:rPr>
              <w:t>5</w:t>
            </w:r>
            <w:r w:rsidRPr="00776106">
              <w:rPr>
                <w:rFonts w:cs="Arial"/>
                <w:sz w:val="20"/>
                <w:szCs w:val="20"/>
              </w:rPr>
              <w:t>8</w:t>
            </w:r>
            <w:bookmarkStart w:id="541" w:name="_Toc261342490"/>
            <w:bookmarkEnd w:id="541"/>
          </w:p>
        </w:tc>
        <w:bookmarkStart w:id="542" w:name="_Toc261342491"/>
        <w:bookmarkEnd w:id="542"/>
      </w:tr>
      <w:tr w:rsidR="00801BB8" w:rsidRPr="00776106" w:rsidTr="00801BB8">
        <w:trPr>
          <w:trHeight w:val="340"/>
        </w:trPr>
        <w:tc>
          <w:tcPr>
            <w:tcW w:w="738" w:type="dxa"/>
          </w:tcPr>
          <w:p w:rsidR="00801BB8" w:rsidRPr="006B7923" w:rsidRDefault="00801BB8" w:rsidP="000C11F0">
            <w:pPr>
              <w:rPr>
                <w:rFonts w:cs="Arial"/>
                <w:b/>
                <w:sz w:val="20"/>
                <w:szCs w:val="20"/>
                <w:highlight w:val="yellow"/>
                <w:u w:val="single"/>
              </w:rPr>
            </w:pPr>
            <w:r w:rsidRPr="006B7923">
              <w:rPr>
                <w:rFonts w:cs="Arial"/>
                <w:b/>
                <w:sz w:val="20"/>
                <w:szCs w:val="20"/>
                <w:highlight w:val="yellow"/>
                <w:u w:val="single"/>
              </w:rPr>
              <w:t>4</w:t>
            </w:r>
          </w:p>
        </w:tc>
        <w:tc>
          <w:tcPr>
            <w:tcW w:w="1648" w:type="dxa"/>
          </w:tcPr>
          <w:p w:rsidR="00801BB8" w:rsidRPr="00776106" w:rsidRDefault="00801BB8" w:rsidP="000C11F0">
            <w:pPr>
              <w:rPr>
                <w:rFonts w:cs="Arial"/>
                <w:b/>
                <w:sz w:val="20"/>
                <w:szCs w:val="20"/>
              </w:rPr>
            </w:pPr>
            <w:r w:rsidRPr="00776106">
              <w:rPr>
                <w:rFonts w:cs="Arial"/>
                <w:b/>
                <w:sz w:val="20"/>
                <w:szCs w:val="20"/>
              </w:rPr>
              <w:t xml:space="preserve">Average C stored in in-use wood products </w:t>
            </w:r>
            <w:bookmarkStart w:id="543" w:name="_Toc261342492"/>
            <w:bookmarkEnd w:id="543"/>
          </w:p>
          <w:p w:rsidR="00801BB8" w:rsidRPr="00776106" w:rsidRDefault="00801BB8" w:rsidP="000C11F0">
            <w:pPr>
              <w:rPr>
                <w:rFonts w:cs="Arial"/>
                <w:b/>
                <w:sz w:val="20"/>
                <w:szCs w:val="20"/>
              </w:rPr>
            </w:pPr>
            <w:r>
              <w:rPr>
                <w:rFonts w:cs="Arial"/>
                <w:b/>
                <w:sz w:val="20"/>
                <w:szCs w:val="20"/>
              </w:rPr>
              <w:t>(metric ton</w:t>
            </w:r>
            <w:r w:rsidRPr="00776106">
              <w:rPr>
                <w:rFonts w:cs="Arial"/>
                <w:b/>
                <w:sz w:val="20"/>
                <w:szCs w:val="20"/>
              </w:rPr>
              <w:t>s)</w:t>
            </w:r>
            <w:bookmarkStart w:id="544" w:name="_Toc261342493"/>
            <w:bookmarkEnd w:id="544"/>
          </w:p>
        </w:tc>
        <w:tc>
          <w:tcPr>
            <w:tcW w:w="931" w:type="dxa"/>
          </w:tcPr>
          <w:p w:rsidR="00801BB8" w:rsidRPr="00776106" w:rsidRDefault="00801BB8" w:rsidP="000C11F0">
            <w:pPr>
              <w:jc w:val="both"/>
              <w:rPr>
                <w:rFonts w:cs="Arial"/>
                <w:sz w:val="20"/>
                <w:szCs w:val="20"/>
              </w:rPr>
            </w:pPr>
            <w:r w:rsidRPr="00776106">
              <w:rPr>
                <w:rFonts w:cs="Arial"/>
                <w:sz w:val="20"/>
                <w:szCs w:val="20"/>
              </w:rPr>
              <w:t>(4A)</w:t>
            </w:r>
            <w:bookmarkStart w:id="545" w:name="_Toc261342494"/>
            <w:bookmarkEnd w:id="545"/>
          </w:p>
        </w:tc>
        <w:tc>
          <w:tcPr>
            <w:tcW w:w="931" w:type="dxa"/>
          </w:tcPr>
          <w:p w:rsidR="00801BB8" w:rsidRPr="00776106" w:rsidRDefault="00801BB8" w:rsidP="000C11F0">
            <w:pPr>
              <w:jc w:val="both"/>
              <w:rPr>
                <w:rFonts w:cs="Arial"/>
                <w:sz w:val="20"/>
                <w:szCs w:val="20"/>
              </w:rPr>
            </w:pPr>
            <w:r w:rsidRPr="00776106">
              <w:rPr>
                <w:rFonts w:cs="Arial"/>
                <w:sz w:val="20"/>
                <w:szCs w:val="20"/>
              </w:rPr>
              <w:t>(4B)</w:t>
            </w:r>
            <w:bookmarkStart w:id="546" w:name="_Toc261342495"/>
            <w:bookmarkEnd w:id="546"/>
          </w:p>
        </w:tc>
        <w:tc>
          <w:tcPr>
            <w:tcW w:w="931" w:type="dxa"/>
          </w:tcPr>
          <w:p w:rsidR="00801BB8" w:rsidRPr="00776106" w:rsidRDefault="00801BB8" w:rsidP="000C11F0">
            <w:pPr>
              <w:jc w:val="both"/>
              <w:rPr>
                <w:rFonts w:cs="Arial"/>
                <w:sz w:val="20"/>
                <w:szCs w:val="20"/>
              </w:rPr>
            </w:pPr>
            <w:r w:rsidRPr="00776106">
              <w:rPr>
                <w:rFonts w:cs="Arial"/>
                <w:sz w:val="20"/>
                <w:szCs w:val="20"/>
              </w:rPr>
              <w:t>(4C)</w:t>
            </w:r>
            <w:bookmarkStart w:id="547" w:name="_Toc261342496"/>
            <w:bookmarkEnd w:id="547"/>
          </w:p>
        </w:tc>
        <w:tc>
          <w:tcPr>
            <w:tcW w:w="931" w:type="dxa"/>
          </w:tcPr>
          <w:p w:rsidR="00801BB8" w:rsidRPr="00776106" w:rsidRDefault="00801BB8" w:rsidP="000C11F0">
            <w:pPr>
              <w:rPr>
                <w:rFonts w:cs="Arial"/>
                <w:sz w:val="20"/>
                <w:szCs w:val="20"/>
              </w:rPr>
            </w:pPr>
            <w:r w:rsidRPr="00776106">
              <w:rPr>
                <w:rFonts w:cs="Arial"/>
                <w:sz w:val="20"/>
                <w:szCs w:val="20"/>
              </w:rPr>
              <w:t>(4D)</w:t>
            </w:r>
            <w:bookmarkStart w:id="548" w:name="_Toc261342497"/>
            <w:bookmarkEnd w:id="548"/>
          </w:p>
        </w:tc>
        <w:tc>
          <w:tcPr>
            <w:tcW w:w="931" w:type="dxa"/>
          </w:tcPr>
          <w:p w:rsidR="00801BB8" w:rsidRPr="00776106" w:rsidRDefault="00801BB8" w:rsidP="000C11F0">
            <w:pPr>
              <w:rPr>
                <w:rFonts w:cs="Arial"/>
                <w:sz w:val="20"/>
                <w:szCs w:val="20"/>
              </w:rPr>
            </w:pPr>
            <w:r w:rsidRPr="00776106">
              <w:rPr>
                <w:rFonts w:cs="Arial"/>
                <w:sz w:val="20"/>
                <w:szCs w:val="20"/>
              </w:rPr>
              <w:t>(4E)</w:t>
            </w:r>
            <w:bookmarkStart w:id="549" w:name="_Toc261342498"/>
            <w:bookmarkEnd w:id="549"/>
          </w:p>
        </w:tc>
        <w:tc>
          <w:tcPr>
            <w:tcW w:w="931" w:type="dxa"/>
          </w:tcPr>
          <w:p w:rsidR="00801BB8" w:rsidRPr="00776106" w:rsidRDefault="00801BB8" w:rsidP="000C11F0">
            <w:pPr>
              <w:rPr>
                <w:rFonts w:cs="Arial"/>
                <w:sz w:val="20"/>
                <w:szCs w:val="20"/>
              </w:rPr>
            </w:pPr>
            <w:r w:rsidRPr="00776106">
              <w:rPr>
                <w:rFonts w:cs="Arial"/>
                <w:sz w:val="20"/>
                <w:szCs w:val="20"/>
              </w:rPr>
              <w:t>(4F)</w:t>
            </w:r>
            <w:bookmarkStart w:id="550" w:name="_Toc261342499"/>
            <w:bookmarkEnd w:id="550"/>
          </w:p>
        </w:tc>
        <w:tc>
          <w:tcPr>
            <w:tcW w:w="931" w:type="dxa"/>
          </w:tcPr>
          <w:p w:rsidR="00801BB8" w:rsidRPr="00776106" w:rsidRDefault="00801BB8" w:rsidP="000C11F0">
            <w:pPr>
              <w:rPr>
                <w:rFonts w:cs="Arial"/>
                <w:sz w:val="20"/>
                <w:szCs w:val="20"/>
              </w:rPr>
            </w:pPr>
            <w:r w:rsidRPr="00776106">
              <w:rPr>
                <w:rFonts w:cs="Arial"/>
                <w:sz w:val="20"/>
                <w:szCs w:val="20"/>
              </w:rPr>
              <w:t>(4G)</w:t>
            </w:r>
            <w:bookmarkStart w:id="551" w:name="_Toc261342500"/>
            <w:bookmarkEnd w:id="551"/>
          </w:p>
        </w:tc>
        <w:bookmarkStart w:id="552" w:name="_Toc261342501"/>
        <w:bookmarkEnd w:id="552"/>
      </w:tr>
    </w:tbl>
    <w:p w:rsidR="000C11F0" w:rsidRPr="00776106" w:rsidRDefault="000C11F0" w:rsidP="000C11F0">
      <w:bookmarkStart w:id="553" w:name="_Toc261342502"/>
      <w:bookmarkEnd w:id="553"/>
    </w:p>
    <w:p w:rsidR="000C11F0" w:rsidRPr="00776106" w:rsidRDefault="00607D78" w:rsidP="004760BC">
      <w:pPr>
        <w:pStyle w:val="Heading2"/>
        <w:numPr>
          <w:ilvl w:val="0"/>
          <w:numId w:val="0"/>
        </w:numPr>
      </w:pPr>
      <w:bookmarkStart w:id="554" w:name="_Toc243976545"/>
      <w:bookmarkStart w:id="555" w:name="_Toc274839492"/>
      <w:bookmarkStart w:id="556" w:name="_Toc391019617"/>
      <w:r>
        <w:t xml:space="preserve">C.4 </w:t>
      </w:r>
      <w:r w:rsidR="000C11F0">
        <w:t>Estimate the A</w:t>
      </w:r>
      <w:r w:rsidR="000C11F0" w:rsidRPr="00776106">
        <w:t>verage</w:t>
      </w:r>
      <w:r w:rsidR="000C11F0">
        <w:t xml:space="preserve"> Carbon Storage Over 100 Years for Wood </w:t>
      </w:r>
      <w:r w:rsidR="00801BB8">
        <w:tab/>
      </w:r>
      <w:r w:rsidR="000C11F0">
        <w:t>Products in L</w:t>
      </w:r>
      <w:r w:rsidR="000C11F0" w:rsidRPr="00776106">
        <w:t>andfills</w:t>
      </w:r>
      <w:bookmarkStart w:id="557" w:name="_Toc261342503"/>
      <w:bookmarkEnd w:id="554"/>
      <w:bookmarkEnd w:id="555"/>
      <w:bookmarkEnd w:id="557"/>
      <w:bookmarkEnd w:id="556"/>
    </w:p>
    <w:p w:rsidR="000C11F0" w:rsidRPr="00776106" w:rsidRDefault="000C11F0" w:rsidP="000C11F0">
      <w:r>
        <w:t>W</w:t>
      </w:r>
      <w:r w:rsidRPr="00776106">
        <w:t>ood product carbon in landfills</w:t>
      </w:r>
      <w:r>
        <w:t xml:space="preserve"> is only calculated for years in which a Forest Project’s actual harvesting volumes are below estimated baseline harvesting levels, as determined in Section 6. </w:t>
      </w:r>
      <w:r w:rsidRPr="00776106">
        <w:t>To determine the appropriate value for average landfill carbon storage, perform the following steps:</w:t>
      </w:r>
      <w:bookmarkStart w:id="558" w:name="_Toc261342504"/>
      <w:bookmarkEnd w:id="558"/>
    </w:p>
    <w:p w:rsidR="000C11F0" w:rsidRPr="00776106" w:rsidRDefault="000C11F0" w:rsidP="008D71A2">
      <w:pPr>
        <w:pStyle w:val="Heading6"/>
      </w:pPr>
      <w:r w:rsidRPr="00776106">
        <w:t xml:space="preserve">Step </w:t>
      </w:r>
      <w:r>
        <w:t>1</w:t>
      </w:r>
      <w:r w:rsidRPr="00776106">
        <w:t xml:space="preserve"> – Calculate the average carbon storage over 100 years for wood products in landfills</w:t>
      </w:r>
      <w:bookmarkStart w:id="559" w:name="_Toc261342505"/>
      <w:bookmarkEnd w:id="559"/>
    </w:p>
    <w:p w:rsidR="000C11F0" w:rsidRPr="00776106" w:rsidRDefault="000C11F0" w:rsidP="00EE366A">
      <w:pPr>
        <w:rPr>
          <w:rFonts w:cs="Arial"/>
        </w:rPr>
      </w:pPr>
      <w:r w:rsidRPr="00776106">
        <w:rPr>
          <w:rFonts w:cs="Arial"/>
        </w:rPr>
        <w:t xml:space="preserve">Use the worksheet in </w:t>
      </w:r>
      <w:r w:rsidR="007A2B62" w:rsidRPr="00235F47">
        <w:rPr>
          <w:highlight w:val="yellow"/>
        </w:rPr>
        <w:t>Table C.</w:t>
      </w:r>
      <w:r w:rsidR="008D4936" w:rsidRPr="008D4936">
        <w:rPr>
          <w:strike/>
          <w:highlight w:val="yellow"/>
        </w:rPr>
        <w:t>3</w:t>
      </w:r>
      <w:r w:rsidR="00E25CC9" w:rsidRPr="006B7923">
        <w:rPr>
          <w:highlight w:val="yellow"/>
          <w:u w:val="single"/>
        </w:rPr>
        <w:t>2</w:t>
      </w:r>
      <w:r w:rsidRPr="00776106">
        <w:rPr>
          <w:rFonts w:cs="Arial"/>
        </w:rPr>
        <w:t xml:space="preserve"> to estimate the average amount of wood product carbon stored in landfills over 100 years:</w:t>
      </w:r>
      <w:bookmarkStart w:id="560" w:name="_Toc261342506"/>
      <w:bookmarkEnd w:id="560"/>
    </w:p>
    <w:p w:rsidR="000C11F0" w:rsidRPr="00F47DD2" w:rsidRDefault="000C11F0" w:rsidP="004760BC">
      <w:pPr>
        <w:numPr>
          <w:ilvl w:val="0"/>
          <w:numId w:val="42"/>
        </w:numPr>
        <w:rPr>
          <w:rFonts w:cs="Arial"/>
          <w:highlight w:val="yellow"/>
        </w:rPr>
      </w:pPr>
      <w:r w:rsidRPr="00776106">
        <w:rPr>
          <w:rFonts w:cs="Arial"/>
        </w:rPr>
        <w:t xml:space="preserve">Assign a percentage to each product class (columns A-G) according to mill data or default values for the project (as determined in </w:t>
      </w:r>
      <w:r w:rsidR="002A0C8E" w:rsidRPr="00776106">
        <w:rPr>
          <w:rFonts w:cs="Arial"/>
        </w:rPr>
        <w:t xml:space="preserve">Section </w:t>
      </w:r>
      <w:r w:rsidR="007528F3">
        <w:fldChar w:fldCharType="begin"/>
      </w:r>
      <w:r w:rsidR="007528F3">
        <w:instrText xml:space="preserve"> REF _Ref233265811 \r \h  \* MERGEFORMAT </w:instrText>
      </w:r>
      <w:r w:rsidR="007528F3">
        <w:fldChar w:fldCharType="separate"/>
      </w:r>
      <w:r w:rsidR="00C872EC" w:rsidRPr="00C872EC">
        <w:rPr>
          <w:rFonts w:cs="Arial"/>
          <w:highlight w:val="yellow"/>
        </w:rPr>
        <w:t>C.2</w:t>
      </w:r>
      <w:r w:rsidR="007528F3">
        <w:fldChar w:fldCharType="end"/>
      </w:r>
      <w:r w:rsidR="008D4936" w:rsidRPr="008D4936">
        <w:rPr>
          <w:strike/>
          <w:highlight w:val="yellow"/>
        </w:rPr>
        <w:t>3</w:t>
      </w:r>
      <w:r w:rsidR="002A0C8E" w:rsidRPr="00776106">
        <w:rPr>
          <w:rFonts w:cs="Arial"/>
        </w:rPr>
        <w:t>)</w:t>
      </w:r>
      <w:r w:rsidR="008D4936">
        <w:rPr>
          <w:rFonts w:cs="Arial"/>
        </w:rPr>
        <w:t>.</w:t>
      </w:r>
      <w:r w:rsidRPr="00F47DD2">
        <w:rPr>
          <w:rFonts w:cs="Arial"/>
          <w:highlight w:val="yellow"/>
        </w:rPr>
        <w:t xml:space="preserve"> </w:t>
      </w:r>
      <w:bookmarkStart w:id="561" w:name="_Toc261342507"/>
      <w:bookmarkEnd w:id="561"/>
    </w:p>
    <w:p w:rsidR="000C11F0" w:rsidRPr="00776106" w:rsidRDefault="000C11F0" w:rsidP="004760BC">
      <w:pPr>
        <w:numPr>
          <w:ilvl w:val="0"/>
          <w:numId w:val="42"/>
        </w:numPr>
        <w:rPr>
          <w:rFonts w:cs="Arial"/>
        </w:rPr>
      </w:pPr>
      <w:r w:rsidRPr="00776106">
        <w:rPr>
          <w:rFonts w:cs="Arial"/>
        </w:rPr>
        <w:t xml:space="preserve">Multiply the total carbon transferred into wood products (determined in Section </w:t>
      </w:r>
      <w:r w:rsidR="007528F3">
        <w:fldChar w:fldCharType="begin"/>
      </w:r>
      <w:r w:rsidR="007528F3">
        <w:instrText xml:space="preserve"> REF _Ref233265811 \r \h  \* MERGEFORMAT </w:instrText>
      </w:r>
      <w:r w:rsidR="007528F3">
        <w:fldChar w:fldCharType="separate"/>
      </w:r>
      <w:r w:rsidR="00C872EC" w:rsidRPr="00C872EC">
        <w:rPr>
          <w:rFonts w:cs="Arial"/>
        </w:rPr>
        <w:t>C.</w:t>
      </w:r>
      <w:r w:rsidR="00C872EC" w:rsidRPr="00C872EC">
        <w:rPr>
          <w:rFonts w:cs="Arial"/>
          <w:highlight w:val="yellow"/>
          <w:u w:val="single"/>
        </w:rPr>
        <w:t>2</w:t>
      </w:r>
      <w:r w:rsidR="007528F3">
        <w:fldChar w:fldCharType="end"/>
      </w:r>
      <w:r w:rsidRPr="00776106">
        <w:rPr>
          <w:rFonts w:cs="Arial"/>
        </w:rPr>
        <w:t xml:space="preserve">) by the percentages in each column and insert the resulting values into boxes 3A through 3G. </w:t>
      </w:r>
      <w:bookmarkStart w:id="562" w:name="_Toc261342508"/>
      <w:bookmarkEnd w:id="562"/>
    </w:p>
    <w:p w:rsidR="002A0C8E" w:rsidRDefault="000C11F0" w:rsidP="004760BC">
      <w:pPr>
        <w:numPr>
          <w:ilvl w:val="0"/>
          <w:numId w:val="42"/>
        </w:numPr>
      </w:pPr>
      <w:r w:rsidRPr="009758EB">
        <w:rPr>
          <w:rFonts w:cs="Arial"/>
        </w:rPr>
        <w:t>Multiply the values in 3A-3G by the 100-year average storage factor for landfill carbon and insert the results into boxes 4A through 4G.</w:t>
      </w:r>
      <w:bookmarkStart w:id="563" w:name="_Toc261342509"/>
      <w:bookmarkStart w:id="564" w:name="_Toc261342510"/>
      <w:bookmarkStart w:id="565" w:name="_Ref233287636"/>
      <w:bookmarkStart w:id="566" w:name="_Toc274839580"/>
      <w:bookmarkEnd w:id="563"/>
      <w:bookmarkEnd w:id="564"/>
    </w:p>
    <w:p w:rsidR="002A0C8E" w:rsidRDefault="002A0C8E" w:rsidP="000C11F0">
      <w:pPr>
        <w:pStyle w:val="Caption"/>
      </w:pPr>
    </w:p>
    <w:p w:rsidR="00765C43" w:rsidRDefault="00765C43" w:rsidP="000C11F0">
      <w:pPr>
        <w:pStyle w:val="Caption"/>
      </w:pPr>
    </w:p>
    <w:p w:rsidR="00765C43" w:rsidRDefault="00765C43" w:rsidP="000C11F0">
      <w:pPr>
        <w:pStyle w:val="Caption"/>
      </w:pPr>
    </w:p>
    <w:p w:rsidR="00765C43" w:rsidRDefault="00765C43" w:rsidP="000C11F0">
      <w:pPr>
        <w:pStyle w:val="Caption"/>
      </w:pPr>
    </w:p>
    <w:p w:rsidR="00765C43" w:rsidRDefault="00765C43" w:rsidP="000C11F0">
      <w:pPr>
        <w:pStyle w:val="Caption"/>
      </w:pPr>
    </w:p>
    <w:p w:rsidR="00765C43" w:rsidRDefault="00765C43" w:rsidP="000C11F0">
      <w:pPr>
        <w:pStyle w:val="Caption"/>
      </w:pPr>
    </w:p>
    <w:p w:rsidR="00765C43" w:rsidRDefault="00765C43" w:rsidP="000C11F0">
      <w:pPr>
        <w:pStyle w:val="Caption"/>
      </w:pPr>
    </w:p>
    <w:p w:rsidR="00765C43" w:rsidRDefault="00765C43" w:rsidP="000C11F0">
      <w:pPr>
        <w:pStyle w:val="Caption"/>
      </w:pPr>
    </w:p>
    <w:p w:rsidR="00765C43" w:rsidRDefault="00765C43" w:rsidP="000C11F0">
      <w:pPr>
        <w:pStyle w:val="Caption"/>
      </w:pPr>
    </w:p>
    <w:p w:rsidR="000C11F0" w:rsidRPr="00776106" w:rsidRDefault="000C11F0" w:rsidP="000C11F0">
      <w:pPr>
        <w:pStyle w:val="Caption"/>
        <w:rPr>
          <w:b w:val="0"/>
        </w:rPr>
      </w:pPr>
      <w:r w:rsidRPr="00776106">
        <w:t>Table C.</w:t>
      </w:r>
      <w:bookmarkEnd w:id="565"/>
      <w:r w:rsidR="00E25CC9" w:rsidRPr="006B7923">
        <w:rPr>
          <w:highlight w:val="yellow"/>
          <w:u w:val="single"/>
        </w:rPr>
        <w:t>2</w:t>
      </w:r>
      <w:r w:rsidR="008D4936" w:rsidRPr="008D4936">
        <w:rPr>
          <w:strike/>
          <w:highlight w:val="yellow"/>
        </w:rPr>
        <w:t>3</w:t>
      </w:r>
      <w:r w:rsidRPr="00776106">
        <w:t xml:space="preserve">. </w:t>
      </w:r>
      <w:r w:rsidRPr="00776106">
        <w:rPr>
          <w:b w:val="0"/>
        </w:rPr>
        <w:t>Worksheet to Estimate Long-Term Carbon Storage in Wood Products in Landfills</w:t>
      </w:r>
      <w:bookmarkStart w:id="567" w:name="_Toc261342511"/>
      <w:bookmarkEnd w:id="566"/>
      <w:bookmarkEnd w:id="567"/>
    </w:p>
    <w:p w:rsidR="000C11F0" w:rsidRPr="00776106" w:rsidRDefault="000C11F0" w:rsidP="000C11F0">
      <w:bookmarkStart w:id="568" w:name="_Toc261342512"/>
      <w:bookmarkEnd w:id="56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1"/>
        <w:gridCol w:w="1014"/>
        <w:gridCol w:w="1014"/>
        <w:gridCol w:w="1014"/>
        <w:gridCol w:w="1014"/>
        <w:gridCol w:w="1014"/>
        <w:gridCol w:w="1014"/>
        <w:gridCol w:w="1014"/>
      </w:tblGrid>
      <w:tr w:rsidR="000C11F0" w:rsidRPr="00776106">
        <w:trPr>
          <w:cantSplit/>
          <w:trHeight w:val="368"/>
        </w:trPr>
        <w:tc>
          <w:tcPr>
            <w:tcW w:w="1871" w:type="dxa"/>
          </w:tcPr>
          <w:p w:rsidR="000C11F0" w:rsidRPr="00776106" w:rsidRDefault="000C11F0" w:rsidP="000C11F0">
            <w:pPr>
              <w:jc w:val="center"/>
              <w:rPr>
                <w:rFonts w:cs="Arial"/>
                <w:sz w:val="20"/>
                <w:szCs w:val="20"/>
              </w:rPr>
            </w:pPr>
            <w:bookmarkStart w:id="569" w:name="_Toc261342513"/>
            <w:bookmarkEnd w:id="569"/>
          </w:p>
        </w:tc>
        <w:tc>
          <w:tcPr>
            <w:tcW w:w="1014" w:type="dxa"/>
            <w:vAlign w:val="center"/>
          </w:tcPr>
          <w:p w:rsidR="000C11F0" w:rsidRPr="00776106" w:rsidRDefault="000C11F0" w:rsidP="000C11F0">
            <w:pPr>
              <w:jc w:val="center"/>
              <w:rPr>
                <w:rFonts w:cs="Arial"/>
                <w:sz w:val="20"/>
                <w:szCs w:val="20"/>
              </w:rPr>
            </w:pPr>
            <w:r w:rsidRPr="00776106">
              <w:rPr>
                <w:rFonts w:cs="Arial"/>
                <w:sz w:val="20"/>
                <w:szCs w:val="20"/>
              </w:rPr>
              <w:t>A</w:t>
            </w:r>
            <w:bookmarkStart w:id="570" w:name="_Toc261342514"/>
            <w:bookmarkEnd w:id="570"/>
          </w:p>
        </w:tc>
        <w:tc>
          <w:tcPr>
            <w:tcW w:w="1014" w:type="dxa"/>
            <w:vAlign w:val="center"/>
          </w:tcPr>
          <w:p w:rsidR="000C11F0" w:rsidRPr="00776106" w:rsidRDefault="000C11F0" w:rsidP="000C11F0">
            <w:pPr>
              <w:jc w:val="center"/>
              <w:rPr>
                <w:rFonts w:cs="Arial"/>
                <w:sz w:val="20"/>
                <w:szCs w:val="20"/>
              </w:rPr>
            </w:pPr>
            <w:r w:rsidRPr="00776106">
              <w:rPr>
                <w:rFonts w:cs="Arial"/>
                <w:sz w:val="20"/>
                <w:szCs w:val="20"/>
              </w:rPr>
              <w:t>B</w:t>
            </w:r>
            <w:bookmarkStart w:id="571" w:name="_Toc261342515"/>
            <w:bookmarkEnd w:id="571"/>
          </w:p>
        </w:tc>
        <w:tc>
          <w:tcPr>
            <w:tcW w:w="1014" w:type="dxa"/>
            <w:vAlign w:val="center"/>
          </w:tcPr>
          <w:p w:rsidR="000C11F0" w:rsidRPr="00776106" w:rsidRDefault="000C11F0" w:rsidP="000C11F0">
            <w:pPr>
              <w:jc w:val="center"/>
              <w:rPr>
                <w:rFonts w:cs="Arial"/>
                <w:sz w:val="20"/>
                <w:szCs w:val="20"/>
              </w:rPr>
            </w:pPr>
            <w:r w:rsidRPr="00776106">
              <w:rPr>
                <w:rFonts w:cs="Arial"/>
                <w:sz w:val="20"/>
                <w:szCs w:val="20"/>
              </w:rPr>
              <w:t>C</w:t>
            </w:r>
            <w:bookmarkStart w:id="572" w:name="_Toc261342516"/>
            <w:bookmarkEnd w:id="572"/>
          </w:p>
        </w:tc>
        <w:tc>
          <w:tcPr>
            <w:tcW w:w="1014" w:type="dxa"/>
            <w:vAlign w:val="center"/>
          </w:tcPr>
          <w:p w:rsidR="000C11F0" w:rsidRPr="00776106" w:rsidRDefault="000C11F0" w:rsidP="000C11F0">
            <w:pPr>
              <w:jc w:val="center"/>
              <w:rPr>
                <w:rFonts w:cs="Arial"/>
                <w:sz w:val="20"/>
                <w:szCs w:val="20"/>
              </w:rPr>
            </w:pPr>
            <w:r w:rsidRPr="00776106">
              <w:rPr>
                <w:rFonts w:cs="Arial"/>
                <w:sz w:val="20"/>
                <w:szCs w:val="20"/>
              </w:rPr>
              <w:t>D</w:t>
            </w:r>
            <w:bookmarkStart w:id="573" w:name="_Toc261342517"/>
            <w:bookmarkEnd w:id="573"/>
          </w:p>
        </w:tc>
        <w:tc>
          <w:tcPr>
            <w:tcW w:w="1014" w:type="dxa"/>
            <w:vAlign w:val="center"/>
          </w:tcPr>
          <w:p w:rsidR="000C11F0" w:rsidRPr="00776106" w:rsidRDefault="000C11F0" w:rsidP="000C11F0">
            <w:pPr>
              <w:jc w:val="center"/>
              <w:rPr>
                <w:rFonts w:cs="Arial"/>
                <w:sz w:val="20"/>
                <w:szCs w:val="20"/>
              </w:rPr>
            </w:pPr>
            <w:r w:rsidRPr="00776106">
              <w:rPr>
                <w:rFonts w:cs="Arial"/>
                <w:sz w:val="20"/>
                <w:szCs w:val="20"/>
              </w:rPr>
              <w:t>E</w:t>
            </w:r>
            <w:bookmarkStart w:id="574" w:name="_Toc261342518"/>
            <w:bookmarkEnd w:id="574"/>
          </w:p>
        </w:tc>
        <w:tc>
          <w:tcPr>
            <w:tcW w:w="1014" w:type="dxa"/>
            <w:vAlign w:val="center"/>
          </w:tcPr>
          <w:p w:rsidR="000C11F0" w:rsidRPr="00776106" w:rsidRDefault="000C11F0" w:rsidP="000C11F0">
            <w:pPr>
              <w:jc w:val="center"/>
              <w:rPr>
                <w:rFonts w:cs="Arial"/>
                <w:sz w:val="20"/>
                <w:szCs w:val="20"/>
              </w:rPr>
            </w:pPr>
            <w:r w:rsidRPr="00776106">
              <w:rPr>
                <w:rFonts w:cs="Arial"/>
                <w:sz w:val="20"/>
                <w:szCs w:val="20"/>
              </w:rPr>
              <w:t>F</w:t>
            </w:r>
            <w:bookmarkStart w:id="575" w:name="_Toc261342519"/>
            <w:bookmarkEnd w:id="575"/>
          </w:p>
        </w:tc>
        <w:tc>
          <w:tcPr>
            <w:tcW w:w="1014" w:type="dxa"/>
            <w:vAlign w:val="center"/>
          </w:tcPr>
          <w:p w:rsidR="000C11F0" w:rsidRPr="00776106" w:rsidRDefault="000C11F0" w:rsidP="000C11F0">
            <w:pPr>
              <w:jc w:val="center"/>
              <w:rPr>
                <w:rFonts w:cs="Arial"/>
                <w:sz w:val="20"/>
                <w:szCs w:val="20"/>
              </w:rPr>
            </w:pPr>
            <w:r w:rsidRPr="00776106">
              <w:rPr>
                <w:rFonts w:cs="Arial"/>
                <w:sz w:val="20"/>
                <w:szCs w:val="20"/>
              </w:rPr>
              <w:t>G</w:t>
            </w:r>
            <w:bookmarkStart w:id="576" w:name="_Toc261342520"/>
            <w:bookmarkEnd w:id="576"/>
          </w:p>
        </w:tc>
        <w:bookmarkStart w:id="577" w:name="_Toc261342521"/>
        <w:bookmarkEnd w:id="577"/>
      </w:tr>
      <w:tr w:rsidR="000C11F0" w:rsidRPr="00776106">
        <w:trPr>
          <w:cantSplit/>
          <w:trHeight w:val="1520"/>
        </w:trPr>
        <w:tc>
          <w:tcPr>
            <w:tcW w:w="1871" w:type="dxa"/>
            <w:vAlign w:val="center"/>
          </w:tcPr>
          <w:p w:rsidR="000C11F0" w:rsidRPr="00776106" w:rsidRDefault="000C11F0" w:rsidP="000C11F0">
            <w:pPr>
              <w:jc w:val="center"/>
              <w:rPr>
                <w:rFonts w:cs="Arial"/>
                <w:b/>
                <w:sz w:val="20"/>
                <w:szCs w:val="20"/>
              </w:rPr>
            </w:pPr>
            <w:r w:rsidRPr="00776106">
              <w:rPr>
                <w:rFonts w:cs="Arial"/>
                <w:b/>
                <w:sz w:val="20"/>
                <w:szCs w:val="20"/>
              </w:rPr>
              <w:lastRenderedPageBreak/>
              <w:t>Wood Product Class</w:t>
            </w:r>
            <w:bookmarkStart w:id="578" w:name="_Toc261342522"/>
            <w:bookmarkEnd w:id="578"/>
          </w:p>
        </w:tc>
        <w:tc>
          <w:tcPr>
            <w:tcW w:w="1014" w:type="dxa"/>
            <w:textDirection w:val="btLr"/>
            <w:vAlign w:val="center"/>
          </w:tcPr>
          <w:p w:rsidR="000C11F0" w:rsidRPr="00776106" w:rsidRDefault="000C11F0" w:rsidP="000C11F0">
            <w:pPr>
              <w:ind w:left="113" w:right="113"/>
              <w:jc w:val="center"/>
              <w:rPr>
                <w:rFonts w:cs="Arial"/>
                <w:sz w:val="20"/>
                <w:szCs w:val="20"/>
              </w:rPr>
            </w:pPr>
            <w:r w:rsidRPr="00776106">
              <w:rPr>
                <w:rFonts w:cs="Arial"/>
                <w:sz w:val="20"/>
                <w:szCs w:val="20"/>
              </w:rPr>
              <w:t>Softwood Lumber</w:t>
            </w:r>
            <w:bookmarkStart w:id="579" w:name="_Toc261342523"/>
            <w:bookmarkEnd w:id="579"/>
          </w:p>
          <w:p w:rsidR="000C11F0" w:rsidRPr="00776106" w:rsidRDefault="000C11F0" w:rsidP="000C11F0">
            <w:pPr>
              <w:ind w:left="113" w:right="113"/>
              <w:jc w:val="center"/>
              <w:rPr>
                <w:rFonts w:cs="Arial"/>
                <w:sz w:val="20"/>
                <w:szCs w:val="20"/>
              </w:rPr>
            </w:pPr>
            <w:bookmarkStart w:id="580" w:name="_Toc261342524"/>
            <w:bookmarkEnd w:id="580"/>
          </w:p>
        </w:tc>
        <w:tc>
          <w:tcPr>
            <w:tcW w:w="1014" w:type="dxa"/>
            <w:textDirection w:val="btLr"/>
            <w:vAlign w:val="center"/>
          </w:tcPr>
          <w:p w:rsidR="000C11F0" w:rsidRPr="00776106" w:rsidRDefault="000C11F0" w:rsidP="000C11F0">
            <w:pPr>
              <w:ind w:left="113" w:right="113"/>
              <w:jc w:val="center"/>
              <w:rPr>
                <w:rFonts w:cs="Arial"/>
                <w:sz w:val="20"/>
                <w:szCs w:val="20"/>
              </w:rPr>
            </w:pPr>
            <w:r w:rsidRPr="00776106">
              <w:rPr>
                <w:rFonts w:cs="Arial"/>
                <w:sz w:val="20"/>
                <w:szCs w:val="20"/>
              </w:rPr>
              <w:t>Hardwood lumber</w:t>
            </w:r>
            <w:bookmarkStart w:id="581" w:name="_Toc261342525"/>
            <w:bookmarkEnd w:id="581"/>
          </w:p>
          <w:p w:rsidR="000C11F0" w:rsidRPr="00776106" w:rsidRDefault="000C11F0" w:rsidP="000C11F0">
            <w:pPr>
              <w:ind w:left="113" w:right="113"/>
              <w:jc w:val="center"/>
              <w:rPr>
                <w:rFonts w:cs="Arial"/>
                <w:sz w:val="20"/>
                <w:szCs w:val="20"/>
              </w:rPr>
            </w:pPr>
            <w:bookmarkStart w:id="582" w:name="_Toc261342526"/>
            <w:bookmarkEnd w:id="582"/>
          </w:p>
        </w:tc>
        <w:tc>
          <w:tcPr>
            <w:tcW w:w="1014" w:type="dxa"/>
            <w:textDirection w:val="btLr"/>
            <w:vAlign w:val="center"/>
          </w:tcPr>
          <w:p w:rsidR="000C11F0" w:rsidRPr="00776106" w:rsidRDefault="000C11F0" w:rsidP="000C11F0">
            <w:pPr>
              <w:ind w:left="113" w:right="113"/>
              <w:jc w:val="center"/>
              <w:rPr>
                <w:rFonts w:cs="Arial"/>
                <w:sz w:val="20"/>
                <w:szCs w:val="20"/>
              </w:rPr>
            </w:pPr>
            <w:r w:rsidRPr="00776106">
              <w:rPr>
                <w:rFonts w:cs="Arial"/>
                <w:sz w:val="20"/>
                <w:szCs w:val="20"/>
              </w:rPr>
              <w:t>Softwood Plywood</w:t>
            </w:r>
            <w:bookmarkStart w:id="583" w:name="_Toc261342527"/>
            <w:bookmarkEnd w:id="583"/>
          </w:p>
          <w:p w:rsidR="000C11F0" w:rsidRPr="00776106" w:rsidRDefault="000C11F0" w:rsidP="000C11F0">
            <w:pPr>
              <w:ind w:left="113" w:right="113"/>
              <w:jc w:val="center"/>
              <w:rPr>
                <w:rFonts w:cs="Arial"/>
                <w:sz w:val="20"/>
                <w:szCs w:val="20"/>
              </w:rPr>
            </w:pPr>
            <w:bookmarkStart w:id="584" w:name="_Toc261342528"/>
            <w:bookmarkEnd w:id="584"/>
          </w:p>
        </w:tc>
        <w:tc>
          <w:tcPr>
            <w:tcW w:w="1014" w:type="dxa"/>
            <w:textDirection w:val="btLr"/>
            <w:vAlign w:val="center"/>
          </w:tcPr>
          <w:p w:rsidR="000C11F0" w:rsidRPr="00776106" w:rsidRDefault="000C11F0" w:rsidP="000C11F0">
            <w:pPr>
              <w:ind w:left="113" w:right="113"/>
              <w:jc w:val="center"/>
              <w:rPr>
                <w:rFonts w:cs="Arial"/>
                <w:sz w:val="20"/>
                <w:szCs w:val="20"/>
              </w:rPr>
            </w:pPr>
            <w:r w:rsidRPr="00776106">
              <w:rPr>
                <w:rFonts w:cs="Arial"/>
                <w:sz w:val="20"/>
                <w:szCs w:val="20"/>
              </w:rPr>
              <w:t>Oriented Strandboard</w:t>
            </w:r>
            <w:bookmarkStart w:id="585" w:name="_Toc261342529"/>
            <w:bookmarkEnd w:id="585"/>
          </w:p>
          <w:p w:rsidR="000C11F0" w:rsidRPr="00776106" w:rsidRDefault="000C11F0" w:rsidP="000C11F0">
            <w:pPr>
              <w:ind w:left="113" w:right="113"/>
              <w:jc w:val="center"/>
              <w:rPr>
                <w:rFonts w:cs="Arial"/>
                <w:sz w:val="20"/>
                <w:szCs w:val="20"/>
              </w:rPr>
            </w:pPr>
            <w:bookmarkStart w:id="586" w:name="_Toc261342530"/>
            <w:bookmarkEnd w:id="586"/>
          </w:p>
        </w:tc>
        <w:tc>
          <w:tcPr>
            <w:tcW w:w="1014" w:type="dxa"/>
            <w:textDirection w:val="btLr"/>
            <w:vAlign w:val="center"/>
          </w:tcPr>
          <w:p w:rsidR="000C11F0" w:rsidRPr="00776106" w:rsidRDefault="000C11F0" w:rsidP="000C11F0">
            <w:pPr>
              <w:ind w:left="113" w:right="113"/>
              <w:jc w:val="center"/>
              <w:rPr>
                <w:rFonts w:cs="Arial"/>
                <w:sz w:val="20"/>
                <w:szCs w:val="20"/>
              </w:rPr>
            </w:pPr>
            <w:r w:rsidRPr="00776106">
              <w:rPr>
                <w:rFonts w:cs="Arial"/>
                <w:sz w:val="20"/>
                <w:szCs w:val="20"/>
              </w:rPr>
              <w:t xml:space="preserve">Non Structural Panels </w:t>
            </w:r>
            <w:bookmarkStart w:id="587" w:name="_Toc261342531"/>
            <w:bookmarkEnd w:id="587"/>
          </w:p>
          <w:p w:rsidR="000C11F0" w:rsidRPr="00776106" w:rsidRDefault="000C11F0" w:rsidP="000C11F0">
            <w:pPr>
              <w:ind w:left="113" w:right="113"/>
              <w:jc w:val="center"/>
              <w:rPr>
                <w:rFonts w:cs="Arial"/>
                <w:sz w:val="20"/>
                <w:szCs w:val="20"/>
              </w:rPr>
            </w:pPr>
            <w:bookmarkStart w:id="588" w:name="_Toc261342532"/>
            <w:bookmarkEnd w:id="588"/>
          </w:p>
        </w:tc>
        <w:tc>
          <w:tcPr>
            <w:tcW w:w="1014" w:type="dxa"/>
            <w:textDirection w:val="btLr"/>
            <w:vAlign w:val="center"/>
          </w:tcPr>
          <w:p w:rsidR="000C11F0" w:rsidRPr="00776106" w:rsidRDefault="000C11F0" w:rsidP="000C11F0">
            <w:pPr>
              <w:ind w:left="113" w:right="113"/>
              <w:jc w:val="center"/>
              <w:rPr>
                <w:rFonts w:cs="Arial"/>
                <w:sz w:val="20"/>
                <w:szCs w:val="20"/>
              </w:rPr>
            </w:pPr>
            <w:r w:rsidRPr="00776106">
              <w:rPr>
                <w:rFonts w:cs="Arial"/>
                <w:sz w:val="20"/>
                <w:szCs w:val="20"/>
              </w:rPr>
              <w:t>Miscellaneous Products</w:t>
            </w:r>
            <w:bookmarkStart w:id="589" w:name="_Toc261342533"/>
            <w:bookmarkEnd w:id="589"/>
          </w:p>
          <w:p w:rsidR="000C11F0" w:rsidRPr="00776106" w:rsidRDefault="000C11F0" w:rsidP="000C11F0">
            <w:pPr>
              <w:ind w:left="113" w:right="113"/>
              <w:jc w:val="center"/>
              <w:rPr>
                <w:rFonts w:cs="Arial"/>
                <w:sz w:val="20"/>
                <w:szCs w:val="20"/>
              </w:rPr>
            </w:pPr>
            <w:bookmarkStart w:id="590" w:name="_Toc261342534"/>
            <w:bookmarkEnd w:id="590"/>
          </w:p>
        </w:tc>
        <w:tc>
          <w:tcPr>
            <w:tcW w:w="1014" w:type="dxa"/>
            <w:textDirection w:val="btLr"/>
            <w:vAlign w:val="center"/>
          </w:tcPr>
          <w:p w:rsidR="000C11F0" w:rsidRPr="00776106" w:rsidRDefault="000C11F0" w:rsidP="000C11F0">
            <w:pPr>
              <w:ind w:left="113" w:right="113"/>
              <w:jc w:val="center"/>
              <w:rPr>
                <w:rFonts w:cs="Arial"/>
                <w:sz w:val="20"/>
                <w:szCs w:val="20"/>
              </w:rPr>
            </w:pPr>
            <w:r w:rsidRPr="00776106">
              <w:rPr>
                <w:rFonts w:cs="Arial"/>
                <w:sz w:val="20"/>
                <w:szCs w:val="20"/>
              </w:rPr>
              <w:t>Paper</w:t>
            </w:r>
            <w:bookmarkStart w:id="591" w:name="_Toc261342535"/>
            <w:bookmarkEnd w:id="591"/>
          </w:p>
          <w:p w:rsidR="000C11F0" w:rsidRPr="00776106" w:rsidRDefault="000C11F0" w:rsidP="000C11F0">
            <w:pPr>
              <w:ind w:left="113" w:right="113"/>
              <w:jc w:val="center"/>
              <w:rPr>
                <w:rFonts w:cs="Arial"/>
                <w:sz w:val="20"/>
                <w:szCs w:val="20"/>
              </w:rPr>
            </w:pPr>
            <w:bookmarkStart w:id="592" w:name="_Toc261342536"/>
            <w:bookmarkEnd w:id="592"/>
          </w:p>
          <w:p w:rsidR="000C11F0" w:rsidRPr="00776106" w:rsidRDefault="000C11F0" w:rsidP="000C11F0">
            <w:pPr>
              <w:ind w:left="113" w:right="113"/>
              <w:jc w:val="center"/>
              <w:rPr>
                <w:rFonts w:cs="Arial"/>
                <w:sz w:val="20"/>
                <w:szCs w:val="20"/>
              </w:rPr>
            </w:pPr>
            <w:bookmarkStart w:id="593" w:name="_Toc261342537"/>
            <w:bookmarkEnd w:id="593"/>
          </w:p>
        </w:tc>
        <w:bookmarkStart w:id="594" w:name="_Toc261342538"/>
        <w:bookmarkEnd w:id="594"/>
      </w:tr>
      <w:tr w:rsidR="000C11F0" w:rsidRPr="00776106">
        <w:trPr>
          <w:trHeight w:val="529"/>
        </w:trPr>
        <w:tc>
          <w:tcPr>
            <w:tcW w:w="1871" w:type="dxa"/>
          </w:tcPr>
          <w:p w:rsidR="000C11F0" w:rsidRPr="00776106" w:rsidRDefault="000C11F0" w:rsidP="000C11F0">
            <w:pPr>
              <w:rPr>
                <w:rFonts w:cs="Arial"/>
                <w:b/>
                <w:sz w:val="20"/>
                <w:szCs w:val="20"/>
              </w:rPr>
            </w:pPr>
            <w:r w:rsidRPr="00776106">
              <w:rPr>
                <w:rFonts w:cs="Arial"/>
                <w:b/>
                <w:sz w:val="20"/>
                <w:szCs w:val="20"/>
              </w:rPr>
              <w:t>% in each class</w:t>
            </w:r>
            <w:bookmarkStart w:id="595" w:name="_Toc261342539"/>
            <w:bookmarkEnd w:id="595"/>
          </w:p>
        </w:tc>
        <w:tc>
          <w:tcPr>
            <w:tcW w:w="1014" w:type="dxa"/>
          </w:tcPr>
          <w:p w:rsidR="000C11F0" w:rsidRPr="00776106" w:rsidRDefault="000C11F0" w:rsidP="000C11F0">
            <w:pPr>
              <w:jc w:val="both"/>
              <w:rPr>
                <w:rFonts w:cs="Arial"/>
                <w:sz w:val="20"/>
                <w:szCs w:val="20"/>
              </w:rPr>
            </w:pPr>
            <w:r w:rsidRPr="00776106">
              <w:rPr>
                <w:rFonts w:cs="Arial"/>
                <w:sz w:val="20"/>
                <w:szCs w:val="20"/>
              </w:rPr>
              <w:t>(X%)</w:t>
            </w:r>
            <w:bookmarkStart w:id="596" w:name="_Toc261342540"/>
            <w:bookmarkEnd w:id="596"/>
          </w:p>
        </w:tc>
        <w:tc>
          <w:tcPr>
            <w:tcW w:w="1014" w:type="dxa"/>
          </w:tcPr>
          <w:p w:rsidR="000C11F0" w:rsidRPr="00776106" w:rsidRDefault="000C11F0" w:rsidP="000C11F0">
            <w:pPr>
              <w:jc w:val="both"/>
              <w:rPr>
                <w:rFonts w:cs="Arial"/>
                <w:sz w:val="20"/>
                <w:szCs w:val="20"/>
              </w:rPr>
            </w:pPr>
            <w:r w:rsidRPr="00776106">
              <w:rPr>
                <w:rFonts w:cs="Arial"/>
                <w:sz w:val="20"/>
                <w:szCs w:val="20"/>
              </w:rPr>
              <w:t>(X%)</w:t>
            </w:r>
            <w:bookmarkStart w:id="597" w:name="_Toc261342541"/>
            <w:bookmarkEnd w:id="597"/>
          </w:p>
        </w:tc>
        <w:tc>
          <w:tcPr>
            <w:tcW w:w="1014" w:type="dxa"/>
          </w:tcPr>
          <w:p w:rsidR="000C11F0" w:rsidRPr="00776106" w:rsidRDefault="000C11F0" w:rsidP="000C11F0">
            <w:pPr>
              <w:jc w:val="both"/>
              <w:rPr>
                <w:rFonts w:cs="Arial"/>
                <w:sz w:val="20"/>
                <w:szCs w:val="20"/>
              </w:rPr>
            </w:pPr>
            <w:r w:rsidRPr="00776106">
              <w:rPr>
                <w:rFonts w:cs="Arial"/>
                <w:sz w:val="20"/>
                <w:szCs w:val="20"/>
              </w:rPr>
              <w:t xml:space="preserve">(X%) </w:t>
            </w:r>
            <w:bookmarkStart w:id="598" w:name="_Toc261342542"/>
            <w:bookmarkEnd w:id="598"/>
          </w:p>
        </w:tc>
        <w:tc>
          <w:tcPr>
            <w:tcW w:w="1014" w:type="dxa"/>
          </w:tcPr>
          <w:p w:rsidR="000C11F0" w:rsidRPr="00776106" w:rsidRDefault="000C11F0" w:rsidP="000C11F0">
            <w:pPr>
              <w:rPr>
                <w:rFonts w:cs="Arial"/>
                <w:sz w:val="20"/>
                <w:szCs w:val="20"/>
              </w:rPr>
            </w:pPr>
            <w:r w:rsidRPr="00776106">
              <w:rPr>
                <w:rFonts w:cs="Arial"/>
                <w:sz w:val="20"/>
                <w:szCs w:val="20"/>
              </w:rPr>
              <w:t xml:space="preserve">(X%) </w:t>
            </w:r>
            <w:bookmarkStart w:id="599" w:name="_Toc261342543"/>
            <w:bookmarkEnd w:id="599"/>
          </w:p>
        </w:tc>
        <w:tc>
          <w:tcPr>
            <w:tcW w:w="1014" w:type="dxa"/>
          </w:tcPr>
          <w:p w:rsidR="000C11F0" w:rsidRPr="00776106" w:rsidRDefault="000C11F0" w:rsidP="000C11F0">
            <w:pPr>
              <w:rPr>
                <w:rFonts w:cs="Arial"/>
                <w:sz w:val="20"/>
                <w:szCs w:val="20"/>
              </w:rPr>
            </w:pPr>
            <w:r w:rsidRPr="00776106">
              <w:rPr>
                <w:rFonts w:cs="Arial"/>
                <w:sz w:val="20"/>
                <w:szCs w:val="20"/>
              </w:rPr>
              <w:t>(X%)</w:t>
            </w:r>
            <w:bookmarkStart w:id="600" w:name="_Toc261342544"/>
            <w:bookmarkEnd w:id="600"/>
          </w:p>
        </w:tc>
        <w:tc>
          <w:tcPr>
            <w:tcW w:w="1014" w:type="dxa"/>
          </w:tcPr>
          <w:p w:rsidR="000C11F0" w:rsidRPr="00776106" w:rsidRDefault="000C11F0" w:rsidP="000C11F0">
            <w:pPr>
              <w:rPr>
                <w:rFonts w:cs="Arial"/>
                <w:sz w:val="20"/>
                <w:szCs w:val="20"/>
              </w:rPr>
            </w:pPr>
            <w:r w:rsidRPr="00776106">
              <w:rPr>
                <w:rFonts w:cs="Arial"/>
                <w:sz w:val="20"/>
                <w:szCs w:val="20"/>
              </w:rPr>
              <w:t xml:space="preserve">(X%) </w:t>
            </w:r>
            <w:bookmarkStart w:id="601" w:name="_Toc261342545"/>
            <w:bookmarkEnd w:id="601"/>
          </w:p>
        </w:tc>
        <w:tc>
          <w:tcPr>
            <w:tcW w:w="1014" w:type="dxa"/>
          </w:tcPr>
          <w:p w:rsidR="000C11F0" w:rsidRPr="00776106" w:rsidRDefault="000C11F0" w:rsidP="000C11F0">
            <w:pPr>
              <w:rPr>
                <w:rFonts w:cs="Arial"/>
                <w:sz w:val="20"/>
                <w:szCs w:val="20"/>
              </w:rPr>
            </w:pPr>
            <w:r w:rsidRPr="00776106">
              <w:rPr>
                <w:rFonts w:cs="Arial"/>
                <w:sz w:val="20"/>
                <w:szCs w:val="20"/>
              </w:rPr>
              <w:t>(X%)</w:t>
            </w:r>
            <w:bookmarkStart w:id="602" w:name="_Toc261342546"/>
            <w:bookmarkEnd w:id="602"/>
          </w:p>
        </w:tc>
        <w:bookmarkStart w:id="603" w:name="_Toc261342547"/>
        <w:bookmarkEnd w:id="603"/>
      </w:tr>
      <w:tr w:rsidR="000C11F0" w:rsidRPr="00776106">
        <w:trPr>
          <w:trHeight w:val="340"/>
        </w:trPr>
        <w:tc>
          <w:tcPr>
            <w:tcW w:w="1871" w:type="dxa"/>
          </w:tcPr>
          <w:p w:rsidR="000C11F0" w:rsidRPr="00776106" w:rsidRDefault="000C11F0" w:rsidP="000C11F0">
            <w:pPr>
              <w:rPr>
                <w:rFonts w:cs="Arial"/>
                <w:b/>
                <w:sz w:val="20"/>
                <w:szCs w:val="20"/>
              </w:rPr>
            </w:pPr>
            <w:r>
              <w:rPr>
                <w:rFonts w:cs="Arial"/>
                <w:b/>
                <w:sz w:val="20"/>
                <w:szCs w:val="20"/>
              </w:rPr>
              <w:t>Metric ton</w:t>
            </w:r>
            <w:r w:rsidRPr="00776106">
              <w:rPr>
                <w:rFonts w:cs="Arial"/>
                <w:b/>
                <w:sz w:val="20"/>
                <w:szCs w:val="20"/>
              </w:rPr>
              <w:t>s C in each class</w:t>
            </w:r>
            <w:bookmarkStart w:id="604" w:name="_Toc261342548"/>
            <w:bookmarkEnd w:id="604"/>
          </w:p>
        </w:tc>
        <w:tc>
          <w:tcPr>
            <w:tcW w:w="1014" w:type="dxa"/>
          </w:tcPr>
          <w:p w:rsidR="000C11F0" w:rsidRPr="00776106" w:rsidRDefault="000C11F0" w:rsidP="000C11F0">
            <w:pPr>
              <w:jc w:val="both"/>
              <w:rPr>
                <w:rFonts w:cs="Arial"/>
                <w:sz w:val="20"/>
                <w:szCs w:val="20"/>
              </w:rPr>
            </w:pPr>
            <w:r w:rsidRPr="00776106">
              <w:rPr>
                <w:rFonts w:cs="Arial"/>
                <w:sz w:val="20"/>
                <w:szCs w:val="20"/>
              </w:rPr>
              <w:t>(3A)</w:t>
            </w:r>
            <w:bookmarkStart w:id="605" w:name="_Toc261342549"/>
            <w:bookmarkEnd w:id="605"/>
          </w:p>
        </w:tc>
        <w:tc>
          <w:tcPr>
            <w:tcW w:w="1014" w:type="dxa"/>
          </w:tcPr>
          <w:p w:rsidR="000C11F0" w:rsidRPr="00776106" w:rsidRDefault="000C11F0" w:rsidP="000C11F0">
            <w:pPr>
              <w:jc w:val="both"/>
              <w:rPr>
                <w:rFonts w:cs="Arial"/>
                <w:sz w:val="20"/>
                <w:szCs w:val="20"/>
              </w:rPr>
            </w:pPr>
            <w:r w:rsidRPr="00776106">
              <w:rPr>
                <w:rFonts w:cs="Arial"/>
                <w:sz w:val="20"/>
                <w:szCs w:val="20"/>
              </w:rPr>
              <w:t>(3B)</w:t>
            </w:r>
            <w:bookmarkStart w:id="606" w:name="_Toc261342550"/>
            <w:bookmarkEnd w:id="606"/>
          </w:p>
        </w:tc>
        <w:tc>
          <w:tcPr>
            <w:tcW w:w="1014" w:type="dxa"/>
          </w:tcPr>
          <w:p w:rsidR="000C11F0" w:rsidRPr="00776106" w:rsidRDefault="000C11F0" w:rsidP="000C11F0">
            <w:pPr>
              <w:jc w:val="both"/>
              <w:rPr>
                <w:rFonts w:cs="Arial"/>
                <w:sz w:val="20"/>
                <w:szCs w:val="20"/>
              </w:rPr>
            </w:pPr>
            <w:r w:rsidRPr="00776106">
              <w:rPr>
                <w:rFonts w:cs="Arial"/>
                <w:sz w:val="20"/>
                <w:szCs w:val="20"/>
              </w:rPr>
              <w:t>(3C)</w:t>
            </w:r>
            <w:bookmarkStart w:id="607" w:name="_Toc261342551"/>
            <w:bookmarkEnd w:id="607"/>
          </w:p>
        </w:tc>
        <w:tc>
          <w:tcPr>
            <w:tcW w:w="1014" w:type="dxa"/>
          </w:tcPr>
          <w:p w:rsidR="000C11F0" w:rsidRPr="00776106" w:rsidRDefault="000C11F0" w:rsidP="000C11F0">
            <w:pPr>
              <w:rPr>
                <w:rFonts w:cs="Arial"/>
                <w:sz w:val="20"/>
                <w:szCs w:val="20"/>
              </w:rPr>
            </w:pPr>
            <w:r w:rsidRPr="00776106">
              <w:rPr>
                <w:rFonts w:cs="Arial"/>
                <w:sz w:val="20"/>
                <w:szCs w:val="20"/>
              </w:rPr>
              <w:t>(3D)</w:t>
            </w:r>
            <w:bookmarkStart w:id="608" w:name="_Toc261342552"/>
            <w:bookmarkEnd w:id="608"/>
          </w:p>
        </w:tc>
        <w:tc>
          <w:tcPr>
            <w:tcW w:w="1014" w:type="dxa"/>
          </w:tcPr>
          <w:p w:rsidR="000C11F0" w:rsidRPr="00776106" w:rsidRDefault="000C11F0" w:rsidP="000C11F0">
            <w:pPr>
              <w:rPr>
                <w:rFonts w:cs="Arial"/>
                <w:sz w:val="20"/>
                <w:szCs w:val="20"/>
              </w:rPr>
            </w:pPr>
            <w:r w:rsidRPr="00776106">
              <w:rPr>
                <w:rFonts w:cs="Arial"/>
                <w:sz w:val="20"/>
                <w:szCs w:val="20"/>
              </w:rPr>
              <w:t>(3E)</w:t>
            </w:r>
            <w:bookmarkStart w:id="609" w:name="_Toc261342553"/>
            <w:bookmarkEnd w:id="609"/>
          </w:p>
        </w:tc>
        <w:tc>
          <w:tcPr>
            <w:tcW w:w="1014" w:type="dxa"/>
          </w:tcPr>
          <w:p w:rsidR="000C11F0" w:rsidRPr="00776106" w:rsidRDefault="000C11F0" w:rsidP="000C11F0">
            <w:pPr>
              <w:rPr>
                <w:rFonts w:cs="Arial"/>
                <w:sz w:val="20"/>
                <w:szCs w:val="20"/>
              </w:rPr>
            </w:pPr>
            <w:r w:rsidRPr="00776106">
              <w:rPr>
                <w:rFonts w:cs="Arial"/>
                <w:sz w:val="20"/>
                <w:szCs w:val="20"/>
              </w:rPr>
              <w:t>(3F)</w:t>
            </w:r>
            <w:bookmarkStart w:id="610" w:name="_Toc261342554"/>
            <w:bookmarkEnd w:id="610"/>
          </w:p>
        </w:tc>
        <w:tc>
          <w:tcPr>
            <w:tcW w:w="1014" w:type="dxa"/>
          </w:tcPr>
          <w:p w:rsidR="000C11F0" w:rsidRPr="00776106" w:rsidRDefault="000C11F0" w:rsidP="000C11F0">
            <w:pPr>
              <w:rPr>
                <w:rFonts w:cs="Arial"/>
                <w:sz w:val="20"/>
                <w:szCs w:val="20"/>
              </w:rPr>
            </w:pPr>
            <w:r w:rsidRPr="00776106">
              <w:rPr>
                <w:rFonts w:cs="Arial"/>
                <w:sz w:val="20"/>
                <w:szCs w:val="20"/>
              </w:rPr>
              <w:t>(3G)</w:t>
            </w:r>
            <w:bookmarkStart w:id="611" w:name="_Toc261342555"/>
            <w:bookmarkEnd w:id="611"/>
          </w:p>
        </w:tc>
        <w:bookmarkStart w:id="612" w:name="_Toc261342556"/>
        <w:bookmarkEnd w:id="612"/>
      </w:tr>
      <w:tr w:rsidR="000C11F0" w:rsidRPr="00776106">
        <w:trPr>
          <w:trHeight w:val="340"/>
        </w:trPr>
        <w:tc>
          <w:tcPr>
            <w:tcW w:w="1871" w:type="dxa"/>
          </w:tcPr>
          <w:p w:rsidR="000C11F0" w:rsidRPr="00776106" w:rsidRDefault="000C11F0" w:rsidP="000C11F0">
            <w:pPr>
              <w:rPr>
                <w:rFonts w:cs="Arial"/>
                <w:b/>
                <w:sz w:val="20"/>
                <w:szCs w:val="20"/>
              </w:rPr>
            </w:pPr>
            <w:r w:rsidRPr="00776106">
              <w:rPr>
                <w:rFonts w:cs="Arial"/>
                <w:b/>
                <w:sz w:val="20"/>
                <w:szCs w:val="20"/>
              </w:rPr>
              <w:t>100-year average storage factor (landfills)</w:t>
            </w:r>
            <w:bookmarkStart w:id="613" w:name="_Toc261342557"/>
            <w:bookmarkEnd w:id="613"/>
          </w:p>
        </w:tc>
        <w:tc>
          <w:tcPr>
            <w:tcW w:w="1014" w:type="dxa"/>
          </w:tcPr>
          <w:p w:rsidR="000C11F0" w:rsidRPr="00776106" w:rsidRDefault="000C11F0" w:rsidP="000C11F0">
            <w:pPr>
              <w:jc w:val="both"/>
              <w:rPr>
                <w:rFonts w:cs="Arial"/>
                <w:sz w:val="20"/>
                <w:szCs w:val="20"/>
              </w:rPr>
            </w:pPr>
            <w:r w:rsidRPr="00776106">
              <w:rPr>
                <w:rFonts w:cs="Arial"/>
                <w:sz w:val="20"/>
                <w:szCs w:val="20"/>
              </w:rPr>
              <w:t>0.29</w:t>
            </w:r>
            <w:r>
              <w:rPr>
                <w:rFonts w:cs="Arial"/>
                <w:sz w:val="20"/>
                <w:szCs w:val="20"/>
              </w:rPr>
              <w:t>8</w:t>
            </w:r>
            <w:bookmarkStart w:id="614" w:name="_Toc261342558"/>
            <w:bookmarkEnd w:id="614"/>
          </w:p>
        </w:tc>
        <w:tc>
          <w:tcPr>
            <w:tcW w:w="1014" w:type="dxa"/>
          </w:tcPr>
          <w:p w:rsidR="000C11F0" w:rsidRPr="00776106" w:rsidRDefault="000C11F0" w:rsidP="000C11F0">
            <w:pPr>
              <w:jc w:val="both"/>
              <w:rPr>
                <w:rFonts w:cs="Arial"/>
                <w:sz w:val="20"/>
                <w:szCs w:val="20"/>
              </w:rPr>
            </w:pPr>
            <w:r w:rsidRPr="00776106">
              <w:rPr>
                <w:rFonts w:cs="Arial"/>
                <w:sz w:val="20"/>
                <w:szCs w:val="20"/>
              </w:rPr>
              <w:t>0.4</w:t>
            </w:r>
            <w:r>
              <w:rPr>
                <w:rFonts w:cs="Arial"/>
                <w:sz w:val="20"/>
                <w:szCs w:val="20"/>
              </w:rPr>
              <w:t>14</w:t>
            </w:r>
            <w:bookmarkStart w:id="615" w:name="_Toc261342559"/>
            <w:bookmarkEnd w:id="615"/>
          </w:p>
        </w:tc>
        <w:tc>
          <w:tcPr>
            <w:tcW w:w="1014" w:type="dxa"/>
          </w:tcPr>
          <w:p w:rsidR="000C11F0" w:rsidRPr="00776106" w:rsidRDefault="000C11F0" w:rsidP="000C11F0">
            <w:pPr>
              <w:jc w:val="both"/>
              <w:rPr>
                <w:rFonts w:cs="Arial"/>
                <w:sz w:val="20"/>
                <w:szCs w:val="20"/>
              </w:rPr>
            </w:pPr>
            <w:r w:rsidRPr="00776106">
              <w:rPr>
                <w:rFonts w:cs="Arial"/>
                <w:sz w:val="20"/>
                <w:szCs w:val="20"/>
              </w:rPr>
              <w:t>0.28</w:t>
            </w:r>
            <w:r>
              <w:rPr>
                <w:rFonts w:cs="Arial"/>
                <w:sz w:val="20"/>
                <w:szCs w:val="20"/>
              </w:rPr>
              <w:t>7</w:t>
            </w:r>
            <w:bookmarkStart w:id="616" w:name="_Toc261342560"/>
            <w:bookmarkEnd w:id="616"/>
          </w:p>
        </w:tc>
        <w:tc>
          <w:tcPr>
            <w:tcW w:w="1014" w:type="dxa"/>
          </w:tcPr>
          <w:p w:rsidR="000C11F0" w:rsidRPr="00776106" w:rsidRDefault="000C11F0" w:rsidP="000C11F0">
            <w:pPr>
              <w:rPr>
                <w:rFonts w:cs="Arial"/>
                <w:sz w:val="20"/>
                <w:szCs w:val="20"/>
              </w:rPr>
            </w:pPr>
            <w:r w:rsidRPr="00776106">
              <w:rPr>
                <w:rFonts w:cs="Arial"/>
                <w:sz w:val="20"/>
                <w:szCs w:val="20"/>
              </w:rPr>
              <w:t>0.23</w:t>
            </w:r>
            <w:r>
              <w:rPr>
                <w:rFonts w:cs="Arial"/>
                <w:sz w:val="20"/>
                <w:szCs w:val="20"/>
              </w:rPr>
              <w:t>3</w:t>
            </w:r>
            <w:bookmarkStart w:id="617" w:name="_Toc261342561"/>
            <w:bookmarkEnd w:id="617"/>
          </w:p>
        </w:tc>
        <w:tc>
          <w:tcPr>
            <w:tcW w:w="1014" w:type="dxa"/>
          </w:tcPr>
          <w:p w:rsidR="000C11F0" w:rsidRPr="00776106" w:rsidRDefault="000C11F0" w:rsidP="000C11F0">
            <w:pPr>
              <w:rPr>
                <w:rFonts w:cs="Arial"/>
                <w:sz w:val="20"/>
                <w:szCs w:val="20"/>
              </w:rPr>
            </w:pPr>
            <w:r w:rsidRPr="00776106">
              <w:rPr>
                <w:rFonts w:cs="Arial"/>
                <w:sz w:val="20"/>
                <w:szCs w:val="20"/>
              </w:rPr>
              <w:t>0.3</w:t>
            </w:r>
            <w:r>
              <w:rPr>
                <w:rFonts w:cs="Arial"/>
                <w:sz w:val="20"/>
                <w:szCs w:val="20"/>
              </w:rPr>
              <w:t>44</w:t>
            </w:r>
            <w:bookmarkStart w:id="618" w:name="_Toc261342562"/>
            <w:bookmarkEnd w:id="618"/>
          </w:p>
        </w:tc>
        <w:tc>
          <w:tcPr>
            <w:tcW w:w="1014" w:type="dxa"/>
          </w:tcPr>
          <w:p w:rsidR="000C11F0" w:rsidRPr="00776106" w:rsidRDefault="000C11F0" w:rsidP="000C11F0">
            <w:pPr>
              <w:rPr>
                <w:rFonts w:cs="Arial"/>
                <w:sz w:val="20"/>
                <w:szCs w:val="20"/>
              </w:rPr>
            </w:pPr>
            <w:r w:rsidRPr="00776106">
              <w:rPr>
                <w:rFonts w:cs="Arial"/>
                <w:sz w:val="20"/>
                <w:szCs w:val="20"/>
              </w:rPr>
              <w:t>0.4</w:t>
            </w:r>
            <w:r>
              <w:rPr>
                <w:rFonts w:cs="Arial"/>
                <w:sz w:val="20"/>
                <w:szCs w:val="20"/>
              </w:rPr>
              <w:t>54</w:t>
            </w:r>
            <w:bookmarkStart w:id="619" w:name="_Toc261342563"/>
            <w:bookmarkEnd w:id="619"/>
          </w:p>
        </w:tc>
        <w:tc>
          <w:tcPr>
            <w:tcW w:w="1014" w:type="dxa"/>
          </w:tcPr>
          <w:p w:rsidR="000C11F0" w:rsidRPr="00776106" w:rsidRDefault="000C11F0" w:rsidP="000C11F0">
            <w:pPr>
              <w:rPr>
                <w:rFonts w:cs="Arial"/>
                <w:sz w:val="20"/>
                <w:szCs w:val="20"/>
              </w:rPr>
            </w:pPr>
            <w:r w:rsidRPr="00776106">
              <w:rPr>
                <w:rFonts w:cs="Arial"/>
                <w:sz w:val="20"/>
                <w:szCs w:val="20"/>
              </w:rPr>
              <w:t>0.17</w:t>
            </w:r>
            <w:r>
              <w:rPr>
                <w:rFonts w:cs="Arial"/>
                <w:sz w:val="20"/>
                <w:szCs w:val="20"/>
              </w:rPr>
              <w:t>8</w:t>
            </w:r>
            <w:bookmarkStart w:id="620" w:name="_Toc261342564"/>
            <w:bookmarkEnd w:id="620"/>
          </w:p>
        </w:tc>
        <w:bookmarkStart w:id="621" w:name="_Toc261342565"/>
        <w:bookmarkEnd w:id="621"/>
      </w:tr>
      <w:tr w:rsidR="000C11F0" w:rsidRPr="00776106">
        <w:trPr>
          <w:trHeight w:val="340"/>
        </w:trPr>
        <w:tc>
          <w:tcPr>
            <w:tcW w:w="1871" w:type="dxa"/>
          </w:tcPr>
          <w:p w:rsidR="000C11F0" w:rsidRPr="00776106" w:rsidRDefault="000C11F0" w:rsidP="000C11F0">
            <w:pPr>
              <w:rPr>
                <w:rFonts w:cs="Arial"/>
                <w:b/>
                <w:sz w:val="20"/>
                <w:szCs w:val="20"/>
              </w:rPr>
            </w:pPr>
            <w:r w:rsidRPr="00776106">
              <w:rPr>
                <w:rFonts w:cs="Arial"/>
                <w:b/>
                <w:sz w:val="20"/>
                <w:szCs w:val="20"/>
              </w:rPr>
              <w:t>Average C stored in landfills</w:t>
            </w:r>
            <w:bookmarkStart w:id="622" w:name="_Toc261342566"/>
            <w:bookmarkEnd w:id="622"/>
          </w:p>
          <w:p w:rsidR="000C11F0" w:rsidRPr="00776106" w:rsidRDefault="000C11F0" w:rsidP="000C11F0">
            <w:pPr>
              <w:rPr>
                <w:rFonts w:cs="Arial"/>
                <w:b/>
                <w:sz w:val="20"/>
                <w:szCs w:val="20"/>
              </w:rPr>
            </w:pPr>
            <w:r>
              <w:rPr>
                <w:rFonts w:cs="Arial"/>
                <w:b/>
                <w:sz w:val="20"/>
                <w:szCs w:val="20"/>
              </w:rPr>
              <w:t>(metric ton</w:t>
            </w:r>
            <w:r w:rsidRPr="00776106">
              <w:rPr>
                <w:rFonts w:cs="Arial"/>
                <w:b/>
                <w:sz w:val="20"/>
                <w:szCs w:val="20"/>
              </w:rPr>
              <w:t>s)</w:t>
            </w:r>
            <w:bookmarkStart w:id="623" w:name="_Toc261342567"/>
            <w:bookmarkEnd w:id="623"/>
          </w:p>
        </w:tc>
        <w:tc>
          <w:tcPr>
            <w:tcW w:w="1014" w:type="dxa"/>
          </w:tcPr>
          <w:p w:rsidR="000C11F0" w:rsidRPr="00776106" w:rsidRDefault="000C11F0" w:rsidP="000C11F0">
            <w:pPr>
              <w:jc w:val="both"/>
              <w:rPr>
                <w:rFonts w:cs="Arial"/>
                <w:sz w:val="20"/>
                <w:szCs w:val="20"/>
              </w:rPr>
            </w:pPr>
            <w:r w:rsidRPr="00776106">
              <w:rPr>
                <w:rFonts w:cs="Arial"/>
                <w:sz w:val="20"/>
                <w:szCs w:val="20"/>
              </w:rPr>
              <w:t>(4A)</w:t>
            </w:r>
            <w:bookmarkStart w:id="624" w:name="_Toc261342568"/>
            <w:bookmarkEnd w:id="624"/>
          </w:p>
        </w:tc>
        <w:tc>
          <w:tcPr>
            <w:tcW w:w="1014" w:type="dxa"/>
          </w:tcPr>
          <w:p w:rsidR="000C11F0" w:rsidRPr="00776106" w:rsidRDefault="000C11F0" w:rsidP="000C11F0">
            <w:pPr>
              <w:jc w:val="both"/>
              <w:rPr>
                <w:rFonts w:cs="Arial"/>
                <w:sz w:val="20"/>
                <w:szCs w:val="20"/>
              </w:rPr>
            </w:pPr>
            <w:r w:rsidRPr="00776106">
              <w:rPr>
                <w:rFonts w:cs="Arial"/>
                <w:sz w:val="20"/>
                <w:szCs w:val="20"/>
              </w:rPr>
              <w:t>(4B)</w:t>
            </w:r>
            <w:bookmarkStart w:id="625" w:name="_Toc261342569"/>
            <w:bookmarkEnd w:id="625"/>
          </w:p>
        </w:tc>
        <w:tc>
          <w:tcPr>
            <w:tcW w:w="1014" w:type="dxa"/>
          </w:tcPr>
          <w:p w:rsidR="000C11F0" w:rsidRPr="00776106" w:rsidRDefault="000C11F0" w:rsidP="000C11F0">
            <w:pPr>
              <w:jc w:val="both"/>
              <w:rPr>
                <w:rFonts w:cs="Arial"/>
                <w:sz w:val="20"/>
                <w:szCs w:val="20"/>
              </w:rPr>
            </w:pPr>
            <w:r w:rsidRPr="00776106">
              <w:rPr>
                <w:rFonts w:cs="Arial"/>
                <w:sz w:val="20"/>
                <w:szCs w:val="20"/>
              </w:rPr>
              <w:t>(4C)</w:t>
            </w:r>
            <w:bookmarkStart w:id="626" w:name="_Toc261342570"/>
            <w:bookmarkEnd w:id="626"/>
          </w:p>
        </w:tc>
        <w:tc>
          <w:tcPr>
            <w:tcW w:w="1014" w:type="dxa"/>
          </w:tcPr>
          <w:p w:rsidR="000C11F0" w:rsidRPr="00776106" w:rsidRDefault="000C11F0" w:rsidP="000C11F0">
            <w:pPr>
              <w:rPr>
                <w:rFonts w:cs="Arial"/>
                <w:sz w:val="20"/>
                <w:szCs w:val="20"/>
              </w:rPr>
            </w:pPr>
            <w:r w:rsidRPr="00776106">
              <w:rPr>
                <w:rFonts w:cs="Arial"/>
                <w:sz w:val="20"/>
                <w:szCs w:val="20"/>
              </w:rPr>
              <w:t>(4D)</w:t>
            </w:r>
            <w:bookmarkStart w:id="627" w:name="_Toc261342571"/>
            <w:bookmarkEnd w:id="627"/>
          </w:p>
        </w:tc>
        <w:tc>
          <w:tcPr>
            <w:tcW w:w="1014" w:type="dxa"/>
          </w:tcPr>
          <w:p w:rsidR="000C11F0" w:rsidRPr="00776106" w:rsidRDefault="000C11F0" w:rsidP="000C11F0">
            <w:pPr>
              <w:rPr>
                <w:rFonts w:cs="Arial"/>
                <w:sz w:val="20"/>
                <w:szCs w:val="20"/>
              </w:rPr>
            </w:pPr>
            <w:r w:rsidRPr="00776106">
              <w:rPr>
                <w:rFonts w:cs="Arial"/>
                <w:sz w:val="20"/>
                <w:szCs w:val="20"/>
              </w:rPr>
              <w:t>(4E)</w:t>
            </w:r>
            <w:bookmarkStart w:id="628" w:name="_Toc261342572"/>
            <w:bookmarkEnd w:id="628"/>
          </w:p>
        </w:tc>
        <w:tc>
          <w:tcPr>
            <w:tcW w:w="1014" w:type="dxa"/>
          </w:tcPr>
          <w:p w:rsidR="000C11F0" w:rsidRPr="00776106" w:rsidRDefault="000C11F0" w:rsidP="000C11F0">
            <w:pPr>
              <w:rPr>
                <w:rFonts w:cs="Arial"/>
                <w:sz w:val="20"/>
                <w:szCs w:val="20"/>
              </w:rPr>
            </w:pPr>
            <w:r w:rsidRPr="00776106">
              <w:rPr>
                <w:rFonts w:cs="Arial"/>
                <w:sz w:val="20"/>
                <w:szCs w:val="20"/>
              </w:rPr>
              <w:t>(4F)</w:t>
            </w:r>
            <w:bookmarkStart w:id="629" w:name="_Toc261342573"/>
            <w:bookmarkEnd w:id="629"/>
          </w:p>
        </w:tc>
        <w:tc>
          <w:tcPr>
            <w:tcW w:w="1014" w:type="dxa"/>
          </w:tcPr>
          <w:p w:rsidR="000C11F0" w:rsidRPr="00776106" w:rsidRDefault="000C11F0" w:rsidP="000C11F0">
            <w:pPr>
              <w:rPr>
                <w:rFonts w:cs="Arial"/>
                <w:sz w:val="20"/>
                <w:szCs w:val="20"/>
              </w:rPr>
            </w:pPr>
            <w:r w:rsidRPr="00776106">
              <w:rPr>
                <w:rFonts w:cs="Arial"/>
                <w:sz w:val="20"/>
                <w:szCs w:val="20"/>
              </w:rPr>
              <w:t>(4G)</w:t>
            </w:r>
            <w:bookmarkStart w:id="630" w:name="_Toc261342574"/>
            <w:bookmarkEnd w:id="630"/>
          </w:p>
        </w:tc>
        <w:bookmarkStart w:id="631" w:name="_Toc261342575"/>
        <w:bookmarkEnd w:id="631"/>
      </w:tr>
    </w:tbl>
    <w:p w:rsidR="000C11F0" w:rsidRDefault="000C11F0" w:rsidP="000C11F0">
      <w:bookmarkStart w:id="632" w:name="_Toc261342576"/>
      <w:bookmarkStart w:id="633" w:name="_Toc261342577"/>
      <w:bookmarkEnd w:id="632"/>
      <w:bookmarkEnd w:id="633"/>
    </w:p>
    <w:p w:rsidR="000C11F0" w:rsidRDefault="000C11F0" w:rsidP="008D71A2">
      <w:pPr>
        <w:pStyle w:val="Heading6"/>
      </w:pPr>
      <w:bookmarkStart w:id="634" w:name="_Toc261342578"/>
      <w:bookmarkEnd w:id="634"/>
      <w:r w:rsidRPr="00776106">
        <w:t xml:space="preserve">Step </w:t>
      </w:r>
      <w:r>
        <w:t>2</w:t>
      </w:r>
      <w:r w:rsidRPr="00776106">
        <w:t xml:space="preserve"> – Determine the appropriate value to use for wood product carbon in landfills</w:t>
      </w:r>
      <w:bookmarkStart w:id="635" w:name="_Toc261342579"/>
      <w:bookmarkEnd w:id="635"/>
    </w:p>
    <w:p w:rsidR="008D71A2" w:rsidRPr="008D71A2" w:rsidRDefault="008D71A2" w:rsidP="008D71A2"/>
    <w:p w:rsidR="009043E0" w:rsidRDefault="000C11F0" w:rsidP="00A4334C">
      <w:r w:rsidRPr="00776106">
        <w:t xml:space="preserve">Use </w:t>
      </w:r>
      <w:r w:rsidR="00DF64A0" w:rsidRPr="00776106">
        <w:t>Equation C.</w:t>
      </w:r>
      <w:r w:rsidR="00DF64A0">
        <w:t>2</w:t>
      </w:r>
      <w:r w:rsidR="00DF64A0" w:rsidRPr="00776106">
        <w:t xml:space="preserve">. </w:t>
      </w:r>
      <w:r w:rsidR="00DF64A0" w:rsidRPr="00402698">
        <w:t>Average Wood</w:t>
      </w:r>
      <w:r w:rsidR="00DF64A0">
        <w:rPr>
          <w:b/>
        </w:rPr>
        <w:t xml:space="preserve"> </w:t>
      </w:r>
      <w:r w:rsidR="00DF64A0" w:rsidRPr="008D71A2">
        <w:t>Product Carbon Stored in Landfills</w:t>
      </w:r>
      <w:r w:rsidR="00DF64A0" w:rsidRPr="00776106">
        <w:t xml:space="preserve"> to determine the appropriate value for the average wood product carbon stored in landfills over 100 years (in units of CO</w:t>
      </w:r>
      <w:r w:rsidR="00DF64A0" w:rsidRPr="00776106">
        <w:rPr>
          <w:vertAlign w:val="subscript"/>
        </w:rPr>
        <w:t>2</w:t>
      </w:r>
      <w:r w:rsidR="00DF64A0">
        <w:t>-equivalent metric ton</w:t>
      </w:r>
      <w:r w:rsidR="00DF64A0" w:rsidRPr="00776106">
        <w:t>s).</w:t>
      </w:r>
    </w:p>
    <w:p w:rsidR="000C11F0" w:rsidRPr="00776106" w:rsidRDefault="000C11F0" w:rsidP="000C11F0">
      <w:pPr>
        <w:rPr>
          <w:rFonts w:cs="Arial"/>
        </w:rPr>
      </w:pPr>
      <w:bookmarkStart w:id="636" w:name="_Toc261342580"/>
      <w:bookmarkEnd w:id="636"/>
    </w:p>
    <w:p w:rsidR="000C11F0" w:rsidRPr="00776106" w:rsidRDefault="000C11F0" w:rsidP="000C11F0">
      <w:bookmarkStart w:id="637" w:name="_Toc261342581"/>
      <w:bookmarkEnd w:id="637"/>
    </w:p>
    <w:p w:rsidR="000C11F0" w:rsidRPr="00F84758" w:rsidRDefault="000C11F0" w:rsidP="000C11F0">
      <w:pPr>
        <w:pStyle w:val="Caption"/>
        <w:tabs>
          <w:tab w:val="left" w:pos="1440"/>
        </w:tabs>
        <w:spacing w:after="60"/>
        <w:rPr>
          <w:i/>
        </w:rPr>
      </w:pPr>
      <w:bookmarkStart w:id="638" w:name="_Ref233287824"/>
      <w:bookmarkStart w:id="639" w:name="_Ref233287831"/>
      <w:r w:rsidRPr="007F2F7E">
        <w:t>Equation C.</w:t>
      </w:r>
      <w:r w:rsidR="006B7923" w:rsidRPr="007F2F7E">
        <w:t>2</w:t>
      </w:r>
      <w:r w:rsidR="004168B8" w:rsidRPr="007F2F7E">
        <w:t xml:space="preserve">.  </w:t>
      </w:r>
      <w:r w:rsidRPr="007F2F7E">
        <w:rPr>
          <w:b w:val="0"/>
        </w:rPr>
        <w:t>Average Wood Product Carbon Stored in Landfills</w:t>
      </w:r>
      <w:r w:rsidRPr="00776106">
        <w:tab/>
      </w:r>
    </w:p>
    <w:tbl>
      <w:tblPr>
        <w:tblW w:w="0" w:type="auto"/>
        <w:tblInd w:w="108" w:type="dxa"/>
        <w:tblLayout w:type="fixed"/>
        <w:tblLook w:val="01E0" w:firstRow="1" w:lastRow="1" w:firstColumn="1" w:lastColumn="1" w:noHBand="0" w:noVBand="0"/>
      </w:tblPr>
      <w:tblGrid>
        <w:gridCol w:w="1170"/>
        <w:gridCol w:w="270"/>
        <w:gridCol w:w="7920"/>
      </w:tblGrid>
      <w:tr w:rsidR="000C11F0" w:rsidRPr="00776106">
        <w:trPr>
          <w:trHeight w:val="765"/>
        </w:trPr>
        <w:tc>
          <w:tcPr>
            <w:tcW w:w="9360" w:type="dxa"/>
            <w:gridSpan w:val="3"/>
            <w:vAlign w:val="center"/>
          </w:tcPr>
          <w:p w:rsidR="005B5EA7" w:rsidRDefault="005B5EA7" w:rsidP="000C11F0"/>
          <w:p w:rsidR="005B5EA7" w:rsidRDefault="005B5EA7" w:rsidP="000C11F0">
            <w:pPr>
              <w:rPr>
                <w:b/>
                <w:sz w:val="20"/>
                <w:szCs w:val="20"/>
              </w:rPr>
            </w:pPr>
          </w:p>
          <w:p w:rsidR="000C11F0" w:rsidRPr="00F47DD2" w:rsidRDefault="006B53D9" w:rsidP="000C11F0">
            <w:pPr>
              <w:rPr>
                <w:b/>
                <w:sz w:val="20"/>
                <w:szCs w:val="20"/>
                <w:highlight w:val="yellow"/>
              </w:rPr>
            </w:pPr>
            <w:r>
              <w:rPr>
                <w:noProof/>
                <w:highlight w:val="yellow"/>
              </w:rPr>
              <w:pict>
                <v:shape id="_x0000_s1348" type="#_x0000_t75" style="position:absolute;margin-left:5.9pt;margin-top:-19.5pt;width:359pt;height:34pt;z-index:251642366">
                  <v:imagedata r:id="rId37" o:title=""/>
                  <w10:wrap type="square" side="right"/>
                </v:shape>
                <o:OLEObject Type="Embed" ProgID="Equation.3" ShapeID="_x0000_s1348" DrawAspect="Content" ObjectID="_1464761455" r:id="rId38"/>
              </w:pict>
            </w:r>
          </w:p>
          <w:p w:rsidR="005B5EA7" w:rsidRPr="00F47DD2" w:rsidRDefault="005B5EA7" w:rsidP="000C11F0">
            <w:pPr>
              <w:rPr>
                <w:b/>
                <w:sz w:val="20"/>
                <w:szCs w:val="20"/>
                <w:highlight w:val="yellow"/>
              </w:rPr>
            </w:pPr>
          </w:p>
          <w:p w:rsidR="000C11F0" w:rsidRPr="00776106" w:rsidRDefault="007F2F7E" w:rsidP="000C11F0">
            <w:pPr>
              <w:rPr>
                <w:sz w:val="20"/>
                <w:szCs w:val="20"/>
              </w:rPr>
            </w:pPr>
            <w:r>
              <w:rPr>
                <w:noProof/>
              </w:rPr>
              <mc:AlternateContent>
                <mc:Choice Requires="wps">
                  <w:drawing>
                    <wp:anchor distT="0" distB="0" distL="114300" distR="114300" simplePos="0" relativeHeight="251641341" behindDoc="0" locked="0" layoutInCell="1" allowOverlap="1" wp14:anchorId="78D8079C" wp14:editId="12A8D673">
                      <wp:simplePos x="0" y="0"/>
                      <wp:positionH relativeFrom="column">
                        <wp:posOffset>1355725</wp:posOffset>
                      </wp:positionH>
                      <wp:positionV relativeFrom="paragraph">
                        <wp:posOffset>-431800</wp:posOffset>
                      </wp:positionV>
                      <wp:extent cx="253365" cy="189865"/>
                      <wp:effectExtent l="0" t="0" r="0" b="635"/>
                      <wp:wrapNone/>
                      <wp:docPr id="1" name="Rectangle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 cy="18986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342" o:spid="_x0000_s1026" style="position:absolute;margin-left:106.75pt;margin-top:-34pt;width:19.95pt;height:14.95pt;z-index:2516413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" fillcolor="yellow" stroked="f">
                      <v:textbox style="mso-fit-shape-to-text:t" inset="0,0,0,0"/>
                    </v:rect>
                  </w:pict>
                </mc:Fallback>
              </mc:AlternateContent>
            </w:r>
            <w:r>
              <w:rPr>
                <w:noProof/>
              </w:rPr>
              <mc:AlternateContent>
                <mc:Choice Requires="wps">
                  <w:drawing>
                    <wp:anchor distT="0" distB="0" distL="114300" distR="114300" simplePos="0" relativeHeight="251756544" behindDoc="0" locked="0" layoutInCell="1" allowOverlap="1" wp14:anchorId="7237A71B" wp14:editId="5C12B2E3">
                      <wp:simplePos x="0" y="0"/>
                      <wp:positionH relativeFrom="column">
                        <wp:posOffset>1527810</wp:posOffset>
                      </wp:positionH>
                      <wp:positionV relativeFrom="paragraph">
                        <wp:posOffset>-343535</wp:posOffset>
                      </wp:positionV>
                      <wp:extent cx="81915" cy="0"/>
                      <wp:effectExtent l="0" t="0" r="13335" b="19050"/>
                      <wp:wrapNone/>
                      <wp:docPr id="363" name="Straight Connector 363"/>
                      <wp:cNvGraphicFramePr/>
                      <a:graphic xmlns:a="http://schemas.openxmlformats.org/drawingml/2006/main">
                        <a:graphicData uri="http://schemas.microsoft.com/office/word/2010/wordprocessingShape">
                          <wps:wsp>
                            <wps:cNvCnPr/>
                            <wps:spPr>
                              <a:xfrm>
                                <a:off x="0" y="0"/>
                                <a:ext cx="8191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63" o:spid="_x0000_s1026" style="position:absolute;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0.3pt,-27.05pt" to="126.75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" strokecolor="black [3213]"/>
                  </w:pict>
                </mc:Fallback>
              </mc:AlternateContent>
            </w:r>
            <w:r w:rsidR="007528F3">
              <w:rPr>
                <w:noProof/>
              </w:rPr>
              <mc:AlternateContent>
                <mc:Choice Requires="wps">
                  <w:drawing>
                    <wp:anchor distT="0" distB="0" distL="114300" distR="114300" simplePos="0" relativeHeight="251666432" behindDoc="0" locked="0" layoutInCell="1" allowOverlap="1" wp14:anchorId="5465A6E0" wp14:editId="5ABFB53E">
                      <wp:simplePos x="0" y="0"/>
                      <wp:positionH relativeFrom="column">
                        <wp:posOffset>1355725</wp:posOffset>
                      </wp:positionH>
                      <wp:positionV relativeFrom="paragraph">
                        <wp:posOffset>-241300</wp:posOffset>
                      </wp:positionV>
                      <wp:extent cx="171450" cy="0"/>
                      <wp:effectExtent l="0" t="0" r="19050" b="19050"/>
                      <wp:wrapNone/>
                      <wp:docPr id="2" name="AutoShape 3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0"/>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3" o:spid="_x0000_s1026" type="#_x0000_t32" style="position:absolute;margin-left:106.75pt;margin-top:-19pt;width:13.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" strokecolor="black [3213]"/>
                  </w:pict>
                </mc:Fallback>
              </mc:AlternateContent>
            </w:r>
            <w:r w:rsidR="006B53D9">
              <w:rPr>
                <w:noProof/>
                <w:highlight w:val="yellow"/>
              </w:rPr>
              <w:pict>
                <v:shape id="_x0000_s1347" type="#_x0000_t75" style="position:absolute;margin-left:5.9pt;margin-top:1.5pt;width:224pt;height:35pt;z-index:251648512;mso-position-horizontal-relative:text;mso-position-vertical-relative:text">
                  <v:imagedata r:id="rId39" o:title=""/>
                  <w10:wrap type="square" side="right"/>
                </v:shape>
                <o:OLEObject Type="Embed" ProgID="Equation.3" ShapeID="_x0000_s1347" DrawAspect="Content" ObjectID="_1464761456" r:id="rId40"/>
              </w:pict>
            </w:r>
          </w:p>
        </w:tc>
      </w:tr>
      <w:tr w:rsidR="000C11F0" w:rsidRPr="00776106">
        <w:tc>
          <w:tcPr>
            <w:tcW w:w="1170" w:type="dxa"/>
          </w:tcPr>
          <w:p w:rsidR="005B5EA7" w:rsidRDefault="005B5EA7" w:rsidP="000C11F0">
            <w:pPr>
              <w:rPr>
                <w:i/>
                <w:sz w:val="20"/>
                <w:szCs w:val="20"/>
              </w:rPr>
            </w:pPr>
          </w:p>
          <w:p w:rsidR="005B5EA7" w:rsidRDefault="005B5EA7" w:rsidP="000C11F0">
            <w:pPr>
              <w:rPr>
                <w:i/>
                <w:sz w:val="20"/>
                <w:szCs w:val="20"/>
              </w:rPr>
            </w:pPr>
          </w:p>
          <w:p w:rsidR="000C11F0" w:rsidRDefault="000C11F0" w:rsidP="000C11F0">
            <w:pPr>
              <w:rPr>
                <w:i/>
                <w:sz w:val="20"/>
                <w:szCs w:val="20"/>
              </w:rPr>
            </w:pPr>
            <w:r>
              <w:rPr>
                <w:i/>
                <w:sz w:val="20"/>
                <w:szCs w:val="20"/>
              </w:rPr>
              <w:t>Where,</w:t>
            </w:r>
          </w:p>
          <w:p w:rsidR="000C11F0" w:rsidRPr="00ED5432" w:rsidRDefault="000C11F0" w:rsidP="000C11F0">
            <w:pPr>
              <w:rPr>
                <w:i/>
                <w:sz w:val="20"/>
                <w:szCs w:val="20"/>
              </w:rPr>
            </w:pPr>
          </w:p>
        </w:tc>
        <w:tc>
          <w:tcPr>
            <w:tcW w:w="270" w:type="dxa"/>
          </w:tcPr>
          <w:p w:rsidR="000C11F0" w:rsidRPr="00776106" w:rsidRDefault="000C11F0" w:rsidP="000C11F0">
            <w:pPr>
              <w:rPr>
                <w:sz w:val="20"/>
                <w:szCs w:val="20"/>
              </w:rPr>
            </w:pPr>
          </w:p>
        </w:tc>
        <w:tc>
          <w:tcPr>
            <w:tcW w:w="7920" w:type="dxa"/>
          </w:tcPr>
          <w:p w:rsidR="005B5EA7" w:rsidRPr="00776106" w:rsidRDefault="005B5EA7" w:rsidP="000C11F0">
            <w:pPr>
              <w:rPr>
                <w:sz w:val="20"/>
                <w:szCs w:val="20"/>
              </w:rPr>
            </w:pPr>
          </w:p>
        </w:tc>
      </w:tr>
      <w:tr w:rsidR="000C11F0" w:rsidRPr="00776106">
        <w:tc>
          <w:tcPr>
            <w:tcW w:w="1170" w:type="dxa"/>
          </w:tcPr>
          <w:p w:rsidR="000C11F0" w:rsidRPr="00776106" w:rsidRDefault="000C11F0" w:rsidP="000C11F0">
            <w:pPr>
              <w:rPr>
                <w:sz w:val="20"/>
                <w:szCs w:val="20"/>
              </w:rPr>
            </w:pPr>
            <w:r w:rsidRPr="00776106">
              <w:rPr>
                <w:sz w:val="20"/>
                <w:szCs w:val="20"/>
              </w:rPr>
              <w:t>WP</w:t>
            </w:r>
            <w:r w:rsidRPr="00776106">
              <w:rPr>
                <w:b/>
                <w:sz w:val="20"/>
                <w:szCs w:val="20"/>
                <w:vertAlign w:val="subscript"/>
              </w:rPr>
              <w:t>landfill</w:t>
            </w:r>
            <w:r>
              <w:rPr>
                <w:b/>
                <w:sz w:val="20"/>
                <w:szCs w:val="20"/>
                <w:vertAlign w:val="subscript"/>
              </w:rPr>
              <w:t>, y</w:t>
            </w:r>
          </w:p>
        </w:tc>
        <w:tc>
          <w:tcPr>
            <w:tcW w:w="270" w:type="dxa"/>
          </w:tcPr>
          <w:p w:rsidR="000C11F0" w:rsidRPr="00776106" w:rsidRDefault="000C11F0" w:rsidP="000C11F0">
            <w:pPr>
              <w:rPr>
                <w:sz w:val="20"/>
                <w:szCs w:val="20"/>
              </w:rPr>
            </w:pPr>
            <w:r w:rsidRPr="00776106">
              <w:rPr>
                <w:sz w:val="20"/>
                <w:szCs w:val="20"/>
              </w:rPr>
              <w:t>=</w:t>
            </w:r>
          </w:p>
        </w:tc>
        <w:tc>
          <w:tcPr>
            <w:tcW w:w="7920" w:type="dxa"/>
          </w:tcPr>
          <w:p w:rsidR="000C11F0" w:rsidRPr="00776106" w:rsidRDefault="000C11F0" w:rsidP="000C11F0">
            <w:pPr>
              <w:rPr>
                <w:sz w:val="20"/>
                <w:szCs w:val="20"/>
              </w:rPr>
            </w:pPr>
            <w:r w:rsidRPr="00776106">
              <w:rPr>
                <w:sz w:val="20"/>
                <w:szCs w:val="20"/>
              </w:rPr>
              <w:t>Average carbon stored in wood products in landfills over 100 years</w:t>
            </w:r>
            <w:r>
              <w:rPr>
                <w:sz w:val="20"/>
                <w:szCs w:val="20"/>
              </w:rPr>
              <w:t xml:space="preserve"> from wood harvested in the current year/reporting period (actual or baseline)</w:t>
            </w:r>
          </w:p>
        </w:tc>
      </w:tr>
      <w:tr w:rsidR="000C11F0" w:rsidRPr="00776106">
        <w:tc>
          <w:tcPr>
            <w:tcW w:w="1170" w:type="dxa"/>
          </w:tcPr>
          <w:p w:rsidR="000C11F0" w:rsidRPr="00776106" w:rsidRDefault="000C11F0" w:rsidP="000C11F0">
            <w:pPr>
              <w:rPr>
                <w:sz w:val="20"/>
                <w:szCs w:val="20"/>
              </w:rPr>
            </w:pPr>
            <w:r>
              <w:rPr>
                <w:rFonts w:cs="Arial"/>
                <w:sz w:val="20"/>
                <w:szCs w:val="20"/>
              </w:rPr>
              <w:t>AC</w:t>
            </w:r>
            <w:r w:rsidRPr="00212996">
              <w:rPr>
                <w:rFonts w:cs="Arial"/>
                <w:sz w:val="20"/>
                <w:szCs w:val="20"/>
                <w:vertAlign w:val="subscript"/>
              </w:rPr>
              <w:t>h</w:t>
            </w:r>
            <w:r>
              <w:rPr>
                <w:rFonts w:cs="Arial"/>
                <w:sz w:val="20"/>
                <w:szCs w:val="20"/>
                <w:vertAlign w:val="subscript"/>
              </w:rPr>
              <w:t>v, n</w:t>
            </w:r>
            <w:r w:rsidRPr="00776106" w:rsidDel="00212996">
              <w:rPr>
                <w:rFonts w:cs="Arial"/>
                <w:sz w:val="20"/>
                <w:szCs w:val="20"/>
              </w:rPr>
              <w:t xml:space="preserve"> </w:t>
            </w:r>
          </w:p>
        </w:tc>
        <w:tc>
          <w:tcPr>
            <w:tcW w:w="270" w:type="dxa"/>
          </w:tcPr>
          <w:p w:rsidR="000C11F0" w:rsidRPr="00776106" w:rsidRDefault="000C11F0" w:rsidP="000C11F0">
            <w:pPr>
              <w:rPr>
                <w:sz w:val="20"/>
                <w:szCs w:val="20"/>
              </w:rPr>
            </w:pPr>
            <w:r w:rsidRPr="00776106">
              <w:rPr>
                <w:sz w:val="20"/>
                <w:szCs w:val="20"/>
              </w:rPr>
              <w:t>=</w:t>
            </w:r>
          </w:p>
        </w:tc>
        <w:tc>
          <w:tcPr>
            <w:tcW w:w="7920" w:type="dxa"/>
          </w:tcPr>
          <w:p w:rsidR="000C11F0" w:rsidRPr="00776106" w:rsidRDefault="000C11F0" w:rsidP="000C11F0">
            <w:pPr>
              <w:rPr>
                <w:sz w:val="20"/>
                <w:szCs w:val="20"/>
              </w:rPr>
            </w:pPr>
            <w:r>
              <w:rPr>
                <w:sz w:val="20"/>
                <w:szCs w:val="20"/>
              </w:rPr>
              <w:t>Actual amount</w:t>
            </w:r>
            <w:r w:rsidRPr="00776106">
              <w:rPr>
                <w:sz w:val="20"/>
                <w:szCs w:val="20"/>
              </w:rPr>
              <w:t xml:space="preserve"> </w:t>
            </w:r>
            <w:r>
              <w:rPr>
                <w:sz w:val="20"/>
                <w:szCs w:val="20"/>
              </w:rPr>
              <w:t xml:space="preserve">of onsite carbon harvested in reporting period n (prior to delivery to a mill), </w:t>
            </w:r>
            <w:r w:rsidRPr="00776106">
              <w:rPr>
                <w:sz w:val="20"/>
                <w:szCs w:val="20"/>
              </w:rPr>
              <w:t>expressed in CO</w:t>
            </w:r>
            <w:r w:rsidRPr="00776106">
              <w:rPr>
                <w:sz w:val="20"/>
                <w:szCs w:val="20"/>
                <w:vertAlign w:val="subscript"/>
              </w:rPr>
              <w:t>2</w:t>
            </w:r>
            <w:r w:rsidRPr="00776106">
              <w:rPr>
                <w:sz w:val="20"/>
                <w:szCs w:val="20"/>
              </w:rPr>
              <w:t xml:space="preserve">-equivalent </w:t>
            </w:r>
            <w:r w:rsidR="001570E8">
              <w:rPr>
                <w:sz w:val="20"/>
                <w:szCs w:val="20"/>
              </w:rPr>
              <w:t>tons</w:t>
            </w:r>
          </w:p>
          <w:p w:rsidR="000C11F0" w:rsidRPr="00776106" w:rsidRDefault="000C11F0" w:rsidP="000C11F0">
            <w:pPr>
              <w:rPr>
                <w:sz w:val="20"/>
                <w:szCs w:val="20"/>
              </w:rPr>
            </w:pPr>
          </w:p>
        </w:tc>
      </w:tr>
      <w:tr w:rsidR="000C11F0" w:rsidRPr="00776106">
        <w:tc>
          <w:tcPr>
            <w:tcW w:w="1170" w:type="dxa"/>
          </w:tcPr>
          <w:p w:rsidR="000C11F0" w:rsidRPr="00776106" w:rsidRDefault="000C11F0" w:rsidP="000C11F0">
            <w:pPr>
              <w:rPr>
                <w:sz w:val="20"/>
                <w:szCs w:val="20"/>
              </w:rPr>
            </w:pPr>
            <w:r>
              <w:rPr>
                <w:rFonts w:cs="Arial"/>
                <w:sz w:val="20"/>
                <w:szCs w:val="20"/>
              </w:rPr>
              <w:t>BC</w:t>
            </w:r>
            <w:r w:rsidRPr="00212996">
              <w:rPr>
                <w:rFonts w:cs="Arial"/>
                <w:sz w:val="20"/>
                <w:szCs w:val="20"/>
                <w:vertAlign w:val="subscript"/>
              </w:rPr>
              <w:t>h</w:t>
            </w:r>
            <w:r>
              <w:rPr>
                <w:rFonts w:cs="Arial"/>
                <w:sz w:val="20"/>
                <w:szCs w:val="20"/>
                <w:vertAlign w:val="subscript"/>
              </w:rPr>
              <w:t>v, n</w:t>
            </w:r>
          </w:p>
        </w:tc>
        <w:tc>
          <w:tcPr>
            <w:tcW w:w="270" w:type="dxa"/>
          </w:tcPr>
          <w:p w:rsidR="000C11F0" w:rsidRPr="00776106" w:rsidRDefault="000C11F0" w:rsidP="000C11F0">
            <w:pPr>
              <w:rPr>
                <w:sz w:val="20"/>
                <w:szCs w:val="20"/>
              </w:rPr>
            </w:pPr>
            <w:r w:rsidRPr="00776106">
              <w:rPr>
                <w:sz w:val="20"/>
                <w:szCs w:val="20"/>
              </w:rPr>
              <w:t>=</w:t>
            </w:r>
          </w:p>
        </w:tc>
        <w:tc>
          <w:tcPr>
            <w:tcW w:w="7920" w:type="dxa"/>
          </w:tcPr>
          <w:p w:rsidR="000C11F0" w:rsidRPr="00776106" w:rsidRDefault="000C11F0" w:rsidP="000C11F0">
            <w:pPr>
              <w:rPr>
                <w:sz w:val="20"/>
                <w:szCs w:val="20"/>
              </w:rPr>
            </w:pPr>
            <w:r>
              <w:rPr>
                <w:sz w:val="20"/>
                <w:szCs w:val="20"/>
              </w:rPr>
              <w:t xml:space="preserve">Estimated average baseline amount of onsite carbon harvested in reporting period n (prior to delivery to a mill), </w:t>
            </w:r>
            <w:r w:rsidRPr="00776106">
              <w:rPr>
                <w:sz w:val="20"/>
                <w:szCs w:val="20"/>
              </w:rPr>
              <w:t>expressed in CO</w:t>
            </w:r>
            <w:r w:rsidRPr="00776106">
              <w:rPr>
                <w:sz w:val="20"/>
                <w:szCs w:val="20"/>
                <w:vertAlign w:val="subscript"/>
              </w:rPr>
              <w:t>2</w:t>
            </w:r>
            <w:r w:rsidRPr="00776106">
              <w:rPr>
                <w:sz w:val="20"/>
                <w:szCs w:val="20"/>
              </w:rPr>
              <w:t xml:space="preserve">-equivalent </w:t>
            </w:r>
            <w:r w:rsidR="001570E8">
              <w:rPr>
                <w:sz w:val="20"/>
                <w:szCs w:val="20"/>
              </w:rPr>
              <w:t>tons</w:t>
            </w:r>
          </w:p>
        </w:tc>
      </w:tr>
      <w:tr w:rsidR="000C11F0" w:rsidRPr="00776106">
        <w:tc>
          <w:tcPr>
            <w:tcW w:w="1170" w:type="dxa"/>
          </w:tcPr>
          <w:p w:rsidR="000C11F0" w:rsidRDefault="000C11F0" w:rsidP="000C11F0">
            <w:pPr>
              <w:rPr>
                <w:rFonts w:cs="Arial"/>
                <w:sz w:val="20"/>
                <w:szCs w:val="20"/>
              </w:rPr>
            </w:pPr>
            <w:r>
              <w:rPr>
                <w:rFonts w:cs="Arial"/>
                <w:sz w:val="20"/>
                <w:szCs w:val="20"/>
              </w:rPr>
              <w:t>y</w:t>
            </w:r>
          </w:p>
        </w:tc>
        <w:tc>
          <w:tcPr>
            <w:tcW w:w="270" w:type="dxa"/>
          </w:tcPr>
          <w:p w:rsidR="000C11F0" w:rsidRPr="00776106" w:rsidRDefault="000C11F0" w:rsidP="000C11F0">
            <w:pPr>
              <w:rPr>
                <w:sz w:val="20"/>
                <w:szCs w:val="20"/>
              </w:rPr>
            </w:pPr>
            <w:r>
              <w:rPr>
                <w:sz w:val="20"/>
                <w:szCs w:val="20"/>
              </w:rPr>
              <w:t>=</w:t>
            </w:r>
          </w:p>
        </w:tc>
        <w:tc>
          <w:tcPr>
            <w:tcW w:w="7920" w:type="dxa"/>
          </w:tcPr>
          <w:p w:rsidR="000C11F0" w:rsidRDefault="000C11F0" w:rsidP="000C11F0">
            <w:pPr>
              <w:rPr>
                <w:sz w:val="20"/>
                <w:szCs w:val="20"/>
              </w:rPr>
            </w:pPr>
            <w:r>
              <w:rPr>
                <w:sz w:val="20"/>
                <w:szCs w:val="20"/>
              </w:rPr>
              <w:t>The current year or reporting period</w:t>
            </w:r>
          </w:p>
        </w:tc>
      </w:tr>
    </w:tbl>
    <w:p w:rsidR="00F95FD2" w:rsidRDefault="00F95FD2" w:rsidP="000C11F0">
      <w:pPr>
        <w:rPr>
          <w:sz w:val="20"/>
          <w:szCs w:val="20"/>
        </w:rPr>
      </w:pPr>
    </w:p>
    <w:p w:rsidR="000C11F0" w:rsidRPr="00776106" w:rsidRDefault="00607D78" w:rsidP="004760BC">
      <w:pPr>
        <w:pStyle w:val="Heading2"/>
        <w:numPr>
          <w:ilvl w:val="0"/>
          <w:numId w:val="0"/>
        </w:numPr>
      </w:pPr>
      <w:bookmarkStart w:id="640" w:name="_Toc261342583"/>
      <w:bookmarkStart w:id="641" w:name="_Toc261342584"/>
      <w:bookmarkStart w:id="642" w:name="_Toc261342585"/>
      <w:bookmarkStart w:id="643" w:name="_Toc261342587"/>
      <w:bookmarkStart w:id="644" w:name="_Toc261342601"/>
      <w:bookmarkStart w:id="645" w:name="_Toc243976546"/>
      <w:bookmarkStart w:id="646" w:name="_Toc274839493"/>
      <w:bookmarkStart w:id="647" w:name="_Toc391019618"/>
      <w:bookmarkEnd w:id="638"/>
      <w:bookmarkEnd w:id="639"/>
      <w:bookmarkEnd w:id="640"/>
      <w:bookmarkEnd w:id="641"/>
      <w:bookmarkEnd w:id="642"/>
      <w:bookmarkEnd w:id="643"/>
      <w:bookmarkEnd w:id="644"/>
      <w:r>
        <w:t xml:space="preserve">C.5 </w:t>
      </w:r>
      <w:r w:rsidR="000C11F0">
        <w:t>Determine Total A</w:t>
      </w:r>
      <w:r w:rsidR="000C11F0" w:rsidRPr="00776106">
        <w:t xml:space="preserve">verage </w:t>
      </w:r>
      <w:r w:rsidR="000C11F0">
        <w:t>Carbon S</w:t>
      </w:r>
      <w:r w:rsidR="000C11F0" w:rsidRPr="00776106">
        <w:t>to</w:t>
      </w:r>
      <w:r w:rsidR="000C11F0">
        <w:t>rage in Wood Products Over 100 Y</w:t>
      </w:r>
      <w:r w:rsidR="000C11F0" w:rsidRPr="00776106">
        <w:t>ears</w:t>
      </w:r>
      <w:bookmarkStart w:id="648" w:name="_Toc261342602"/>
      <w:bookmarkEnd w:id="645"/>
      <w:bookmarkEnd w:id="646"/>
      <w:bookmarkEnd w:id="648"/>
      <w:bookmarkEnd w:id="647"/>
    </w:p>
    <w:p w:rsidR="000C11F0" w:rsidRPr="00776106" w:rsidRDefault="000C11F0" w:rsidP="000C11F0">
      <w:r w:rsidRPr="00776106">
        <w:t>The total average carbon storage in wood products over 100 years for a given harvest volume (as de</w:t>
      </w:r>
      <w:r w:rsidRPr="00776106">
        <w:rPr>
          <w:szCs w:val="22"/>
        </w:rPr>
        <w:t xml:space="preserve">termined in Section </w:t>
      </w:r>
      <w:r w:rsidR="007528F3">
        <w:fldChar w:fldCharType="begin"/>
      </w:r>
      <w:r w:rsidR="007528F3">
        <w:instrText xml:space="preserve"> REF _Ref233288921 \r \h  \* MERGEFORMAT </w:instrText>
      </w:r>
      <w:r w:rsidR="007528F3">
        <w:fldChar w:fldCharType="separate"/>
      </w:r>
      <w:r w:rsidR="00C872EC" w:rsidRPr="00C872EC">
        <w:rPr>
          <w:szCs w:val="22"/>
        </w:rPr>
        <w:t>C.1</w:t>
      </w:r>
      <w:r w:rsidR="007528F3">
        <w:fldChar w:fldCharType="end"/>
      </w:r>
      <w:r w:rsidRPr="00776106">
        <w:rPr>
          <w:szCs w:val="22"/>
        </w:rPr>
        <w:t xml:space="preserve">) must be calculated </w:t>
      </w:r>
      <w:r>
        <w:rPr>
          <w:szCs w:val="22"/>
        </w:rPr>
        <w:t xml:space="preserve">and reported </w:t>
      </w:r>
      <w:r w:rsidRPr="00776106">
        <w:rPr>
          <w:szCs w:val="22"/>
        </w:rPr>
        <w:t>as follows (</w:t>
      </w:r>
      <w:r w:rsidR="007528F3">
        <w:fldChar w:fldCharType="begin"/>
      </w:r>
      <w:r w:rsidR="007528F3">
        <w:instrText xml:space="preserve"> REF _Ref233289858 \h  \* MERGEFORMAT </w:instrText>
      </w:r>
      <w:r w:rsidR="007528F3">
        <w:fldChar w:fldCharType="separate"/>
      </w:r>
      <w:r w:rsidR="00C872EC" w:rsidRPr="00C872EC">
        <w:rPr>
          <w:szCs w:val="22"/>
        </w:rPr>
        <w:t>Equation C.2</w:t>
      </w:r>
      <w:r w:rsidR="007528F3">
        <w:fldChar w:fldCharType="end"/>
      </w:r>
      <w:r w:rsidRPr="00776106">
        <w:rPr>
          <w:szCs w:val="22"/>
        </w:rPr>
        <w:t>)</w:t>
      </w:r>
      <w:r w:rsidR="00234F20" w:rsidRPr="00776106">
        <w:rPr>
          <w:szCs w:val="22"/>
        </w:rPr>
        <w:t xml:space="preserve">.  </w:t>
      </w:r>
      <w:r w:rsidRPr="00776106">
        <w:rPr>
          <w:szCs w:val="22"/>
        </w:rPr>
        <w:t xml:space="preserve">The </w:t>
      </w:r>
      <w:r w:rsidRPr="00776106">
        <w:rPr>
          <w:szCs w:val="22"/>
        </w:rPr>
        <w:lastRenderedPageBreak/>
        <w:t>value derived for WP</w:t>
      </w:r>
      <w:r w:rsidRPr="00776106">
        <w:rPr>
          <w:szCs w:val="22"/>
          <w:vertAlign w:val="subscript"/>
        </w:rPr>
        <w:t>total</w:t>
      </w:r>
      <w:r w:rsidRPr="00776106">
        <w:rPr>
          <w:szCs w:val="22"/>
        </w:rPr>
        <w:t xml:space="preserve"> must be used for actual and baseline wood product carbon estimates (AC</w:t>
      </w:r>
      <w:r w:rsidRPr="00776106">
        <w:rPr>
          <w:szCs w:val="22"/>
          <w:vertAlign w:val="subscript"/>
        </w:rPr>
        <w:t>wp,y</w:t>
      </w:r>
      <w:r w:rsidRPr="00776106">
        <w:rPr>
          <w:szCs w:val="22"/>
        </w:rPr>
        <w:t xml:space="preserve"> or BC</w:t>
      </w:r>
      <w:r w:rsidRPr="00776106">
        <w:rPr>
          <w:szCs w:val="22"/>
          <w:vertAlign w:val="subscript"/>
        </w:rPr>
        <w:t>wp,y</w:t>
      </w:r>
      <w:r w:rsidRPr="00776106">
        <w:rPr>
          <w:szCs w:val="22"/>
        </w:rPr>
        <w:t xml:space="preserve"> in Equation 6.1) as appropriate, following the </w:t>
      </w:r>
      <w:r w:rsidR="00564C90">
        <w:rPr>
          <w:szCs w:val="22"/>
        </w:rPr>
        <w:t xml:space="preserve">guidance </w:t>
      </w:r>
      <w:r w:rsidRPr="00776106">
        <w:rPr>
          <w:szCs w:val="22"/>
        </w:rPr>
        <w:t xml:space="preserve">in Section </w:t>
      </w:r>
      <w:r w:rsidR="00564C90">
        <w:t>6</w:t>
      </w:r>
      <w:r w:rsidRPr="00776106">
        <w:rPr>
          <w:szCs w:val="22"/>
        </w:rPr>
        <w:t>.</w:t>
      </w:r>
      <w:r w:rsidRPr="00776106">
        <w:rPr>
          <w:sz w:val="24"/>
        </w:rPr>
        <w:t xml:space="preserve"> </w:t>
      </w:r>
      <w:bookmarkStart w:id="649" w:name="_Toc261342603"/>
      <w:bookmarkEnd w:id="649"/>
    </w:p>
    <w:p w:rsidR="000C11F0" w:rsidRPr="00776106" w:rsidRDefault="000C11F0" w:rsidP="000C11F0">
      <w:bookmarkStart w:id="650" w:name="_Toc261342604"/>
      <w:bookmarkEnd w:id="650"/>
    </w:p>
    <w:p w:rsidR="000C11F0" w:rsidRPr="00776106" w:rsidRDefault="000C11F0" w:rsidP="000C11F0">
      <w:pPr>
        <w:pStyle w:val="Caption"/>
      </w:pPr>
      <w:bookmarkStart w:id="651" w:name="_Ref233289858"/>
      <w:proofErr w:type="gramStart"/>
      <w:r w:rsidRPr="00776106">
        <w:t>Equation C.</w:t>
      </w:r>
      <w:bookmarkEnd w:id="651"/>
      <w:r w:rsidR="00471A59">
        <w:t>3</w:t>
      </w:r>
      <w:r w:rsidRPr="00776106">
        <w:t>.</w:t>
      </w:r>
      <w:bookmarkStart w:id="652" w:name="_Toc261342605"/>
      <w:bookmarkEnd w:id="652"/>
      <w:proofErr w:type="gramEnd"/>
    </w:p>
    <w:p w:rsidR="000C11F0" w:rsidRPr="00776106" w:rsidRDefault="000C11F0" w:rsidP="000C11F0">
      <w:pPr>
        <w:pStyle w:val="Caption"/>
      </w:pPr>
      <w:r w:rsidRPr="00776106">
        <w:t>WP</w:t>
      </w:r>
      <w:r w:rsidRPr="00776106">
        <w:rPr>
          <w:vertAlign w:val="subscript"/>
        </w:rPr>
        <w:t>total</w:t>
      </w:r>
      <w:r>
        <w:rPr>
          <w:vertAlign w:val="subscript"/>
        </w:rPr>
        <w:t>, y</w:t>
      </w:r>
      <w:r w:rsidRPr="00776106">
        <w:t xml:space="preserve"> = WP</w:t>
      </w:r>
      <w:r w:rsidRPr="00776106">
        <w:rPr>
          <w:vertAlign w:val="subscript"/>
        </w:rPr>
        <w:t>in-use</w:t>
      </w:r>
      <w:r>
        <w:rPr>
          <w:vertAlign w:val="subscript"/>
        </w:rPr>
        <w:t>, y</w:t>
      </w:r>
      <w:r w:rsidRPr="00776106">
        <w:t xml:space="preserve"> </w:t>
      </w:r>
      <w:r w:rsidRPr="0045155E">
        <w:t>+ WP</w:t>
      </w:r>
      <w:r w:rsidRPr="0045155E">
        <w:rPr>
          <w:vertAlign w:val="subscript"/>
        </w:rPr>
        <w:t>landfill</w:t>
      </w:r>
      <w:r>
        <w:rPr>
          <w:vertAlign w:val="subscript"/>
        </w:rPr>
        <w:t>, y</w:t>
      </w:r>
      <w:bookmarkStart w:id="653" w:name="_Toc261342606"/>
      <w:bookmarkEnd w:id="653"/>
    </w:p>
    <w:p w:rsidR="000C11F0" w:rsidRPr="00776106" w:rsidRDefault="000C11F0" w:rsidP="000C11F0">
      <w:pPr>
        <w:rPr>
          <w:sz w:val="20"/>
          <w:szCs w:val="20"/>
        </w:rPr>
      </w:pPr>
      <w:bookmarkStart w:id="654" w:name="_Toc261342607"/>
      <w:bookmarkEnd w:id="654"/>
    </w:p>
    <w:p w:rsidR="000C11F0" w:rsidRPr="00BA2062" w:rsidRDefault="000C11F0" w:rsidP="000C11F0">
      <w:pPr>
        <w:rPr>
          <w:i/>
          <w:sz w:val="20"/>
          <w:szCs w:val="20"/>
        </w:rPr>
      </w:pPr>
      <w:r w:rsidRPr="00776106">
        <w:rPr>
          <w:i/>
          <w:sz w:val="20"/>
          <w:szCs w:val="20"/>
        </w:rPr>
        <w:t>Where</w:t>
      </w:r>
      <w:r w:rsidRPr="00BA2062">
        <w:rPr>
          <w:i/>
          <w:sz w:val="20"/>
          <w:szCs w:val="20"/>
        </w:rPr>
        <w:t>,</w:t>
      </w:r>
      <w:bookmarkStart w:id="655" w:name="_Toc261342608"/>
      <w:bookmarkEnd w:id="655"/>
    </w:p>
    <w:p w:rsidR="000C11F0" w:rsidRPr="00BA2062" w:rsidRDefault="000C11F0" w:rsidP="000C11F0">
      <w:pPr>
        <w:rPr>
          <w:i/>
          <w:sz w:val="20"/>
          <w:szCs w:val="20"/>
        </w:rPr>
      </w:pPr>
      <w:bookmarkStart w:id="656" w:name="_Toc261342609"/>
      <w:bookmarkEnd w:id="656"/>
    </w:p>
    <w:tbl>
      <w:tblPr>
        <w:tblW w:w="0" w:type="auto"/>
        <w:tblLook w:val="01E0" w:firstRow="1" w:lastRow="1" w:firstColumn="1" w:lastColumn="1" w:noHBand="0" w:noVBand="0"/>
      </w:tblPr>
      <w:tblGrid>
        <w:gridCol w:w="1188"/>
        <w:gridCol w:w="360"/>
        <w:gridCol w:w="8028"/>
      </w:tblGrid>
      <w:tr w:rsidR="000C11F0" w:rsidRPr="00776106">
        <w:tc>
          <w:tcPr>
            <w:tcW w:w="1188" w:type="dxa"/>
          </w:tcPr>
          <w:p w:rsidR="000C11F0" w:rsidRPr="00776106" w:rsidRDefault="000C11F0" w:rsidP="000C11F0">
            <w:pPr>
              <w:rPr>
                <w:sz w:val="20"/>
                <w:szCs w:val="20"/>
              </w:rPr>
            </w:pPr>
            <w:r w:rsidRPr="00776106">
              <w:rPr>
                <w:sz w:val="20"/>
                <w:szCs w:val="20"/>
              </w:rPr>
              <w:t>WP</w:t>
            </w:r>
            <w:r w:rsidRPr="00776106">
              <w:rPr>
                <w:sz w:val="20"/>
                <w:szCs w:val="20"/>
                <w:vertAlign w:val="subscript"/>
              </w:rPr>
              <w:t>total</w:t>
            </w:r>
            <w:r>
              <w:rPr>
                <w:sz w:val="20"/>
                <w:szCs w:val="20"/>
                <w:vertAlign w:val="subscript"/>
              </w:rPr>
              <w:t>, y</w:t>
            </w:r>
            <w:bookmarkStart w:id="657" w:name="_Toc261342610"/>
            <w:bookmarkEnd w:id="657"/>
          </w:p>
        </w:tc>
        <w:tc>
          <w:tcPr>
            <w:tcW w:w="360" w:type="dxa"/>
          </w:tcPr>
          <w:p w:rsidR="000C11F0" w:rsidRPr="00776106" w:rsidRDefault="000C11F0" w:rsidP="000C11F0">
            <w:pPr>
              <w:rPr>
                <w:sz w:val="20"/>
                <w:szCs w:val="20"/>
              </w:rPr>
            </w:pPr>
            <w:r w:rsidRPr="00776106">
              <w:rPr>
                <w:sz w:val="20"/>
                <w:szCs w:val="20"/>
              </w:rPr>
              <w:t>=</w:t>
            </w:r>
            <w:bookmarkStart w:id="658" w:name="_Toc261342611"/>
            <w:bookmarkEnd w:id="658"/>
          </w:p>
        </w:tc>
        <w:tc>
          <w:tcPr>
            <w:tcW w:w="8028" w:type="dxa"/>
          </w:tcPr>
          <w:p w:rsidR="000C11F0" w:rsidRPr="00776106" w:rsidRDefault="000C11F0" w:rsidP="000C11F0">
            <w:pPr>
              <w:rPr>
                <w:sz w:val="20"/>
                <w:szCs w:val="20"/>
              </w:rPr>
            </w:pPr>
            <w:r w:rsidRPr="00776106">
              <w:rPr>
                <w:sz w:val="20"/>
                <w:szCs w:val="20"/>
              </w:rPr>
              <w:t xml:space="preserve">Average carbon stored </w:t>
            </w:r>
            <w:r>
              <w:rPr>
                <w:sz w:val="20"/>
                <w:szCs w:val="20"/>
              </w:rPr>
              <w:t>over 100 years from wood harvested in year y (actual or baseline)</w:t>
            </w:r>
            <w:bookmarkStart w:id="659" w:name="_Toc261342612"/>
            <w:bookmarkEnd w:id="659"/>
          </w:p>
        </w:tc>
        <w:bookmarkStart w:id="660" w:name="_Toc261342613"/>
        <w:bookmarkEnd w:id="660"/>
      </w:tr>
      <w:tr w:rsidR="000C11F0" w:rsidRPr="00776106">
        <w:tc>
          <w:tcPr>
            <w:tcW w:w="1188" w:type="dxa"/>
          </w:tcPr>
          <w:p w:rsidR="000C11F0" w:rsidRPr="00776106" w:rsidRDefault="000C11F0" w:rsidP="000C11F0">
            <w:pPr>
              <w:rPr>
                <w:sz w:val="20"/>
                <w:szCs w:val="20"/>
              </w:rPr>
            </w:pPr>
            <w:r w:rsidRPr="00776106">
              <w:rPr>
                <w:sz w:val="20"/>
                <w:szCs w:val="20"/>
              </w:rPr>
              <w:t>WP</w:t>
            </w:r>
            <w:r w:rsidRPr="00776106">
              <w:rPr>
                <w:b/>
                <w:sz w:val="20"/>
                <w:szCs w:val="20"/>
                <w:vertAlign w:val="subscript"/>
              </w:rPr>
              <w:t>in-use</w:t>
            </w:r>
            <w:r>
              <w:rPr>
                <w:b/>
                <w:sz w:val="20"/>
                <w:szCs w:val="20"/>
                <w:vertAlign w:val="subscript"/>
              </w:rPr>
              <w:t>, y</w:t>
            </w:r>
            <w:bookmarkStart w:id="661" w:name="_Toc261342614"/>
            <w:bookmarkEnd w:id="661"/>
          </w:p>
        </w:tc>
        <w:tc>
          <w:tcPr>
            <w:tcW w:w="360" w:type="dxa"/>
          </w:tcPr>
          <w:p w:rsidR="000C11F0" w:rsidRPr="00776106" w:rsidRDefault="000C11F0" w:rsidP="000C11F0">
            <w:pPr>
              <w:rPr>
                <w:sz w:val="20"/>
                <w:szCs w:val="20"/>
              </w:rPr>
            </w:pPr>
            <w:r w:rsidRPr="00776106">
              <w:rPr>
                <w:sz w:val="20"/>
                <w:szCs w:val="20"/>
              </w:rPr>
              <w:t>=</w:t>
            </w:r>
            <w:bookmarkStart w:id="662" w:name="_Toc261342615"/>
            <w:bookmarkEnd w:id="662"/>
          </w:p>
        </w:tc>
        <w:tc>
          <w:tcPr>
            <w:tcW w:w="8028" w:type="dxa"/>
          </w:tcPr>
          <w:p w:rsidR="000C11F0" w:rsidRPr="00776106" w:rsidRDefault="000C11F0" w:rsidP="000C11F0">
            <w:pPr>
              <w:rPr>
                <w:sz w:val="20"/>
                <w:szCs w:val="20"/>
              </w:rPr>
            </w:pPr>
            <w:r w:rsidRPr="00776106">
              <w:rPr>
                <w:sz w:val="20"/>
                <w:szCs w:val="20"/>
              </w:rPr>
              <w:t xml:space="preserve">Average carbon stored in in-use wood products over 100 years </w:t>
            </w:r>
            <w:r>
              <w:rPr>
                <w:sz w:val="20"/>
                <w:szCs w:val="20"/>
              </w:rPr>
              <w:t>from wood harvested in year y (actual or baseline)</w:t>
            </w:r>
            <w:bookmarkStart w:id="663" w:name="_Toc261342616"/>
            <w:bookmarkEnd w:id="663"/>
          </w:p>
        </w:tc>
        <w:bookmarkStart w:id="664" w:name="_Toc261342617"/>
        <w:bookmarkEnd w:id="664"/>
      </w:tr>
      <w:tr w:rsidR="000C11F0" w:rsidRPr="0045155E">
        <w:tc>
          <w:tcPr>
            <w:tcW w:w="1188" w:type="dxa"/>
          </w:tcPr>
          <w:p w:rsidR="000C11F0" w:rsidRPr="0045155E" w:rsidRDefault="000C11F0" w:rsidP="000C11F0">
            <w:pPr>
              <w:rPr>
                <w:sz w:val="20"/>
                <w:szCs w:val="20"/>
              </w:rPr>
            </w:pPr>
            <w:r w:rsidRPr="0045155E">
              <w:rPr>
                <w:sz w:val="20"/>
                <w:szCs w:val="20"/>
              </w:rPr>
              <w:t>WP</w:t>
            </w:r>
            <w:r w:rsidRPr="0045155E">
              <w:rPr>
                <w:b/>
                <w:sz w:val="20"/>
                <w:szCs w:val="20"/>
                <w:vertAlign w:val="subscript"/>
              </w:rPr>
              <w:t>landfill</w:t>
            </w:r>
            <w:r>
              <w:rPr>
                <w:b/>
                <w:sz w:val="20"/>
                <w:szCs w:val="20"/>
                <w:vertAlign w:val="subscript"/>
              </w:rPr>
              <w:t>, y</w:t>
            </w:r>
            <w:bookmarkStart w:id="665" w:name="_Toc261342618"/>
            <w:bookmarkEnd w:id="665"/>
          </w:p>
        </w:tc>
        <w:tc>
          <w:tcPr>
            <w:tcW w:w="360" w:type="dxa"/>
          </w:tcPr>
          <w:p w:rsidR="000C11F0" w:rsidRPr="0045155E" w:rsidRDefault="000C11F0" w:rsidP="000C11F0">
            <w:pPr>
              <w:rPr>
                <w:sz w:val="20"/>
                <w:szCs w:val="20"/>
              </w:rPr>
            </w:pPr>
            <w:r w:rsidRPr="0045155E">
              <w:rPr>
                <w:sz w:val="20"/>
                <w:szCs w:val="20"/>
              </w:rPr>
              <w:t>=</w:t>
            </w:r>
            <w:bookmarkStart w:id="666" w:name="_Toc261342619"/>
            <w:bookmarkEnd w:id="666"/>
          </w:p>
        </w:tc>
        <w:tc>
          <w:tcPr>
            <w:tcW w:w="8028" w:type="dxa"/>
          </w:tcPr>
          <w:p w:rsidR="000C11F0" w:rsidRPr="0045155E" w:rsidRDefault="000C11F0" w:rsidP="000C11F0">
            <w:pPr>
              <w:rPr>
                <w:sz w:val="20"/>
                <w:szCs w:val="20"/>
              </w:rPr>
            </w:pPr>
            <w:r w:rsidRPr="0045155E">
              <w:rPr>
                <w:sz w:val="20"/>
                <w:szCs w:val="20"/>
              </w:rPr>
              <w:t>Average carbon stored in wood produ</w:t>
            </w:r>
            <w:r>
              <w:rPr>
                <w:sz w:val="20"/>
                <w:szCs w:val="20"/>
              </w:rPr>
              <w:t>cts in landfills over 100 years from wood harvested in year y (actual or baseline)</w:t>
            </w:r>
            <w:bookmarkStart w:id="667" w:name="_Toc261342620"/>
            <w:bookmarkEnd w:id="667"/>
          </w:p>
        </w:tc>
        <w:bookmarkStart w:id="668" w:name="_Toc261342621"/>
        <w:bookmarkEnd w:id="668"/>
      </w:tr>
    </w:tbl>
    <w:p w:rsidR="000C11F0" w:rsidRDefault="000C11F0" w:rsidP="000C11F0">
      <w:pPr>
        <w:rPr>
          <w:rFonts w:cs="Arial"/>
        </w:rPr>
        <w:sectPr w:rsidR="000C11F0" w:rsidSect="000C11F0">
          <w:pgSz w:w="12240" w:h="15840" w:code="1"/>
          <w:pgMar w:top="1440" w:right="1440" w:bottom="1440" w:left="1440" w:header="720" w:footer="720" w:gutter="0"/>
          <w:cols w:space="720"/>
          <w:docGrid w:linePitch="360"/>
        </w:sectPr>
      </w:pPr>
      <w:bookmarkStart w:id="669" w:name="_Toc261342622"/>
      <w:bookmarkEnd w:id="669"/>
    </w:p>
    <w:p w:rsidR="000C11F0" w:rsidRPr="00776106" w:rsidRDefault="004760BC" w:rsidP="004760BC">
      <w:pPr>
        <w:pStyle w:val="Heading1"/>
      </w:pPr>
      <w:bookmarkStart w:id="670" w:name="_Ref233203799"/>
      <w:bookmarkStart w:id="671" w:name="_Toc274839494"/>
      <w:bookmarkStart w:id="672" w:name="_Toc391019619"/>
      <w:r>
        <w:lastRenderedPageBreak/>
        <w:t xml:space="preserve">Appendix D </w:t>
      </w:r>
      <w:r w:rsidR="000C11F0" w:rsidRPr="00776106">
        <w:t>Determination of a Forest Project’s Reversal Risk Rating</w:t>
      </w:r>
      <w:bookmarkStart w:id="673" w:name="_Toc261342623"/>
      <w:bookmarkEnd w:id="379"/>
      <w:bookmarkEnd w:id="380"/>
      <w:bookmarkEnd w:id="381"/>
      <w:bookmarkEnd w:id="670"/>
      <w:bookmarkEnd w:id="671"/>
      <w:bookmarkEnd w:id="673"/>
      <w:bookmarkEnd w:id="672"/>
    </w:p>
    <w:p w:rsidR="000C11F0" w:rsidRPr="00ED4729" w:rsidRDefault="00976D5F" w:rsidP="000C11F0">
      <w:pPr>
        <w:rPr>
          <w:bCs/>
          <w:szCs w:val="22"/>
        </w:rPr>
      </w:pPr>
      <w:r>
        <w:rPr>
          <w:bCs/>
          <w:szCs w:val="22"/>
        </w:rPr>
        <w:t>A</w:t>
      </w:r>
      <w:r w:rsidR="000C11F0" w:rsidRPr="00776106">
        <w:rPr>
          <w:bCs/>
          <w:szCs w:val="22"/>
        </w:rPr>
        <w:t xml:space="preserve"> reversal risk rating </w:t>
      </w:r>
      <w:r>
        <w:rPr>
          <w:bCs/>
          <w:szCs w:val="22"/>
        </w:rPr>
        <w:t>must be determined for the</w:t>
      </w:r>
      <w:r w:rsidRPr="00776106">
        <w:rPr>
          <w:bCs/>
          <w:szCs w:val="22"/>
        </w:rPr>
        <w:t xml:space="preserve"> </w:t>
      </w:r>
      <w:r w:rsidR="000C11F0" w:rsidRPr="00776106">
        <w:rPr>
          <w:bCs/>
          <w:szCs w:val="22"/>
        </w:rPr>
        <w:t>Forest Project using t</w:t>
      </w:r>
      <w:r w:rsidR="000C11F0">
        <w:rPr>
          <w:bCs/>
          <w:szCs w:val="22"/>
        </w:rPr>
        <w:t xml:space="preserve">he worksheets in this section. </w:t>
      </w:r>
      <w:r w:rsidR="000C11F0" w:rsidRPr="00776106">
        <w:rPr>
          <w:bCs/>
          <w:szCs w:val="22"/>
        </w:rPr>
        <w:t xml:space="preserve">The worksheets </w:t>
      </w:r>
      <w:r w:rsidR="000C11F0" w:rsidRPr="00ED4729">
        <w:rPr>
          <w:bCs/>
          <w:szCs w:val="22"/>
        </w:rPr>
        <w:t xml:space="preserve">are designed to identify and quantify the specific types of risks that may lead to a reversal, based on project-specific factors. </w:t>
      </w:r>
      <w:bookmarkStart w:id="674" w:name="_Toc261342624"/>
      <w:bookmarkEnd w:id="674"/>
    </w:p>
    <w:p w:rsidR="000C11F0" w:rsidRPr="00ED4729" w:rsidRDefault="000C11F0" w:rsidP="000C11F0">
      <w:pPr>
        <w:rPr>
          <w:rFonts w:cs="Arial"/>
          <w:szCs w:val="22"/>
        </w:rPr>
      </w:pPr>
      <w:bookmarkStart w:id="675" w:name="_Toc261342625"/>
      <w:bookmarkEnd w:id="675"/>
    </w:p>
    <w:p w:rsidR="000C11F0" w:rsidRPr="00776106" w:rsidRDefault="000C11F0" w:rsidP="000C11F0">
      <w:pPr>
        <w:rPr>
          <w:rFonts w:cs="Arial"/>
          <w:szCs w:val="22"/>
        </w:rPr>
      </w:pPr>
      <w:r w:rsidRPr="00ED4729">
        <w:rPr>
          <w:rFonts w:cs="Arial"/>
          <w:szCs w:val="22"/>
        </w:rPr>
        <w:t xml:space="preserve">This risk assessment must be updated </w:t>
      </w:r>
      <w:r w:rsidRPr="00ED4729">
        <w:t xml:space="preserve">every time the </w:t>
      </w:r>
      <w:r w:rsidR="0078082D" w:rsidRPr="00ED4729">
        <w:t>Forest P</w:t>
      </w:r>
      <w:r w:rsidRPr="00ED4729">
        <w:t>roject undergoes a verification site visit</w:t>
      </w:r>
      <w:r w:rsidRPr="00ED4729">
        <w:rPr>
          <w:rFonts w:cs="Arial"/>
          <w:szCs w:val="22"/>
        </w:rPr>
        <w:t>.</w:t>
      </w:r>
      <w:r w:rsidRPr="00ED4729">
        <w:rPr>
          <w:iCs/>
          <w:szCs w:val="22"/>
        </w:rPr>
        <w:t xml:space="preserve"> </w:t>
      </w:r>
      <w:r w:rsidRPr="00ED4729">
        <w:rPr>
          <w:bCs/>
          <w:szCs w:val="22"/>
        </w:rPr>
        <w:t xml:space="preserve">Therefore, a </w:t>
      </w:r>
      <w:r w:rsidR="0078082D" w:rsidRPr="00ED4729">
        <w:rPr>
          <w:bCs/>
          <w:szCs w:val="22"/>
        </w:rPr>
        <w:t>Forest P</w:t>
      </w:r>
      <w:r w:rsidRPr="00ED4729">
        <w:rPr>
          <w:bCs/>
          <w:szCs w:val="22"/>
        </w:rPr>
        <w:t xml:space="preserve">roject’s risk profile and its assessment are dynamic. </w:t>
      </w:r>
      <w:r w:rsidR="00976D5F" w:rsidRPr="00ED4729">
        <w:rPr>
          <w:bCs/>
          <w:szCs w:val="22"/>
        </w:rPr>
        <w:t>If</w:t>
      </w:r>
      <w:r w:rsidRPr="00ED4729">
        <w:rPr>
          <w:bCs/>
          <w:szCs w:val="22"/>
        </w:rPr>
        <w:t xml:space="preserve"> estimated risk values and associated mitigation measures </w:t>
      </w:r>
      <w:r w:rsidR="00976D5F" w:rsidRPr="00ED4729">
        <w:rPr>
          <w:bCs/>
          <w:szCs w:val="22"/>
        </w:rPr>
        <w:t>are</w:t>
      </w:r>
      <w:r w:rsidRPr="00ED4729">
        <w:rPr>
          <w:bCs/>
          <w:szCs w:val="22"/>
        </w:rPr>
        <w:t xml:space="preserve"> updated as improvements in quantifying risks or changes in risks are determined</w:t>
      </w:r>
      <w:r w:rsidR="00976D5F" w:rsidRPr="00ED4729">
        <w:rPr>
          <w:bCs/>
          <w:szCs w:val="22"/>
        </w:rPr>
        <w:t xml:space="preserve">, any </w:t>
      </w:r>
      <w:r w:rsidRPr="00ED4729">
        <w:rPr>
          <w:bCs/>
          <w:szCs w:val="22"/>
        </w:rPr>
        <w:t xml:space="preserve">adjustments to the risk ratings will affect only current and future year contributions to the </w:t>
      </w:r>
      <w:r w:rsidR="002C6AE4" w:rsidRPr="00ED4729">
        <w:rPr>
          <w:bCs/>
          <w:szCs w:val="22"/>
        </w:rPr>
        <w:t xml:space="preserve">Forest </w:t>
      </w:r>
      <w:r w:rsidRPr="00ED4729">
        <w:rPr>
          <w:bCs/>
          <w:szCs w:val="22"/>
        </w:rPr>
        <w:t>Buffer</w:t>
      </w:r>
      <w:r>
        <w:rPr>
          <w:bCs/>
          <w:szCs w:val="22"/>
        </w:rPr>
        <w:t xml:space="preserve"> Account. </w:t>
      </w:r>
      <w:bookmarkStart w:id="676" w:name="_Toc261342626"/>
      <w:bookmarkEnd w:id="676"/>
    </w:p>
    <w:p w:rsidR="000C11F0" w:rsidRPr="00776106" w:rsidRDefault="000C11F0" w:rsidP="000C11F0">
      <w:pPr>
        <w:rPr>
          <w:bCs/>
          <w:szCs w:val="22"/>
        </w:rPr>
      </w:pPr>
      <w:bookmarkStart w:id="677" w:name="_Toc261342627"/>
      <w:bookmarkEnd w:id="677"/>
    </w:p>
    <w:p w:rsidR="000C11F0" w:rsidRDefault="000C11F0" w:rsidP="00607D78">
      <w:pPr>
        <w:rPr>
          <w:bCs/>
          <w:szCs w:val="22"/>
        </w:rPr>
      </w:pPr>
      <w:r w:rsidRPr="00776106">
        <w:rPr>
          <w:bCs/>
          <w:szCs w:val="22"/>
        </w:rPr>
        <w:t xml:space="preserve">Risks that may lead to reversals are classified into the categories identified in </w:t>
      </w:r>
      <w:r w:rsidR="007528F3">
        <w:fldChar w:fldCharType="begin"/>
      </w:r>
      <w:r w:rsidR="007528F3">
        <w:instrText xml:space="preserve"> REF _Ref233280488 \h  \* MERGEFORMAT </w:instrText>
      </w:r>
      <w:r w:rsidR="007528F3">
        <w:fldChar w:fldCharType="separate"/>
      </w:r>
      <w:r w:rsidR="00C872EC" w:rsidRPr="00776106">
        <w:t>Table D.</w:t>
      </w:r>
      <w:r w:rsidR="00C872EC">
        <w:t>1</w:t>
      </w:r>
      <w:r w:rsidR="007528F3">
        <w:fldChar w:fldCharType="end"/>
      </w:r>
      <w:r w:rsidRPr="00776106">
        <w:rPr>
          <w:bCs/>
          <w:szCs w:val="22"/>
        </w:rPr>
        <w:t>.</w:t>
      </w:r>
      <w:bookmarkStart w:id="678" w:name="_Toc261342628"/>
      <w:bookmarkStart w:id="679" w:name="_Toc261342629"/>
      <w:bookmarkEnd w:id="678"/>
      <w:bookmarkEnd w:id="679"/>
    </w:p>
    <w:p w:rsidR="00607D78" w:rsidRPr="00776106" w:rsidRDefault="00607D78" w:rsidP="00607D78">
      <w:pPr>
        <w:pStyle w:val="Heading3"/>
        <w:numPr>
          <w:ilvl w:val="0"/>
          <w:numId w:val="0"/>
        </w:numPr>
      </w:pPr>
    </w:p>
    <w:p w:rsidR="000C11F0" w:rsidRPr="00776106" w:rsidRDefault="000C11F0" w:rsidP="000C11F0">
      <w:pPr>
        <w:pStyle w:val="Caption"/>
      </w:pPr>
      <w:bookmarkStart w:id="680" w:name="_Ref233280488"/>
      <w:bookmarkStart w:id="681" w:name="_Ref231879943"/>
      <w:bookmarkStart w:id="682" w:name="_Ref233280482"/>
      <w:bookmarkStart w:id="683" w:name="_Toc378940239"/>
      <w:proofErr w:type="gramStart"/>
      <w:r w:rsidRPr="00776106">
        <w:t>Table D.</w:t>
      </w:r>
      <w:proofErr w:type="gramEnd"/>
      <w:r w:rsidR="00FD240C">
        <w:fldChar w:fldCharType="begin"/>
      </w:r>
      <w:r w:rsidR="00CB0F19">
        <w:instrText xml:space="preserve"> SEQ Table_D. \* ARABIC </w:instrText>
      </w:r>
      <w:r w:rsidR="00FD240C">
        <w:fldChar w:fldCharType="separate"/>
      </w:r>
      <w:r w:rsidR="00C872EC">
        <w:rPr>
          <w:noProof/>
        </w:rPr>
        <w:t>1</w:t>
      </w:r>
      <w:r w:rsidR="00FD240C">
        <w:rPr>
          <w:noProof/>
        </w:rPr>
        <w:fldChar w:fldCharType="end"/>
      </w:r>
      <w:bookmarkEnd w:id="680"/>
      <w:bookmarkEnd w:id="681"/>
      <w:r w:rsidR="00234F20" w:rsidRPr="00776106">
        <w:t>.</w:t>
      </w:r>
      <w:r w:rsidR="00234F20" w:rsidRPr="00776106">
        <w:rPr>
          <w:b w:val="0"/>
        </w:rPr>
        <w:t xml:space="preserve">  </w:t>
      </w:r>
      <w:r w:rsidRPr="00776106">
        <w:rPr>
          <w:b w:val="0"/>
        </w:rPr>
        <w:t>Forest Project Risk Types</w:t>
      </w:r>
      <w:bookmarkStart w:id="684" w:name="_Toc261342630"/>
      <w:bookmarkEnd w:id="682"/>
      <w:bookmarkEnd w:id="683"/>
      <w:bookmarkEnd w:id="684"/>
    </w:p>
    <w:p w:rsidR="000C11F0" w:rsidRPr="00776106" w:rsidRDefault="000C11F0" w:rsidP="000C11F0">
      <w:bookmarkStart w:id="685" w:name="_Toc261342631"/>
      <w:bookmarkEnd w:id="685"/>
    </w:p>
    <w:tbl>
      <w:tblPr>
        <w:tblW w:w="92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424"/>
        <w:gridCol w:w="1758"/>
        <w:gridCol w:w="3226"/>
        <w:gridCol w:w="2880"/>
      </w:tblGrid>
      <w:tr w:rsidR="000C11F0" w:rsidRPr="00776106">
        <w:trPr>
          <w:trHeight w:val="651"/>
        </w:trPr>
        <w:tc>
          <w:tcPr>
            <w:tcW w:w="1424" w:type="dxa"/>
            <w:vAlign w:val="center"/>
          </w:tcPr>
          <w:p w:rsidR="000C11F0" w:rsidRPr="00776106" w:rsidRDefault="000C11F0" w:rsidP="000C11F0">
            <w:pPr>
              <w:jc w:val="center"/>
              <w:rPr>
                <w:rFonts w:cs="Arial"/>
                <w:b/>
                <w:sz w:val="20"/>
                <w:szCs w:val="20"/>
              </w:rPr>
            </w:pPr>
            <w:r w:rsidRPr="00776106">
              <w:rPr>
                <w:rFonts w:cs="Arial"/>
                <w:b/>
                <w:sz w:val="20"/>
                <w:szCs w:val="20"/>
              </w:rPr>
              <w:t>Risk Category</w:t>
            </w:r>
            <w:bookmarkStart w:id="686" w:name="_Toc261342632"/>
            <w:bookmarkEnd w:id="686"/>
          </w:p>
        </w:tc>
        <w:tc>
          <w:tcPr>
            <w:tcW w:w="1758" w:type="dxa"/>
            <w:vAlign w:val="center"/>
          </w:tcPr>
          <w:p w:rsidR="000C11F0" w:rsidRPr="00776106" w:rsidRDefault="000C11F0" w:rsidP="000C11F0">
            <w:pPr>
              <w:jc w:val="center"/>
              <w:rPr>
                <w:rFonts w:cs="Arial"/>
                <w:b/>
                <w:sz w:val="20"/>
                <w:szCs w:val="20"/>
              </w:rPr>
            </w:pPr>
            <w:r w:rsidRPr="00776106">
              <w:rPr>
                <w:rFonts w:cs="Arial"/>
                <w:b/>
                <w:sz w:val="20"/>
                <w:szCs w:val="20"/>
              </w:rPr>
              <w:t>Risk Type</w:t>
            </w:r>
            <w:bookmarkStart w:id="687" w:name="_Toc261342633"/>
            <w:bookmarkEnd w:id="687"/>
          </w:p>
        </w:tc>
        <w:tc>
          <w:tcPr>
            <w:tcW w:w="3226" w:type="dxa"/>
            <w:vAlign w:val="center"/>
          </w:tcPr>
          <w:p w:rsidR="000C11F0" w:rsidRPr="00776106" w:rsidRDefault="000C11F0" w:rsidP="000C11F0">
            <w:pPr>
              <w:jc w:val="center"/>
              <w:rPr>
                <w:rFonts w:cs="Arial"/>
                <w:b/>
                <w:sz w:val="20"/>
                <w:szCs w:val="20"/>
              </w:rPr>
            </w:pPr>
            <w:r w:rsidRPr="00776106">
              <w:rPr>
                <w:rFonts w:cs="Arial"/>
                <w:b/>
                <w:sz w:val="20"/>
                <w:szCs w:val="20"/>
              </w:rPr>
              <w:t>Description</w:t>
            </w:r>
            <w:bookmarkStart w:id="688" w:name="_Toc261342634"/>
            <w:bookmarkEnd w:id="688"/>
          </w:p>
        </w:tc>
        <w:tc>
          <w:tcPr>
            <w:tcW w:w="2880" w:type="dxa"/>
            <w:vAlign w:val="center"/>
          </w:tcPr>
          <w:p w:rsidR="000C11F0" w:rsidRPr="00776106" w:rsidRDefault="000C11F0" w:rsidP="000C11F0">
            <w:pPr>
              <w:jc w:val="center"/>
              <w:rPr>
                <w:rFonts w:cs="Arial"/>
                <w:b/>
                <w:sz w:val="20"/>
                <w:szCs w:val="20"/>
              </w:rPr>
            </w:pPr>
            <w:r w:rsidRPr="00776106">
              <w:rPr>
                <w:rFonts w:cs="Arial"/>
                <w:b/>
                <w:sz w:val="20"/>
                <w:szCs w:val="20"/>
              </w:rPr>
              <w:t>How managed in this protocol</w:t>
            </w:r>
            <w:bookmarkStart w:id="689" w:name="_Toc261342635"/>
            <w:bookmarkEnd w:id="689"/>
          </w:p>
        </w:tc>
        <w:bookmarkStart w:id="690" w:name="_Toc261342636"/>
        <w:bookmarkEnd w:id="690"/>
      </w:tr>
      <w:tr w:rsidR="000C11F0" w:rsidRPr="00776106">
        <w:trPr>
          <w:trHeight w:val="1114"/>
        </w:trPr>
        <w:tc>
          <w:tcPr>
            <w:tcW w:w="1424" w:type="dxa"/>
            <w:vAlign w:val="center"/>
          </w:tcPr>
          <w:p w:rsidR="000C11F0" w:rsidRPr="00776106" w:rsidRDefault="000C11F0" w:rsidP="000C11F0">
            <w:pPr>
              <w:jc w:val="center"/>
              <w:rPr>
                <w:rFonts w:cs="Arial"/>
                <w:sz w:val="20"/>
                <w:szCs w:val="20"/>
              </w:rPr>
            </w:pPr>
            <w:r w:rsidRPr="00776106">
              <w:rPr>
                <w:rFonts w:cs="Arial"/>
                <w:sz w:val="20"/>
                <w:szCs w:val="20"/>
              </w:rPr>
              <w:t>Financial</w:t>
            </w:r>
            <w:bookmarkStart w:id="691" w:name="_Toc261342637"/>
            <w:bookmarkEnd w:id="691"/>
          </w:p>
        </w:tc>
        <w:tc>
          <w:tcPr>
            <w:tcW w:w="1758" w:type="dxa"/>
            <w:vAlign w:val="center"/>
          </w:tcPr>
          <w:p w:rsidR="000C11F0" w:rsidRPr="00776106" w:rsidRDefault="000C11F0" w:rsidP="000C11F0">
            <w:pPr>
              <w:jc w:val="center"/>
              <w:rPr>
                <w:rFonts w:cs="Arial"/>
                <w:sz w:val="20"/>
                <w:szCs w:val="20"/>
              </w:rPr>
            </w:pPr>
            <w:r w:rsidRPr="00776106">
              <w:rPr>
                <w:rFonts w:cs="Arial"/>
                <w:sz w:val="20"/>
                <w:szCs w:val="20"/>
              </w:rPr>
              <w:t>Financial Failure Leading to Bankruptcy</w:t>
            </w:r>
            <w:bookmarkStart w:id="692" w:name="_Toc261342638"/>
            <w:bookmarkEnd w:id="692"/>
          </w:p>
        </w:tc>
        <w:tc>
          <w:tcPr>
            <w:tcW w:w="3226" w:type="dxa"/>
          </w:tcPr>
          <w:p w:rsidR="000C11F0" w:rsidRPr="00776106" w:rsidRDefault="000C11F0" w:rsidP="000C11F0">
            <w:pPr>
              <w:rPr>
                <w:rFonts w:cs="Arial"/>
                <w:sz w:val="20"/>
                <w:szCs w:val="20"/>
              </w:rPr>
            </w:pPr>
            <w:r w:rsidRPr="00776106">
              <w:rPr>
                <w:rFonts w:cs="Arial"/>
                <w:sz w:val="20"/>
                <w:szCs w:val="20"/>
              </w:rPr>
              <w:t>Financial failure can lead to bankruptcy and</w:t>
            </w:r>
            <w:r>
              <w:rPr>
                <w:rFonts w:cs="Arial"/>
                <w:sz w:val="20"/>
                <w:szCs w:val="20"/>
              </w:rPr>
              <w:t>/or</w:t>
            </w:r>
            <w:r w:rsidRPr="00776106">
              <w:rPr>
                <w:rFonts w:cs="Arial"/>
                <w:sz w:val="20"/>
                <w:szCs w:val="20"/>
              </w:rPr>
              <w:t xml:space="preserve"> alternative management decisions to generate income that result in reversals through over-harvesting or conversion</w:t>
            </w:r>
            <w:bookmarkStart w:id="693" w:name="_Toc261342639"/>
            <w:bookmarkEnd w:id="693"/>
          </w:p>
        </w:tc>
        <w:tc>
          <w:tcPr>
            <w:tcW w:w="2880" w:type="dxa"/>
            <w:shd w:val="clear" w:color="auto" w:fill="auto"/>
            <w:vAlign w:val="center"/>
          </w:tcPr>
          <w:p w:rsidR="000C11F0" w:rsidRPr="00776106" w:rsidRDefault="000C11F0" w:rsidP="000C11F0">
            <w:pPr>
              <w:jc w:val="center"/>
              <w:rPr>
                <w:rFonts w:cs="Arial"/>
                <w:sz w:val="20"/>
                <w:szCs w:val="20"/>
              </w:rPr>
            </w:pPr>
            <w:bookmarkStart w:id="694" w:name="_Toc261342640"/>
            <w:bookmarkEnd w:id="694"/>
          </w:p>
          <w:p w:rsidR="000C11F0" w:rsidRPr="00776106" w:rsidRDefault="000C11F0" w:rsidP="000C11F0">
            <w:pPr>
              <w:jc w:val="center"/>
              <w:rPr>
                <w:rFonts w:cs="Arial"/>
                <w:sz w:val="20"/>
                <w:szCs w:val="20"/>
              </w:rPr>
            </w:pPr>
            <w:bookmarkStart w:id="695" w:name="_Toc261342641"/>
            <w:bookmarkEnd w:id="695"/>
          </w:p>
          <w:p w:rsidR="000C11F0" w:rsidRPr="00776106" w:rsidRDefault="000C11F0" w:rsidP="000C11F0">
            <w:pPr>
              <w:jc w:val="center"/>
              <w:rPr>
                <w:rFonts w:cs="Arial"/>
                <w:sz w:val="20"/>
                <w:szCs w:val="20"/>
              </w:rPr>
            </w:pPr>
            <w:r w:rsidRPr="00776106">
              <w:rPr>
                <w:rFonts w:cs="Arial"/>
                <w:sz w:val="20"/>
                <w:szCs w:val="20"/>
              </w:rPr>
              <w:t>Default Risk</w:t>
            </w:r>
            <w:bookmarkStart w:id="696" w:name="_Toc261342642"/>
            <w:bookmarkEnd w:id="696"/>
          </w:p>
          <w:p w:rsidR="000C11F0" w:rsidRPr="00776106" w:rsidRDefault="000C11F0" w:rsidP="000C11F0">
            <w:pPr>
              <w:jc w:val="center"/>
              <w:rPr>
                <w:rFonts w:cs="Arial"/>
                <w:sz w:val="20"/>
                <w:szCs w:val="20"/>
              </w:rPr>
            </w:pPr>
            <w:bookmarkStart w:id="697" w:name="_Toc261342643"/>
            <w:bookmarkEnd w:id="697"/>
          </w:p>
        </w:tc>
        <w:bookmarkStart w:id="698" w:name="_Toc261342644"/>
        <w:bookmarkEnd w:id="698"/>
      </w:tr>
      <w:tr w:rsidR="000C11F0" w:rsidRPr="00776106">
        <w:trPr>
          <w:trHeight w:val="449"/>
        </w:trPr>
        <w:tc>
          <w:tcPr>
            <w:tcW w:w="1424" w:type="dxa"/>
            <w:vMerge w:val="restart"/>
            <w:vAlign w:val="center"/>
          </w:tcPr>
          <w:p w:rsidR="000C11F0" w:rsidRPr="00776106" w:rsidRDefault="000C11F0" w:rsidP="000C11F0">
            <w:pPr>
              <w:jc w:val="center"/>
              <w:rPr>
                <w:rFonts w:cs="Arial"/>
                <w:sz w:val="20"/>
                <w:szCs w:val="20"/>
              </w:rPr>
            </w:pPr>
            <w:r w:rsidRPr="00776106">
              <w:rPr>
                <w:rFonts w:cs="Arial"/>
                <w:sz w:val="20"/>
                <w:szCs w:val="20"/>
              </w:rPr>
              <w:t>Management</w:t>
            </w:r>
            <w:bookmarkStart w:id="699" w:name="_Toc261342645"/>
            <w:bookmarkEnd w:id="699"/>
          </w:p>
        </w:tc>
        <w:tc>
          <w:tcPr>
            <w:tcW w:w="1758" w:type="dxa"/>
            <w:vAlign w:val="center"/>
          </w:tcPr>
          <w:p w:rsidR="000C11F0" w:rsidRPr="00776106" w:rsidRDefault="000C11F0" w:rsidP="000C11F0">
            <w:pPr>
              <w:jc w:val="center"/>
              <w:rPr>
                <w:rFonts w:cs="Arial"/>
                <w:sz w:val="20"/>
                <w:szCs w:val="20"/>
              </w:rPr>
            </w:pPr>
            <w:r w:rsidRPr="00776106">
              <w:rPr>
                <w:rFonts w:cs="Arial"/>
                <w:sz w:val="20"/>
                <w:szCs w:val="20"/>
              </w:rPr>
              <w:t>Illegal Harvesting</w:t>
            </w:r>
            <w:bookmarkStart w:id="700" w:name="_Toc261342646"/>
            <w:bookmarkEnd w:id="700"/>
          </w:p>
        </w:tc>
        <w:tc>
          <w:tcPr>
            <w:tcW w:w="3226" w:type="dxa"/>
          </w:tcPr>
          <w:p w:rsidR="000C11F0" w:rsidRPr="00776106" w:rsidRDefault="000C11F0" w:rsidP="000C11F0">
            <w:pPr>
              <w:rPr>
                <w:rFonts w:cs="Arial"/>
                <w:sz w:val="20"/>
                <w:szCs w:val="20"/>
              </w:rPr>
            </w:pPr>
            <w:r w:rsidRPr="00776106">
              <w:rPr>
                <w:rFonts w:cs="Arial"/>
                <w:sz w:val="20"/>
                <w:szCs w:val="20"/>
              </w:rPr>
              <w:t>Loss of project stocks due to timber theft</w:t>
            </w:r>
            <w:bookmarkStart w:id="701" w:name="_Toc261342647"/>
            <w:bookmarkEnd w:id="701"/>
          </w:p>
        </w:tc>
        <w:tc>
          <w:tcPr>
            <w:tcW w:w="2880" w:type="dxa"/>
            <w:shd w:val="clear" w:color="auto" w:fill="auto"/>
            <w:vAlign w:val="center"/>
          </w:tcPr>
          <w:p w:rsidR="000C11F0" w:rsidRPr="00776106" w:rsidRDefault="000C11F0" w:rsidP="000C11F0">
            <w:pPr>
              <w:jc w:val="center"/>
              <w:rPr>
                <w:rFonts w:cs="Arial"/>
                <w:sz w:val="20"/>
                <w:szCs w:val="20"/>
              </w:rPr>
            </w:pPr>
            <w:r w:rsidRPr="00776106">
              <w:rPr>
                <w:rFonts w:cs="Arial"/>
                <w:sz w:val="20"/>
                <w:szCs w:val="20"/>
              </w:rPr>
              <w:t>Default by Area</w:t>
            </w:r>
            <w:bookmarkStart w:id="702" w:name="_Toc261342648"/>
            <w:bookmarkEnd w:id="702"/>
          </w:p>
        </w:tc>
        <w:bookmarkStart w:id="703" w:name="_Toc261342649"/>
        <w:bookmarkEnd w:id="703"/>
      </w:tr>
      <w:tr w:rsidR="000C11F0" w:rsidRPr="00776106">
        <w:trPr>
          <w:trHeight w:val="139"/>
        </w:trPr>
        <w:tc>
          <w:tcPr>
            <w:tcW w:w="1424" w:type="dxa"/>
            <w:vMerge/>
            <w:vAlign w:val="center"/>
          </w:tcPr>
          <w:p w:rsidR="000C11F0" w:rsidRPr="00776106" w:rsidRDefault="000C11F0" w:rsidP="000C11F0">
            <w:pPr>
              <w:jc w:val="center"/>
              <w:rPr>
                <w:rFonts w:cs="Arial"/>
                <w:sz w:val="20"/>
                <w:szCs w:val="20"/>
              </w:rPr>
            </w:pPr>
            <w:bookmarkStart w:id="704" w:name="_Toc261342650"/>
            <w:bookmarkEnd w:id="704"/>
          </w:p>
        </w:tc>
        <w:tc>
          <w:tcPr>
            <w:tcW w:w="1758" w:type="dxa"/>
            <w:vAlign w:val="center"/>
          </w:tcPr>
          <w:p w:rsidR="000C11F0" w:rsidRPr="00776106" w:rsidRDefault="000C11F0" w:rsidP="000C11F0">
            <w:pPr>
              <w:jc w:val="center"/>
              <w:rPr>
                <w:rFonts w:cs="Arial"/>
                <w:sz w:val="20"/>
                <w:szCs w:val="20"/>
              </w:rPr>
            </w:pPr>
            <w:r w:rsidRPr="00776106">
              <w:rPr>
                <w:rFonts w:cs="Arial"/>
                <w:sz w:val="20"/>
                <w:szCs w:val="20"/>
              </w:rPr>
              <w:t>Conversion to Non-Forest Uses</w:t>
            </w:r>
            <w:bookmarkStart w:id="705" w:name="_Toc261342651"/>
            <w:bookmarkEnd w:id="705"/>
          </w:p>
        </w:tc>
        <w:tc>
          <w:tcPr>
            <w:tcW w:w="3226" w:type="dxa"/>
          </w:tcPr>
          <w:p w:rsidR="000C11F0" w:rsidRPr="00776106" w:rsidRDefault="000C11F0" w:rsidP="000C11F0">
            <w:pPr>
              <w:rPr>
                <w:rFonts w:cs="Arial"/>
                <w:sz w:val="20"/>
                <w:szCs w:val="20"/>
              </w:rPr>
            </w:pPr>
            <w:r w:rsidRPr="00776106">
              <w:rPr>
                <w:rFonts w:cs="Arial"/>
                <w:sz w:val="20"/>
                <w:szCs w:val="20"/>
              </w:rPr>
              <w:t>Alternative land uses are exercised at project carbon expense</w:t>
            </w:r>
            <w:bookmarkStart w:id="706" w:name="_Toc261342652"/>
            <w:bookmarkEnd w:id="706"/>
          </w:p>
        </w:tc>
        <w:tc>
          <w:tcPr>
            <w:tcW w:w="2880" w:type="dxa"/>
            <w:shd w:val="clear" w:color="auto" w:fill="auto"/>
            <w:vAlign w:val="center"/>
          </w:tcPr>
          <w:p w:rsidR="000C11F0" w:rsidRPr="00776106" w:rsidRDefault="000C11F0" w:rsidP="000C11F0">
            <w:pPr>
              <w:jc w:val="center"/>
              <w:rPr>
                <w:rFonts w:cs="Arial"/>
                <w:sz w:val="20"/>
                <w:szCs w:val="20"/>
              </w:rPr>
            </w:pPr>
            <w:r w:rsidRPr="00776106">
              <w:rPr>
                <w:rFonts w:cs="Arial"/>
                <w:sz w:val="20"/>
                <w:szCs w:val="20"/>
              </w:rPr>
              <w:t>Default Risk</w:t>
            </w:r>
            <w:bookmarkStart w:id="707" w:name="_Toc261342653"/>
            <w:bookmarkEnd w:id="707"/>
          </w:p>
          <w:p w:rsidR="000C11F0" w:rsidRPr="00776106" w:rsidRDefault="000C11F0" w:rsidP="000C11F0">
            <w:pPr>
              <w:jc w:val="center"/>
              <w:rPr>
                <w:rFonts w:cs="Arial"/>
                <w:sz w:val="20"/>
                <w:szCs w:val="20"/>
              </w:rPr>
            </w:pPr>
            <w:bookmarkStart w:id="708" w:name="_Toc261342654"/>
            <w:bookmarkEnd w:id="708"/>
          </w:p>
        </w:tc>
        <w:bookmarkStart w:id="709" w:name="_Toc261342655"/>
        <w:bookmarkEnd w:id="709"/>
      </w:tr>
      <w:tr w:rsidR="000C11F0" w:rsidRPr="00776106">
        <w:trPr>
          <w:trHeight w:val="139"/>
        </w:trPr>
        <w:tc>
          <w:tcPr>
            <w:tcW w:w="1424" w:type="dxa"/>
            <w:vMerge/>
            <w:vAlign w:val="center"/>
          </w:tcPr>
          <w:p w:rsidR="000C11F0" w:rsidRPr="00776106" w:rsidRDefault="000C11F0" w:rsidP="000C11F0">
            <w:pPr>
              <w:jc w:val="center"/>
              <w:rPr>
                <w:rFonts w:cs="Arial"/>
                <w:sz w:val="20"/>
                <w:szCs w:val="20"/>
              </w:rPr>
            </w:pPr>
            <w:bookmarkStart w:id="710" w:name="_Toc261342656"/>
            <w:bookmarkEnd w:id="710"/>
          </w:p>
        </w:tc>
        <w:tc>
          <w:tcPr>
            <w:tcW w:w="1758" w:type="dxa"/>
            <w:vAlign w:val="center"/>
          </w:tcPr>
          <w:p w:rsidR="000C11F0" w:rsidRPr="00776106" w:rsidRDefault="000C11F0" w:rsidP="000C11F0">
            <w:pPr>
              <w:jc w:val="center"/>
              <w:rPr>
                <w:rFonts w:cs="Arial"/>
                <w:sz w:val="20"/>
                <w:szCs w:val="20"/>
              </w:rPr>
            </w:pPr>
            <w:r w:rsidRPr="00776106">
              <w:rPr>
                <w:rFonts w:cs="Arial"/>
                <w:sz w:val="20"/>
                <w:szCs w:val="20"/>
              </w:rPr>
              <w:t>Over-Harvesting</w:t>
            </w:r>
            <w:bookmarkStart w:id="711" w:name="_Toc261342657"/>
            <w:bookmarkEnd w:id="711"/>
          </w:p>
        </w:tc>
        <w:tc>
          <w:tcPr>
            <w:tcW w:w="3226" w:type="dxa"/>
          </w:tcPr>
          <w:p w:rsidR="000C11F0" w:rsidRPr="00776106" w:rsidRDefault="000C11F0" w:rsidP="000C11F0">
            <w:pPr>
              <w:rPr>
                <w:rFonts w:cs="Arial"/>
                <w:sz w:val="20"/>
                <w:szCs w:val="20"/>
              </w:rPr>
            </w:pPr>
            <w:r w:rsidRPr="00776106">
              <w:rPr>
                <w:rFonts w:cs="Arial"/>
                <w:sz w:val="20"/>
                <w:szCs w:val="20"/>
              </w:rPr>
              <w:t>Exercising timber value at expense of project carbon</w:t>
            </w:r>
            <w:bookmarkStart w:id="712" w:name="_Toc261342658"/>
            <w:bookmarkEnd w:id="712"/>
          </w:p>
        </w:tc>
        <w:tc>
          <w:tcPr>
            <w:tcW w:w="2880" w:type="dxa"/>
            <w:shd w:val="clear" w:color="auto" w:fill="auto"/>
            <w:vAlign w:val="center"/>
          </w:tcPr>
          <w:p w:rsidR="000C11F0" w:rsidRPr="00776106" w:rsidRDefault="000C11F0" w:rsidP="000C11F0">
            <w:pPr>
              <w:jc w:val="center"/>
              <w:rPr>
                <w:rFonts w:cs="Arial"/>
                <w:sz w:val="20"/>
                <w:szCs w:val="20"/>
              </w:rPr>
            </w:pPr>
            <w:r w:rsidRPr="00776106">
              <w:rPr>
                <w:rFonts w:cs="Arial"/>
                <w:sz w:val="20"/>
                <w:szCs w:val="20"/>
              </w:rPr>
              <w:t>Default Risk</w:t>
            </w:r>
            <w:bookmarkStart w:id="713" w:name="_Toc261342659"/>
            <w:bookmarkEnd w:id="713"/>
          </w:p>
          <w:p w:rsidR="000C11F0" w:rsidRPr="00776106" w:rsidRDefault="000C11F0" w:rsidP="000C11F0">
            <w:pPr>
              <w:jc w:val="center"/>
              <w:rPr>
                <w:rFonts w:cs="Arial"/>
                <w:sz w:val="20"/>
                <w:szCs w:val="20"/>
              </w:rPr>
            </w:pPr>
            <w:bookmarkStart w:id="714" w:name="_Toc261342660"/>
            <w:bookmarkEnd w:id="714"/>
          </w:p>
        </w:tc>
        <w:bookmarkStart w:id="715" w:name="_Toc261342661"/>
        <w:bookmarkEnd w:id="715"/>
      </w:tr>
      <w:tr w:rsidR="000C11F0" w:rsidRPr="00776106">
        <w:trPr>
          <w:trHeight w:val="1905"/>
        </w:trPr>
        <w:tc>
          <w:tcPr>
            <w:tcW w:w="1424" w:type="dxa"/>
            <w:vAlign w:val="center"/>
          </w:tcPr>
          <w:p w:rsidR="000C11F0" w:rsidRPr="00776106" w:rsidRDefault="000C11F0" w:rsidP="000C11F0">
            <w:pPr>
              <w:jc w:val="center"/>
              <w:rPr>
                <w:rFonts w:cs="Arial"/>
                <w:sz w:val="20"/>
                <w:szCs w:val="20"/>
              </w:rPr>
            </w:pPr>
            <w:r w:rsidRPr="00776106">
              <w:rPr>
                <w:rFonts w:cs="Arial"/>
                <w:sz w:val="20"/>
                <w:szCs w:val="20"/>
              </w:rPr>
              <w:t>Social</w:t>
            </w:r>
            <w:bookmarkStart w:id="716" w:name="_Toc261342662"/>
            <w:bookmarkEnd w:id="716"/>
          </w:p>
        </w:tc>
        <w:tc>
          <w:tcPr>
            <w:tcW w:w="1758" w:type="dxa"/>
            <w:vAlign w:val="center"/>
          </w:tcPr>
          <w:p w:rsidR="000C11F0" w:rsidRPr="00776106" w:rsidRDefault="000C11F0" w:rsidP="000C11F0">
            <w:pPr>
              <w:jc w:val="center"/>
              <w:rPr>
                <w:rFonts w:cs="Arial"/>
                <w:sz w:val="20"/>
                <w:szCs w:val="20"/>
              </w:rPr>
            </w:pPr>
            <w:r w:rsidRPr="00776106">
              <w:rPr>
                <w:rFonts w:cs="Arial"/>
                <w:sz w:val="20"/>
                <w:szCs w:val="20"/>
              </w:rPr>
              <w:t>Social Risks</w:t>
            </w:r>
            <w:bookmarkStart w:id="717" w:name="_Toc261342663"/>
            <w:bookmarkEnd w:id="717"/>
          </w:p>
        </w:tc>
        <w:tc>
          <w:tcPr>
            <w:tcW w:w="3226" w:type="dxa"/>
            <w:vAlign w:val="center"/>
          </w:tcPr>
          <w:p w:rsidR="000C11F0" w:rsidRPr="00776106" w:rsidRDefault="000C11F0" w:rsidP="000C11F0">
            <w:pPr>
              <w:rPr>
                <w:rFonts w:cs="Arial"/>
                <w:sz w:val="20"/>
                <w:szCs w:val="20"/>
              </w:rPr>
            </w:pPr>
            <w:r>
              <w:rPr>
                <w:rFonts w:cs="Arial"/>
                <w:sz w:val="20"/>
                <w:szCs w:val="20"/>
              </w:rPr>
              <w:t>Changing government policies, regulations, and general economic conditions</w:t>
            </w:r>
            <w:bookmarkStart w:id="718" w:name="_Toc261342664"/>
            <w:bookmarkEnd w:id="718"/>
          </w:p>
        </w:tc>
        <w:tc>
          <w:tcPr>
            <w:tcW w:w="2880" w:type="dxa"/>
            <w:shd w:val="clear" w:color="auto" w:fill="auto"/>
            <w:vAlign w:val="center"/>
          </w:tcPr>
          <w:p w:rsidR="000C11F0" w:rsidRPr="00776106" w:rsidRDefault="000C11F0" w:rsidP="000C11F0">
            <w:pPr>
              <w:jc w:val="center"/>
              <w:rPr>
                <w:rFonts w:cs="Arial"/>
                <w:sz w:val="20"/>
                <w:szCs w:val="20"/>
              </w:rPr>
            </w:pPr>
            <w:r w:rsidRPr="00776106">
              <w:rPr>
                <w:rFonts w:cs="Arial"/>
                <w:sz w:val="20"/>
                <w:szCs w:val="20"/>
              </w:rPr>
              <w:t>Default Risk</w:t>
            </w:r>
            <w:bookmarkStart w:id="719" w:name="_Toc261342665"/>
            <w:bookmarkEnd w:id="719"/>
          </w:p>
        </w:tc>
        <w:bookmarkStart w:id="720" w:name="_Toc261342666"/>
        <w:bookmarkEnd w:id="720"/>
      </w:tr>
      <w:tr w:rsidR="000C11F0" w:rsidRPr="00776106">
        <w:trPr>
          <w:trHeight w:val="434"/>
        </w:trPr>
        <w:tc>
          <w:tcPr>
            <w:tcW w:w="1424" w:type="dxa"/>
            <w:vMerge w:val="restart"/>
            <w:vAlign w:val="center"/>
          </w:tcPr>
          <w:p w:rsidR="000C11F0" w:rsidRPr="00776106" w:rsidRDefault="000C11F0" w:rsidP="000C11F0">
            <w:pPr>
              <w:jc w:val="center"/>
              <w:rPr>
                <w:rFonts w:cs="Arial"/>
                <w:sz w:val="20"/>
                <w:szCs w:val="20"/>
              </w:rPr>
            </w:pPr>
            <w:r w:rsidRPr="00776106">
              <w:rPr>
                <w:rFonts w:cs="Arial"/>
                <w:sz w:val="20"/>
                <w:szCs w:val="20"/>
              </w:rPr>
              <w:t>Natural Disturbance</w:t>
            </w:r>
            <w:bookmarkStart w:id="721" w:name="_Toc261342667"/>
            <w:bookmarkEnd w:id="721"/>
          </w:p>
        </w:tc>
        <w:tc>
          <w:tcPr>
            <w:tcW w:w="1758" w:type="dxa"/>
            <w:vAlign w:val="center"/>
          </w:tcPr>
          <w:p w:rsidR="000C11F0" w:rsidRPr="00776106" w:rsidRDefault="000C11F0" w:rsidP="000C11F0">
            <w:pPr>
              <w:jc w:val="center"/>
              <w:rPr>
                <w:rFonts w:cs="Arial"/>
                <w:sz w:val="20"/>
                <w:szCs w:val="20"/>
              </w:rPr>
            </w:pPr>
            <w:r w:rsidRPr="00776106">
              <w:rPr>
                <w:rFonts w:cs="Arial"/>
                <w:sz w:val="20"/>
                <w:szCs w:val="20"/>
              </w:rPr>
              <w:t>Wildfire</w:t>
            </w:r>
            <w:bookmarkStart w:id="722" w:name="_Toc261342668"/>
            <w:bookmarkEnd w:id="722"/>
          </w:p>
        </w:tc>
        <w:tc>
          <w:tcPr>
            <w:tcW w:w="3226" w:type="dxa"/>
          </w:tcPr>
          <w:p w:rsidR="000C11F0" w:rsidRPr="00776106" w:rsidRDefault="000C11F0" w:rsidP="000C11F0">
            <w:pPr>
              <w:rPr>
                <w:rFonts w:cs="Arial"/>
                <w:sz w:val="20"/>
                <w:szCs w:val="20"/>
              </w:rPr>
            </w:pPr>
            <w:r w:rsidRPr="00776106">
              <w:rPr>
                <w:rFonts w:cs="Arial"/>
                <w:sz w:val="20"/>
                <w:szCs w:val="20"/>
              </w:rPr>
              <w:t>Loss of project carbon through wildfire</w:t>
            </w:r>
            <w:bookmarkStart w:id="723" w:name="_Toc261342669"/>
            <w:bookmarkEnd w:id="723"/>
          </w:p>
        </w:tc>
        <w:tc>
          <w:tcPr>
            <w:tcW w:w="2880" w:type="dxa"/>
            <w:shd w:val="clear" w:color="auto" w:fill="auto"/>
            <w:vAlign w:val="center"/>
          </w:tcPr>
          <w:p w:rsidR="000C11F0" w:rsidRPr="00776106" w:rsidRDefault="00E932BF" w:rsidP="000C11F0">
            <w:pPr>
              <w:jc w:val="center"/>
              <w:rPr>
                <w:rFonts w:cs="Arial"/>
                <w:sz w:val="20"/>
                <w:szCs w:val="20"/>
              </w:rPr>
            </w:pPr>
            <w:bookmarkStart w:id="724" w:name="_Toc261342670"/>
            <w:bookmarkEnd w:id="724"/>
            <w:r>
              <w:rPr>
                <w:rFonts w:cs="Arial"/>
                <w:sz w:val="20"/>
                <w:szCs w:val="20"/>
              </w:rPr>
              <w:t>Default Risk</w:t>
            </w:r>
          </w:p>
        </w:tc>
        <w:bookmarkStart w:id="725" w:name="_Toc261342671"/>
        <w:bookmarkEnd w:id="725"/>
      </w:tr>
      <w:tr w:rsidR="000C11F0" w:rsidRPr="00776106">
        <w:trPr>
          <w:trHeight w:val="139"/>
        </w:trPr>
        <w:tc>
          <w:tcPr>
            <w:tcW w:w="1424" w:type="dxa"/>
            <w:vMerge/>
            <w:vAlign w:val="center"/>
          </w:tcPr>
          <w:p w:rsidR="000C11F0" w:rsidRPr="00776106" w:rsidRDefault="000C11F0" w:rsidP="000C11F0">
            <w:pPr>
              <w:jc w:val="center"/>
              <w:rPr>
                <w:rFonts w:cs="Arial"/>
                <w:sz w:val="20"/>
                <w:szCs w:val="20"/>
              </w:rPr>
            </w:pPr>
            <w:bookmarkStart w:id="726" w:name="_Toc261342672"/>
            <w:bookmarkEnd w:id="726"/>
          </w:p>
        </w:tc>
        <w:tc>
          <w:tcPr>
            <w:tcW w:w="1758" w:type="dxa"/>
            <w:vAlign w:val="center"/>
          </w:tcPr>
          <w:p w:rsidR="000C11F0" w:rsidRPr="00776106" w:rsidRDefault="000C11F0" w:rsidP="000C11F0">
            <w:pPr>
              <w:jc w:val="center"/>
              <w:rPr>
                <w:rFonts w:cs="Arial"/>
                <w:sz w:val="20"/>
                <w:szCs w:val="20"/>
              </w:rPr>
            </w:pPr>
            <w:r w:rsidRPr="00776106">
              <w:rPr>
                <w:rFonts w:cs="Arial"/>
                <w:sz w:val="20"/>
                <w:szCs w:val="20"/>
              </w:rPr>
              <w:t>Disease/Insects</w:t>
            </w:r>
            <w:bookmarkStart w:id="727" w:name="_Toc261342673"/>
            <w:bookmarkEnd w:id="727"/>
          </w:p>
        </w:tc>
        <w:tc>
          <w:tcPr>
            <w:tcW w:w="3226" w:type="dxa"/>
          </w:tcPr>
          <w:p w:rsidR="000C11F0" w:rsidRPr="00776106" w:rsidRDefault="000C11F0" w:rsidP="000C11F0">
            <w:pPr>
              <w:rPr>
                <w:rFonts w:cs="Arial"/>
                <w:sz w:val="20"/>
                <w:szCs w:val="20"/>
              </w:rPr>
            </w:pPr>
            <w:r w:rsidRPr="00776106">
              <w:rPr>
                <w:rFonts w:cs="Arial"/>
                <w:sz w:val="20"/>
                <w:szCs w:val="20"/>
              </w:rPr>
              <w:t>Loss of project carbon through disease and/or insects</w:t>
            </w:r>
            <w:bookmarkStart w:id="728" w:name="_Toc261342674"/>
            <w:bookmarkEnd w:id="728"/>
          </w:p>
        </w:tc>
        <w:tc>
          <w:tcPr>
            <w:tcW w:w="2880" w:type="dxa"/>
            <w:shd w:val="clear" w:color="auto" w:fill="auto"/>
            <w:vAlign w:val="center"/>
          </w:tcPr>
          <w:p w:rsidR="000C11F0" w:rsidRPr="00776106" w:rsidRDefault="000C11F0" w:rsidP="000C11F0">
            <w:pPr>
              <w:jc w:val="center"/>
              <w:rPr>
                <w:rFonts w:cs="Arial"/>
                <w:sz w:val="20"/>
                <w:szCs w:val="20"/>
              </w:rPr>
            </w:pPr>
            <w:r w:rsidRPr="00776106">
              <w:rPr>
                <w:rFonts w:cs="Arial"/>
                <w:sz w:val="20"/>
                <w:szCs w:val="20"/>
              </w:rPr>
              <w:t>Default Risk</w:t>
            </w:r>
            <w:bookmarkStart w:id="729" w:name="_Toc261342675"/>
            <w:bookmarkEnd w:id="729"/>
          </w:p>
        </w:tc>
        <w:bookmarkStart w:id="730" w:name="_Toc261342676"/>
        <w:bookmarkEnd w:id="730"/>
      </w:tr>
      <w:tr w:rsidR="000C11F0" w:rsidRPr="00776106">
        <w:trPr>
          <w:trHeight w:val="139"/>
        </w:trPr>
        <w:tc>
          <w:tcPr>
            <w:tcW w:w="1424" w:type="dxa"/>
            <w:vMerge/>
            <w:vAlign w:val="center"/>
          </w:tcPr>
          <w:p w:rsidR="000C11F0" w:rsidRPr="00776106" w:rsidRDefault="000C11F0" w:rsidP="000C11F0">
            <w:pPr>
              <w:jc w:val="center"/>
              <w:rPr>
                <w:rFonts w:cs="Arial"/>
                <w:sz w:val="20"/>
                <w:szCs w:val="20"/>
              </w:rPr>
            </w:pPr>
            <w:bookmarkStart w:id="731" w:name="_Toc261342677"/>
            <w:bookmarkEnd w:id="731"/>
          </w:p>
        </w:tc>
        <w:tc>
          <w:tcPr>
            <w:tcW w:w="1758" w:type="dxa"/>
            <w:vAlign w:val="center"/>
          </w:tcPr>
          <w:p w:rsidR="000C11F0" w:rsidRPr="00776106" w:rsidRDefault="000C11F0" w:rsidP="000C11F0">
            <w:pPr>
              <w:jc w:val="center"/>
              <w:rPr>
                <w:rFonts w:cs="Arial"/>
                <w:sz w:val="20"/>
                <w:szCs w:val="20"/>
              </w:rPr>
            </w:pPr>
            <w:r>
              <w:rPr>
                <w:rFonts w:cs="Arial"/>
                <w:sz w:val="20"/>
                <w:szCs w:val="20"/>
              </w:rPr>
              <w:t>Other Episodic Catastrophic Events</w:t>
            </w:r>
            <w:bookmarkStart w:id="732" w:name="_Toc261342678"/>
            <w:bookmarkEnd w:id="732"/>
          </w:p>
        </w:tc>
        <w:tc>
          <w:tcPr>
            <w:tcW w:w="3226" w:type="dxa"/>
          </w:tcPr>
          <w:p w:rsidR="000C11F0" w:rsidRPr="00776106" w:rsidRDefault="000C11F0" w:rsidP="000C11F0">
            <w:pPr>
              <w:rPr>
                <w:rFonts w:cs="Arial"/>
                <w:sz w:val="20"/>
                <w:szCs w:val="20"/>
              </w:rPr>
            </w:pPr>
            <w:r w:rsidRPr="00776106">
              <w:rPr>
                <w:rFonts w:cs="Arial"/>
                <w:sz w:val="20"/>
                <w:szCs w:val="20"/>
              </w:rPr>
              <w:t>Loss of project carbon from wind, snow and ice, or flooding events</w:t>
            </w:r>
            <w:bookmarkStart w:id="733" w:name="_Toc261342679"/>
            <w:bookmarkEnd w:id="733"/>
          </w:p>
        </w:tc>
        <w:tc>
          <w:tcPr>
            <w:tcW w:w="2880" w:type="dxa"/>
            <w:shd w:val="clear" w:color="auto" w:fill="auto"/>
            <w:vAlign w:val="center"/>
          </w:tcPr>
          <w:p w:rsidR="000C11F0" w:rsidRPr="00776106" w:rsidRDefault="000C11F0" w:rsidP="000C11F0">
            <w:pPr>
              <w:jc w:val="center"/>
              <w:rPr>
                <w:rFonts w:cs="Arial"/>
                <w:sz w:val="20"/>
                <w:szCs w:val="20"/>
              </w:rPr>
            </w:pPr>
            <w:r w:rsidRPr="00776106">
              <w:rPr>
                <w:rFonts w:cs="Arial"/>
                <w:sz w:val="20"/>
                <w:szCs w:val="20"/>
              </w:rPr>
              <w:t>Default Risk</w:t>
            </w:r>
            <w:bookmarkStart w:id="734" w:name="_Toc261342680"/>
            <w:bookmarkEnd w:id="734"/>
          </w:p>
        </w:tc>
        <w:bookmarkStart w:id="735" w:name="_Toc261342681"/>
        <w:bookmarkEnd w:id="735"/>
      </w:tr>
    </w:tbl>
    <w:p w:rsidR="000C11F0" w:rsidRPr="00776106" w:rsidRDefault="000C11F0" w:rsidP="000C11F0">
      <w:pPr>
        <w:rPr>
          <w:bCs/>
          <w:szCs w:val="22"/>
        </w:rPr>
      </w:pPr>
      <w:bookmarkStart w:id="736" w:name="_Toc261342682"/>
      <w:bookmarkEnd w:id="736"/>
    </w:p>
    <w:p w:rsidR="000C11F0" w:rsidRPr="00776106" w:rsidRDefault="004760BC" w:rsidP="004760BC">
      <w:pPr>
        <w:pStyle w:val="Heading2"/>
        <w:numPr>
          <w:ilvl w:val="0"/>
          <w:numId w:val="0"/>
        </w:numPr>
      </w:pPr>
      <w:bookmarkStart w:id="737" w:name="_Toc227750295"/>
      <w:bookmarkStart w:id="738" w:name="_Toc243976548"/>
      <w:bookmarkStart w:id="739" w:name="_Toc274839495"/>
      <w:bookmarkStart w:id="740" w:name="_Toc391019620"/>
      <w:r>
        <w:lastRenderedPageBreak/>
        <w:t xml:space="preserve">D.1 </w:t>
      </w:r>
      <w:r w:rsidR="000C11F0" w:rsidRPr="00776106">
        <w:t>Financial Risk</w:t>
      </w:r>
      <w:bookmarkStart w:id="741" w:name="_Toc261342683"/>
      <w:bookmarkEnd w:id="737"/>
      <w:bookmarkEnd w:id="738"/>
      <w:bookmarkEnd w:id="739"/>
      <w:bookmarkEnd w:id="741"/>
      <w:bookmarkEnd w:id="740"/>
    </w:p>
    <w:p w:rsidR="000C11F0" w:rsidRPr="008B0E73" w:rsidRDefault="000C11F0" w:rsidP="000C11F0">
      <w:pPr>
        <w:rPr>
          <w:bCs/>
          <w:szCs w:val="22"/>
        </w:rPr>
      </w:pPr>
      <w:r w:rsidRPr="00776106">
        <w:rPr>
          <w:bCs/>
          <w:szCs w:val="22"/>
        </w:rPr>
        <w:t xml:space="preserve">Financial failure of an organization resulting in bankruptcy can lead to dissolution of agreements and forest management activities to recover losses that result in </w:t>
      </w:r>
      <w:r w:rsidRPr="00ED4729">
        <w:rPr>
          <w:bCs/>
          <w:szCs w:val="22"/>
        </w:rPr>
        <w:t xml:space="preserve">reversals. </w:t>
      </w:r>
      <w:r w:rsidR="00050C86" w:rsidRPr="00ED4729">
        <w:rPr>
          <w:bCs/>
          <w:szCs w:val="22"/>
        </w:rPr>
        <w:t xml:space="preserve">Forest </w:t>
      </w:r>
      <w:r w:rsidR="00D15609">
        <w:rPr>
          <w:bCs/>
          <w:szCs w:val="22"/>
        </w:rPr>
        <w:t>P</w:t>
      </w:r>
      <w:r w:rsidRPr="00ED4729">
        <w:rPr>
          <w:bCs/>
          <w:szCs w:val="22"/>
        </w:rPr>
        <w:t>rojects</w:t>
      </w:r>
      <w:r w:rsidRPr="008B0E73">
        <w:rPr>
          <w:bCs/>
          <w:szCs w:val="22"/>
        </w:rPr>
        <w:t xml:space="preserve"> that employ a Qualified Conservation Easement, or that occur on public lands, </w:t>
      </w:r>
      <w:r w:rsidR="00976D5F" w:rsidRPr="008B0E73">
        <w:rPr>
          <w:bCs/>
          <w:szCs w:val="22"/>
        </w:rPr>
        <w:t>have</w:t>
      </w:r>
      <w:r w:rsidRPr="008B0E73">
        <w:rPr>
          <w:bCs/>
          <w:szCs w:val="22"/>
        </w:rPr>
        <w:t xml:space="preserve"> lower risk</w:t>
      </w:r>
      <w:r w:rsidR="00976D5F" w:rsidRPr="008B0E73">
        <w:rPr>
          <w:bCs/>
          <w:szCs w:val="22"/>
        </w:rPr>
        <w:t>.</w:t>
      </w:r>
      <w:bookmarkStart w:id="742" w:name="_Toc261342684"/>
      <w:bookmarkEnd w:id="742"/>
      <w:r w:rsidR="00B73C09">
        <w:rPr>
          <w:bCs/>
          <w:szCs w:val="22"/>
        </w:rPr>
        <w:t xml:space="preserve"> </w:t>
      </w:r>
    </w:p>
    <w:p w:rsidR="000C11F0" w:rsidRPr="008B0E73" w:rsidRDefault="000C11F0" w:rsidP="000C11F0">
      <w:pPr>
        <w:rPr>
          <w:szCs w:val="22"/>
        </w:rPr>
      </w:pPr>
      <w:bookmarkStart w:id="743" w:name="_Toc261342685"/>
      <w:bookmarkEnd w:id="743"/>
    </w:p>
    <w:p w:rsidR="000C11F0" w:rsidRPr="008B0E73" w:rsidRDefault="000C11F0" w:rsidP="000C11F0">
      <w:pPr>
        <w:pStyle w:val="Caption"/>
        <w:rPr>
          <w:b w:val="0"/>
          <w:sz w:val="22"/>
          <w:szCs w:val="22"/>
        </w:rPr>
      </w:pPr>
      <w:bookmarkStart w:id="744" w:name="_Toc227746749"/>
      <w:bookmarkStart w:id="745" w:name="_Toc378940240"/>
      <w:r w:rsidRPr="008B0E73">
        <w:t>Table D.</w:t>
      </w:r>
      <w:r w:rsidR="00FD240C">
        <w:fldChar w:fldCharType="begin"/>
      </w:r>
      <w:r w:rsidR="00CB0F19">
        <w:instrText xml:space="preserve"> SEQ Table_D. \* ARABIC </w:instrText>
      </w:r>
      <w:r w:rsidR="00FD240C">
        <w:fldChar w:fldCharType="separate"/>
      </w:r>
      <w:r w:rsidR="00C872EC">
        <w:rPr>
          <w:noProof/>
        </w:rPr>
        <w:t>2</w:t>
      </w:r>
      <w:r w:rsidR="00FD240C">
        <w:rPr>
          <w:noProof/>
        </w:rPr>
        <w:fldChar w:fldCharType="end"/>
      </w:r>
      <w:r w:rsidR="00547425" w:rsidRPr="008B0E73">
        <w:t xml:space="preserve">.  </w:t>
      </w:r>
      <w:r w:rsidRPr="008B0E73">
        <w:rPr>
          <w:b w:val="0"/>
        </w:rPr>
        <w:t>Financial Risk Identification</w:t>
      </w:r>
      <w:bookmarkStart w:id="746" w:name="_Toc261342686"/>
      <w:bookmarkEnd w:id="744"/>
      <w:bookmarkEnd w:id="745"/>
      <w:bookmarkEnd w:id="746"/>
    </w:p>
    <w:p w:rsidR="000C11F0" w:rsidRPr="008B0E73" w:rsidRDefault="000C11F0" w:rsidP="000C11F0">
      <w:pPr>
        <w:rPr>
          <w:szCs w:val="22"/>
        </w:rPr>
      </w:pPr>
      <w:bookmarkStart w:id="747" w:name="_Toc261342687"/>
      <w:bookmarkEnd w:id="747"/>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03"/>
        <w:gridCol w:w="2485"/>
        <w:gridCol w:w="2700"/>
      </w:tblGrid>
      <w:tr w:rsidR="000C11F0" w:rsidRPr="008B0E73">
        <w:trPr>
          <w:trHeight w:val="470"/>
        </w:trPr>
        <w:tc>
          <w:tcPr>
            <w:tcW w:w="9288" w:type="dxa"/>
            <w:gridSpan w:val="3"/>
            <w:tcBorders>
              <w:top w:val="single" w:sz="4" w:space="0" w:color="auto"/>
            </w:tcBorders>
            <w:shd w:val="clear" w:color="auto" w:fill="auto"/>
            <w:vAlign w:val="center"/>
          </w:tcPr>
          <w:p w:rsidR="000C11F0" w:rsidRPr="008B0E73" w:rsidRDefault="000C11F0" w:rsidP="000C11F0">
            <w:pPr>
              <w:rPr>
                <w:rFonts w:cs="Arial"/>
                <w:sz w:val="20"/>
                <w:szCs w:val="20"/>
              </w:rPr>
            </w:pPr>
            <w:r w:rsidRPr="008B0E73">
              <w:rPr>
                <w:rFonts w:cs="Arial"/>
                <w:sz w:val="20"/>
                <w:szCs w:val="20"/>
              </w:rPr>
              <w:t xml:space="preserve">Applies to all projects  </w:t>
            </w:r>
            <w:bookmarkStart w:id="748" w:name="_Toc261342688"/>
            <w:bookmarkEnd w:id="748"/>
          </w:p>
        </w:tc>
        <w:bookmarkStart w:id="749" w:name="_Toc261342689"/>
        <w:bookmarkEnd w:id="749"/>
      </w:tr>
      <w:tr w:rsidR="000C11F0" w:rsidRPr="008B0E73">
        <w:trPr>
          <w:trHeight w:val="368"/>
        </w:trPr>
        <w:tc>
          <w:tcPr>
            <w:tcW w:w="4103" w:type="dxa"/>
            <w:vAlign w:val="center"/>
          </w:tcPr>
          <w:p w:rsidR="000C11F0" w:rsidRPr="008B0E73" w:rsidRDefault="000C11F0" w:rsidP="000C11F0">
            <w:pPr>
              <w:jc w:val="center"/>
              <w:rPr>
                <w:rFonts w:cs="Arial"/>
                <w:b/>
                <w:sz w:val="20"/>
                <w:szCs w:val="20"/>
              </w:rPr>
            </w:pPr>
            <w:r w:rsidRPr="008B0E73">
              <w:rPr>
                <w:rFonts w:cs="Arial"/>
                <w:b/>
                <w:sz w:val="20"/>
                <w:szCs w:val="20"/>
              </w:rPr>
              <w:t>Identification of Risk</w:t>
            </w:r>
            <w:bookmarkStart w:id="750" w:name="_Toc261342690"/>
            <w:bookmarkEnd w:id="750"/>
          </w:p>
        </w:tc>
        <w:tc>
          <w:tcPr>
            <w:tcW w:w="5185" w:type="dxa"/>
            <w:gridSpan w:val="2"/>
            <w:vAlign w:val="center"/>
          </w:tcPr>
          <w:p w:rsidR="000C11F0" w:rsidRPr="008B0E73" w:rsidRDefault="000C11F0" w:rsidP="000C11F0">
            <w:pPr>
              <w:jc w:val="center"/>
              <w:rPr>
                <w:rFonts w:cs="Arial"/>
                <w:b/>
                <w:sz w:val="20"/>
                <w:szCs w:val="20"/>
              </w:rPr>
            </w:pPr>
            <w:bookmarkStart w:id="751" w:name="OLE_LINK11"/>
            <w:bookmarkStart w:id="752" w:name="OLE_LINK12"/>
            <w:r w:rsidRPr="008B0E73">
              <w:rPr>
                <w:rFonts w:cs="Arial"/>
                <w:b/>
                <w:sz w:val="20"/>
                <w:szCs w:val="20"/>
              </w:rPr>
              <w:t>Contribution to Reversal Risk Rating</w:t>
            </w:r>
            <w:bookmarkStart w:id="753" w:name="_Toc261342691"/>
            <w:bookmarkEnd w:id="751"/>
            <w:bookmarkEnd w:id="752"/>
            <w:bookmarkEnd w:id="753"/>
          </w:p>
        </w:tc>
        <w:bookmarkStart w:id="754" w:name="_Toc261342692"/>
        <w:bookmarkEnd w:id="754"/>
      </w:tr>
      <w:tr w:rsidR="000C11F0" w:rsidRPr="008B0E73" w:rsidTr="00976D5F">
        <w:trPr>
          <w:trHeight w:val="350"/>
        </w:trPr>
        <w:tc>
          <w:tcPr>
            <w:tcW w:w="4103" w:type="dxa"/>
            <w:vMerge w:val="restart"/>
            <w:vAlign w:val="center"/>
          </w:tcPr>
          <w:p w:rsidR="000C11F0" w:rsidRPr="008B0E73" w:rsidRDefault="000C11F0" w:rsidP="000C11F0">
            <w:pPr>
              <w:jc w:val="right"/>
              <w:rPr>
                <w:rFonts w:cs="Arial"/>
                <w:b/>
                <w:sz w:val="20"/>
                <w:szCs w:val="20"/>
              </w:rPr>
            </w:pPr>
            <w:r w:rsidRPr="008B0E73">
              <w:rPr>
                <w:rFonts w:cs="Arial"/>
                <w:sz w:val="20"/>
                <w:szCs w:val="20"/>
              </w:rPr>
              <w:t>Default Financial Risk</w:t>
            </w:r>
            <w:bookmarkStart w:id="755" w:name="_Toc261342693"/>
            <w:bookmarkEnd w:id="755"/>
          </w:p>
        </w:tc>
        <w:tc>
          <w:tcPr>
            <w:tcW w:w="2485" w:type="dxa"/>
          </w:tcPr>
          <w:p w:rsidR="000C11F0" w:rsidRPr="008B0E73" w:rsidRDefault="00976D5F" w:rsidP="000C11F0">
            <w:pPr>
              <w:jc w:val="center"/>
              <w:rPr>
                <w:rFonts w:cs="Arial"/>
                <w:b/>
                <w:sz w:val="20"/>
                <w:szCs w:val="20"/>
              </w:rPr>
            </w:pPr>
            <w:bookmarkStart w:id="756" w:name="_Toc261342694"/>
            <w:bookmarkEnd w:id="756"/>
            <w:r w:rsidRPr="008B0E73">
              <w:rPr>
                <w:rFonts w:cs="Arial"/>
                <w:b/>
                <w:sz w:val="20"/>
                <w:szCs w:val="20"/>
              </w:rPr>
              <w:t xml:space="preserve">Forest Project not on public lands or without a Qualified Conservation Easement </w:t>
            </w:r>
          </w:p>
        </w:tc>
        <w:tc>
          <w:tcPr>
            <w:tcW w:w="2700" w:type="dxa"/>
            <w:vAlign w:val="center"/>
          </w:tcPr>
          <w:p w:rsidR="000C11F0" w:rsidRPr="008B0E73" w:rsidRDefault="00976D5F" w:rsidP="007F2F7E">
            <w:pPr>
              <w:jc w:val="center"/>
              <w:rPr>
                <w:rFonts w:cs="Arial"/>
                <w:b/>
                <w:sz w:val="20"/>
                <w:szCs w:val="20"/>
              </w:rPr>
            </w:pPr>
            <w:r w:rsidRPr="008B0E73">
              <w:rPr>
                <w:rFonts w:cs="Arial"/>
                <w:b/>
                <w:sz w:val="20"/>
                <w:szCs w:val="20"/>
              </w:rPr>
              <w:t>Forest Project on public lands</w:t>
            </w:r>
            <w:r w:rsidR="007F2F7E" w:rsidRPr="007F2F7E">
              <w:rPr>
                <w:rFonts w:cs="Arial"/>
                <w:b/>
                <w:sz w:val="20"/>
                <w:szCs w:val="20"/>
                <w:highlight w:val="yellow"/>
                <w:u w:val="single"/>
              </w:rPr>
              <w:t>,</w:t>
            </w:r>
            <w:r w:rsidR="008D4936" w:rsidRPr="007F2F7E">
              <w:rPr>
                <w:rFonts w:cs="Arial"/>
                <w:b/>
                <w:strike/>
                <w:sz w:val="20"/>
                <w:szCs w:val="20"/>
                <w:highlight w:val="yellow"/>
              </w:rPr>
              <w:t>or</w:t>
            </w:r>
            <w:r w:rsidR="008D4936">
              <w:rPr>
                <w:rFonts w:cs="Arial"/>
                <w:b/>
                <w:sz w:val="20"/>
                <w:szCs w:val="20"/>
              </w:rPr>
              <w:t xml:space="preserve"> </w:t>
            </w:r>
            <w:r w:rsidR="000C11F0" w:rsidRPr="008B0E73">
              <w:rPr>
                <w:rFonts w:cs="Arial"/>
                <w:b/>
                <w:sz w:val="20"/>
                <w:szCs w:val="20"/>
              </w:rPr>
              <w:t xml:space="preserve">with </w:t>
            </w:r>
            <w:r w:rsidRPr="008B0E73">
              <w:rPr>
                <w:rFonts w:cs="Arial"/>
                <w:b/>
                <w:sz w:val="20"/>
                <w:szCs w:val="20"/>
              </w:rPr>
              <w:t xml:space="preserve">a </w:t>
            </w:r>
            <w:r w:rsidR="000C11F0" w:rsidRPr="008B0E73">
              <w:rPr>
                <w:rFonts w:cs="Arial"/>
                <w:b/>
                <w:sz w:val="20"/>
                <w:szCs w:val="20"/>
              </w:rPr>
              <w:t>Qualified Conservation Easement</w:t>
            </w:r>
            <w:r w:rsidR="00B73C09">
              <w:rPr>
                <w:rFonts w:cs="Arial"/>
                <w:b/>
                <w:sz w:val="20"/>
                <w:szCs w:val="20"/>
              </w:rPr>
              <w:t xml:space="preserve">, </w:t>
            </w:r>
            <w:r w:rsidR="007F2F7E">
              <w:rPr>
                <w:rFonts w:cs="Arial"/>
                <w:b/>
                <w:sz w:val="20"/>
                <w:szCs w:val="20"/>
                <w:highlight w:val="yellow"/>
                <w:u w:val="single"/>
              </w:rPr>
              <w:t>or</w:t>
            </w:r>
            <w:r w:rsidR="00B73C09" w:rsidRPr="006B7923">
              <w:rPr>
                <w:rFonts w:cs="Arial"/>
                <w:b/>
                <w:sz w:val="20"/>
                <w:szCs w:val="20"/>
                <w:highlight w:val="yellow"/>
                <w:u w:val="single"/>
              </w:rPr>
              <w:t xml:space="preserve"> on Tribal Lands</w:t>
            </w:r>
            <w:r w:rsidR="00B73C09">
              <w:rPr>
                <w:rFonts w:cs="Arial"/>
                <w:b/>
                <w:sz w:val="20"/>
                <w:szCs w:val="20"/>
              </w:rPr>
              <w:t xml:space="preserve"> </w:t>
            </w:r>
            <w:r w:rsidR="000C11F0" w:rsidRPr="008B0E73">
              <w:rPr>
                <w:rFonts w:cs="Arial"/>
                <w:b/>
                <w:sz w:val="20"/>
                <w:szCs w:val="20"/>
              </w:rPr>
              <w:t xml:space="preserve"> </w:t>
            </w:r>
            <w:bookmarkStart w:id="757" w:name="_Toc261342695"/>
            <w:bookmarkEnd w:id="757"/>
          </w:p>
        </w:tc>
        <w:bookmarkStart w:id="758" w:name="_Toc261342696"/>
        <w:bookmarkEnd w:id="758"/>
      </w:tr>
      <w:tr w:rsidR="000C11F0" w:rsidRPr="008B0E73" w:rsidTr="00976D5F">
        <w:trPr>
          <w:trHeight w:val="530"/>
        </w:trPr>
        <w:tc>
          <w:tcPr>
            <w:tcW w:w="4103" w:type="dxa"/>
            <w:vMerge/>
            <w:vAlign w:val="center"/>
          </w:tcPr>
          <w:p w:rsidR="000C11F0" w:rsidRPr="008B0E73" w:rsidRDefault="000C11F0" w:rsidP="000C11F0">
            <w:pPr>
              <w:jc w:val="right"/>
              <w:rPr>
                <w:rFonts w:cs="Arial"/>
                <w:sz w:val="20"/>
                <w:szCs w:val="20"/>
              </w:rPr>
            </w:pPr>
            <w:bookmarkStart w:id="759" w:name="_Toc261342697"/>
            <w:bookmarkEnd w:id="759"/>
          </w:p>
        </w:tc>
        <w:tc>
          <w:tcPr>
            <w:tcW w:w="2485" w:type="dxa"/>
            <w:vAlign w:val="center"/>
          </w:tcPr>
          <w:p w:rsidR="000C11F0" w:rsidRPr="008B0E73" w:rsidRDefault="000C11F0" w:rsidP="000C11F0">
            <w:pPr>
              <w:jc w:val="center"/>
              <w:rPr>
                <w:rFonts w:cs="Arial"/>
                <w:sz w:val="20"/>
                <w:szCs w:val="20"/>
              </w:rPr>
            </w:pPr>
            <w:r w:rsidRPr="008B0E73">
              <w:rPr>
                <w:rFonts w:cs="Arial"/>
                <w:sz w:val="20"/>
                <w:szCs w:val="20"/>
              </w:rPr>
              <w:t>5%</w:t>
            </w:r>
            <w:bookmarkStart w:id="760" w:name="_Toc261342698"/>
            <w:bookmarkEnd w:id="760"/>
          </w:p>
        </w:tc>
        <w:tc>
          <w:tcPr>
            <w:tcW w:w="2700" w:type="dxa"/>
            <w:vAlign w:val="center"/>
          </w:tcPr>
          <w:p w:rsidR="000C11F0" w:rsidRPr="008B0E73" w:rsidRDefault="000C11F0" w:rsidP="000C11F0">
            <w:pPr>
              <w:jc w:val="center"/>
              <w:rPr>
                <w:rFonts w:cs="Arial"/>
                <w:sz w:val="20"/>
                <w:szCs w:val="20"/>
              </w:rPr>
            </w:pPr>
            <w:r w:rsidRPr="008B0E73">
              <w:rPr>
                <w:rFonts w:cs="Arial"/>
                <w:sz w:val="20"/>
                <w:szCs w:val="20"/>
              </w:rPr>
              <w:t>1%</w:t>
            </w:r>
            <w:bookmarkStart w:id="761" w:name="_Toc261342699"/>
            <w:bookmarkEnd w:id="761"/>
          </w:p>
        </w:tc>
        <w:bookmarkStart w:id="762" w:name="_Toc261342700"/>
        <w:bookmarkEnd w:id="762"/>
      </w:tr>
    </w:tbl>
    <w:p w:rsidR="000C11F0" w:rsidRPr="008B0E73" w:rsidRDefault="000C11F0" w:rsidP="000C11F0">
      <w:pPr>
        <w:rPr>
          <w:szCs w:val="22"/>
        </w:rPr>
      </w:pPr>
      <w:bookmarkStart w:id="763" w:name="_Toc261342701"/>
      <w:bookmarkEnd w:id="763"/>
    </w:p>
    <w:p w:rsidR="000C11F0" w:rsidRPr="008B0E73" w:rsidRDefault="004760BC" w:rsidP="004760BC">
      <w:pPr>
        <w:pStyle w:val="Heading2"/>
        <w:numPr>
          <w:ilvl w:val="0"/>
          <w:numId w:val="0"/>
        </w:numPr>
      </w:pPr>
      <w:bookmarkStart w:id="764" w:name="_Toc391019621"/>
      <w:r>
        <w:t>D.2</w:t>
      </w:r>
      <w:r w:rsidR="000C11F0" w:rsidRPr="008B0E73">
        <w:t xml:space="preserve"> </w:t>
      </w:r>
      <w:bookmarkStart w:id="765" w:name="_Toc227750296"/>
      <w:bookmarkStart w:id="766" w:name="_Toc243976549"/>
      <w:bookmarkStart w:id="767" w:name="_Toc274839496"/>
      <w:r w:rsidR="000C11F0" w:rsidRPr="008B0E73">
        <w:t>Management Risk</w:t>
      </w:r>
      <w:bookmarkStart w:id="768" w:name="_Toc261342702"/>
      <w:bookmarkEnd w:id="765"/>
      <w:bookmarkEnd w:id="766"/>
      <w:bookmarkEnd w:id="767"/>
      <w:bookmarkEnd w:id="768"/>
      <w:bookmarkEnd w:id="764"/>
    </w:p>
    <w:p w:rsidR="000C11F0" w:rsidRPr="00776106" w:rsidRDefault="000C11F0" w:rsidP="000C11F0">
      <w:pPr>
        <w:rPr>
          <w:szCs w:val="22"/>
        </w:rPr>
      </w:pPr>
      <w:r w:rsidRPr="008B0E73">
        <w:rPr>
          <w:szCs w:val="22"/>
        </w:rPr>
        <w:t xml:space="preserve">Management failure is the risk of management activities that directly or indirectly could lead to a </w:t>
      </w:r>
      <w:r w:rsidRPr="00ED4729">
        <w:rPr>
          <w:szCs w:val="22"/>
        </w:rPr>
        <w:t xml:space="preserve">reversal. </w:t>
      </w:r>
      <w:r w:rsidR="00050C86" w:rsidRPr="00ED4729">
        <w:rPr>
          <w:bCs/>
          <w:szCs w:val="22"/>
        </w:rPr>
        <w:t xml:space="preserve">Forest </w:t>
      </w:r>
      <w:r w:rsidR="00D15609">
        <w:rPr>
          <w:bCs/>
          <w:szCs w:val="22"/>
        </w:rPr>
        <w:t>P</w:t>
      </w:r>
      <w:r w:rsidR="00050C86" w:rsidRPr="00ED4729">
        <w:rPr>
          <w:bCs/>
          <w:szCs w:val="22"/>
        </w:rPr>
        <w:t>rojects</w:t>
      </w:r>
      <w:r w:rsidRPr="008B0E73">
        <w:rPr>
          <w:bCs/>
          <w:szCs w:val="22"/>
        </w:rPr>
        <w:t xml:space="preserve"> that </w:t>
      </w:r>
      <w:r w:rsidR="00976D5F" w:rsidRPr="008B0E73">
        <w:rPr>
          <w:bCs/>
          <w:szCs w:val="22"/>
        </w:rPr>
        <w:t xml:space="preserve">occur on public lands, or </w:t>
      </w:r>
      <w:r w:rsidRPr="008B0E73">
        <w:rPr>
          <w:bCs/>
          <w:szCs w:val="22"/>
        </w:rPr>
        <w:t xml:space="preserve">employ a </w:t>
      </w:r>
      <w:r w:rsidR="00976D5F" w:rsidRPr="008B0E73">
        <w:rPr>
          <w:bCs/>
          <w:szCs w:val="22"/>
        </w:rPr>
        <w:t>Qualified C</w:t>
      </w:r>
      <w:r w:rsidRPr="008B0E73">
        <w:rPr>
          <w:bCs/>
          <w:szCs w:val="22"/>
        </w:rPr>
        <w:t xml:space="preserve">onservation </w:t>
      </w:r>
      <w:r w:rsidR="00976D5F" w:rsidRPr="008B0E73">
        <w:rPr>
          <w:bCs/>
          <w:szCs w:val="22"/>
        </w:rPr>
        <w:t>Easement</w:t>
      </w:r>
      <w:r w:rsidRPr="008B0E73">
        <w:rPr>
          <w:bCs/>
          <w:szCs w:val="22"/>
        </w:rPr>
        <w:t xml:space="preserve"> are exempt from this risk cate</w:t>
      </w:r>
      <w:r w:rsidRPr="00776106">
        <w:rPr>
          <w:bCs/>
          <w:szCs w:val="22"/>
        </w:rPr>
        <w:t>gory.</w:t>
      </w:r>
      <w:bookmarkStart w:id="769" w:name="_Toc261342703"/>
      <w:bookmarkEnd w:id="769"/>
    </w:p>
    <w:p w:rsidR="000C11F0" w:rsidRPr="00776106" w:rsidRDefault="000C11F0" w:rsidP="000C11F0">
      <w:pPr>
        <w:pStyle w:val="Appendix3"/>
      </w:pPr>
      <w:r>
        <w:t>Management Risk I – Illegal Removals of Forest B</w:t>
      </w:r>
      <w:r w:rsidRPr="00776106">
        <w:t xml:space="preserve">iomass  </w:t>
      </w:r>
      <w:bookmarkStart w:id="770" w:name="_Toc261342704"/>
      <w:bookmarkEnd w:id="770"/>
    </w:p>
    <w:p w:rsidR="000C11F0" w:rsidRPr="00776106" w:rsidRDefault="000C11F0" w:rsidP="000C11F0">
      <w:pPr>
        <w:rPr>
          <w:szCs w:val="22"/>
        </w:rPr>
      </w:pPr>
      <w:r w:rsidRPr="00776106">
        <w:rPr>
          <w:szCs w:val="22"/>
        </w:rPr>
        <w:t xml:space="preserve">Illegal logging occurs when biomass is removed either by trespass or outside of a planned set of management activities that are controlled by regulation. Illegal logging is exacerbated by lack of controls and enforcement activities.  </w:t>
      </w:r>
      <w:bookmarkStart w:id="771" w:name="_Toc261342705"/>
      <w:bookmarkEnd w:id="771"/>
    </w:p>
    <w:p w:rsidR="000C11F0" w:rsidRPr="00776106" w:rsidRDefault="000C11F0" w:rsidP="000C11F0">
      <w:pPr>
        <w:rPr>
          <w:szCs w:val="22"/>
        </w:rPr>
      </w:pPr>
      <w:bookmarkStart w:id="772" w:name="_Toc261342706"/>
      <w:bookmarkEnd w:id="772"/>
    </w:p>
    <w:p w:rsidR="000C11F0" w:rsidRPr="00776106" w:rsidRDefault="000C11F0" w:rsidP="000C11F0">
      <w:pPr>
        <w:pStyle w:val="Caption"/>
      </w:pPr>
      <w:bookmarkStart w:id="773" w:name="_Toc227746750"/>
      <w:bookmarkStart w:id="774" w:name="_Toc274839583"/>
      <w:bookmarkStart w:id="775" w:name="_Toc378940241"/>
      <w:r w:rsidRPr="00776106">
        <w:t>Table D.</w:t>
      </w:r>
      <w:r w:rsidR="00FD240C">
        <w:fldChar w:fldCharType="begin"/>
      </w:r>
      <w:r w:rsidR="00CB0F19">
        <w:instrText xml:space="preserve"> SEQ Table_D. \* ARABIC </w:instrText>
      </w:r>
      <w:r w:rsidR="00FD240C">
        <w:fldChar w:fldCharType="separate"/>
      </w:r>
      <w:r w:rsidR="00C872EC">
        <w:rPr>
          <w:noProof/>
        </w:rPr>
        <w:t>3</w:t>
      </w:r>
      <w:r w:rsidR="00FD240C">
        <w:rPr>
          <w:noProof/>
        </w:rPr>
        <w:fldChar w:fldCharType="end"/>
      </w:r>
      <w:r w:rsidR="00547425" w:rsidRPr="00776106">
        <w:t xml:space="preserve">.  </w:t>
      </w:r>
      <w:r w:rsidRPr="00776106">
        <w:rPr>
          <w:b w:val="0"/>
        </w:rPr>
        <w:t>Risk of Illegal Removals of Forest Biomass</w:t>
      </w:r>
      <w:bookmarkStart w:id="776" w:name="_Toc261342707"/>
      <w:bookmarkEnd w:id="773"/>
      <w:bookmarkEnd w:id="774"/>
      <w:bookmarkEnd w:id="775"/>
      <w:bookmarkEnd w:id="776"/>
    </w:p>
    <w:p w:rsidR="000C11F0" w:rsidRPr="00776106" w:rsidRDefault="000C11F0" w:rsidP="000C11F0">
      <w:pPr>
        <w:rPr>
          <w:szCs w:val="22"/>
        </w:rPr>
      </w:pPr>
      <w:bookmarkStart w:id="777" w:name="_Toc261342708"/>
      <w:bookmarkEnd w:id="777"/>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95"/>
        <w:gridCol w:w="1765"/>
      </w:tblGrid>
      <w:tr w:rsidR="000C11F0" w:rsidRPr="00776106">
        <w:trPr>
          <w:trHeight w:val="712"/>
        </w:trPr>
        <w:tc>
          <w:tcPr>
            <w:tcW w:w="93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C11F0" w:rsidRPr="00776106" w:rsidRDefault="000C11F0" w:rsidP="000C11F0">
            <w:pPr>
              <w:rPr>
                <w:rFonts w:cs="Arial"/>
                <w:b/>
                <w:sz w:val="20"/>
                <w:szCs w:val="20"/>
              </w:rPr>
            </w:pPr>
            <w:r w:rsidRPr="00776106">
              <w:rPr>
                <w:rFonts w:cs="Arial"/>
                <w:sz w:val="20"/>
                <w:szCs w:val="20"/>
              </w:rPr>
              <w:t xml:space="preserve">Applies to all projects  </w:t>
            </w:r>
            <w:bookmarkStart w:id="778" w:name="_Toc261342709"/>
            <w:bookmarkEnd w:id="778"/>
          </w:p>
        </w:tc>
        <w:bookmarkStart w:id="779" w:name="_Toc261342710"/>
        <w:bookmarkEnd w:id="779"/>
      </w:tr>
      <w:tr w:rsidR="000C11F0" w:rsidRPr="00776106">
        <w:trPr>
          <w:trHeight w:val="712"/>
        </w:trPr>
        <w:tc>
          <w:tcPr>
            <w:tcW w:w="7595" w:type="dxa"/>
            <w:tcBorders>
              <w:top w:val="single" w:sz="4" w:space="0" w:color="auto"/>
              <w:left w:val="single" w:sz="4" w:space="0" w:color="auto"/>
              <w:bottom w:val="single" w:sz="4" w:space="0" w:color="auto"/>
              <w:right w:val="single" w:sz="4" w:space="0" w:color="auto"/>
            </w:tcBorders>
            <w:shd w:val="clear" w:color="auto" w:fill="FFFFFF"/>
            <w:vAlign w:val="center"/>
          </w:tcPr>
          <w:p w:rsidR="000C11F0" w:rsidRPr="00776106" w:rsidRDefault="000C11F0" w:rsidP="000C11F0">
            <w:pPr>
              <w:jc w:val="center"/>
              <w:rPr>
                <w:rFonts w:cs="Arial"/>
                <w:b/>
                <w:sz w:val="20"/>
                <w:szCs w:val="20"/>
              </w:rPr>
            </w:pPr>
            <w:r w:rsidRPr="00776106">
              <w:rPr>
                <w:rFonts w:cs="Arial"/>
                <w:b/>
                <w:sz w:val="20"/>
                <w:szCs w:val="20"/>
              </w:rPr>
              <w:t>Identification of Risk</w:t>
            </w:r>
            <w:bookmarkStart w:id="780" w:name="_Toc261342711"/>
            <w:bookmarkEnd w:id="780"/>
          </w:p>
        </w:tc>
        <w:tc>
          <w:tcPr>
            <w:tcW w:w="1765" w:type="dxa"/>
            <w:tcBorders>
              <w:top w:val="single" w:sz="4" w:space="0" w:color="auto"/>
              <w:left w:val="single" w:sz="4" w:space="0" w:color="auto"/>
              <w:bottom w:val="single" w:sz="4" w:space="0" w:color="auto"/>
              <w:right w:val="single" w:sz="4" w:space="0" w:color="auto"/>
            </w:tcBorders>
            <w:shd w:val="clear" w:color="auto" w:fill="FFFFFF"/>
            <w:vAlign w:val="center"/>
          </w:tcPr>
          <w:p w:rsidR="000C11F0" w:rsidRPr="00776106" w:rsidRDefault="000C11F0" w:rsidP="000C11F0">
            <w:pPr>
              <w:jc w:val="center"/>
              <w:rPr>
                <w:rFonts w:cs="Arial"/>
                <w:b/>
                <w:sz w:val="20"/>
                <w:szCs w:val="20"/>
              </w:rPr>
            </w:pPr>
            <w:r>
              <w:rPr>
                <w:rFonts w:cs="Arial"/>
                <w:b/>
                <w:sz w:val="20"/>
                <w:szCs w:val="20"/>
              </w:rPr>
              <w:t>Contribution to Reversal Risk Rating</w:t>
            </w:r>
            <w:bookmarkStart w:id="781" w:name="_Toc261342712"/>
            <w:bookmarkEnd w:id="781"/>
          </w:p>
        </w:tc>
        <w:bookmarkStart w:id="782" w:name="_Toc261342713"/>
        <w:bookmarkEnd w:id="782"/>
      </w:tr>
      <w:tr w:rsidR="000C11F0" w:rsidRPr="00776106">
        <w:trPr>
          <w:trHeight w:val="338"/>
        </w:trPr>
        <w:tc>
          <w:tcPr>
            <w:tcW w:w="7595" w:type="dxa"/>
            <w:shd w:val="clear" w:color="auto" w:fill="auto"/>
            <w:vAlign w:val="center"/>
          </w:tcPr>
          <w:p w:rsidR="000C11F0" w:rsidRPr="00776106" w:rsidRDefault="000C11F0" w:rsidP="000C11F0">
            <w:pPr>
              <w:jc w:val="right"/>
              <w:rPr>
                <w:rFonts w:cs="Arial"/>
                <w:sz w:val="20"/>
                <w:szCs w:val="20"/>
              </w:rPr>
            </w:pPr>
            <w:r w:rsidRPr="00776106">
              <w:rPr>
                <w:rFonts w:cs="Arial"/>
                <w:sz w:val="20"/>
                <w:szCs w:val="20"/>
              </w:rPr>
              <w:t>United States Default Harvesting Risk</w:t>
            </w:r>
            <w:bookmarkStart w:id="783" w:name="_Toc261342714"/>
            <w:bookmarkEnd w:id="783"/>
          </w:p>
        </w:tc>
        <w:tc>
          <w:tcPr>
            <w:tcW w:w="1765" w:type="dxa"/>
            <w:shd w:val="clear" w:color="auto" w:fill="auto"/>
            <w:vAlign w:val="center"/>
          </w:tcPr>
          <w:p w:rsidR="000C11F0" w:rsidRPr="00776106" w:rsidRDefault="000C11F0" w:rsidP="000C11F0">
            <w:pPr>
              <w:jc w:val="center"/>
              <w:rPr>
                <w:rFonts w:cs="Arial"/>
                <w:sz w:val="20"/>
                <w:szCs w:val="20"/>
              </w:rPr>
            </w:pPr>
            <w:r w:rsidRPr="00776106">
              <w:rPr>
                <w:rFonts w:cs="Arial"/>
                <w:sz w:val="20"/>
                <w:szCs w:val="20"/>
              </w:rPr>
              <w:t>0%</w:t>
            </w:r>
            <w:bookmarkStart w:id="784" w:name="_Toc261342715"/>
            <w:bookmarkEnd w:id="784"/>
          </w:p>
        </w:tc>
        <w:bookmarkStart w:id="785" w:name="_Toc261342716"/>
        <w:bookmarkEnd w:id="785"/>
      </w:tr>
    </w:tbl>
    <w:p w:rsidR="000C11F0" w:rsidRPr="00776106" w:rsidRDefault="000C11F0" w:rsidP="000C11F0">
      <w:pPr>
        <w:rPr>
          <w:szCs w:val="22"/>
        </w:rPr>
      </w:pPr>
      <w:bookmarkStart w:id="786" w:name="_Toc261342720"/>
      <w:bookmarkEnd w:id="786"/>
    </w:p>
    <w:p w:rsidR="000C11F0" w:rsidRPr="00776106" w:rsidRDefault="000C11F0" w:rsidP="000C11F0">
      <w:pPr>
        <w:pStyle w:val="Appendix3"/>
      </w:pPr>
      <w:r w:rsidRPr="00776106">
        <w:t>Management Risk II –</w:t>
      </w:r>
      <w:r>
        <w:t xml:space="preserve"> Conversion of Project Area to Alternative Land U</w:t>
      </w:r>
      <w:r w:rsidRPr="00776106">
        <w:t>ses</w:t>
      </w:r>
      <w:bookmarkStart w:id="787" w:name="_Toc261342721"/>
      <w:bookmarkEnd w:id="787"/>
    </w:p>
    <w:p w:rsidR="000C11F0" w:rsidRPr="00776106" w:rsidRDefault="000C11F0" w:rsidP="000C11F0">
      <w:pPr>
        <w:tabs>
          <w:tab w:val="left" w:pos="972"/>
        </w:tabs>
        <w:rPr>
          <w:szCs w:val="22"/>
        </w:rPr>
      </w:pPr>
      <w:r w:rsidRPr="00776106">
        <w:rPr>
          <w:szCs w:val="22"/>
        </w:rPr>
        <w:t xml:space="preserve">High values for development of housing and/or agriculture may compete with timber and carbon values and lead to a change in land use that affects carbon stocks. The risk of conversion of any Project Area to other non-forest uses is related to the probability of alternative uses, which are affected by many variables, including population growth, topography, proximity to provisions and metropolitan areas, availability of water and power, and quality of access to the Project Area. </w:t>
      </w:r>
      <w:bookmarkStart w:id="788" w:name="_Toc261342722"/>
      <w:bookmarkEnd w:id="788"/>
    </w:p>
    <w:p w:rsidR="00D4758F" w:rsidRDefault="00D4758F">
      <w:pPr>
        <w:rPr>
          <w:b/>
          <w:bCs/>
          <w:sz w:val="20"/>
          <w:szCs w:val="20"/>
        </w:rPr>
      </w:pPr>
      <w:bookmarkStart w:id="789" w:name="_Toc261342723"/>
      <w:bookmarkStart w:id="790" w:name="_Toc274839584"/>
      <w:bookmarkEnd w:id="789"/>
      <w:r>
        <w:br w:type="page"/>
      </w:r>
    </w:p>
    <w:p w:rsidR="000C11F0" w:rsidRPr="00776106" w:rsidRDefault="000C11F0" w:rsidP="000C11F0">
      <w:pPr>
        <w:pStyle w:val="Caption"/>
      </w:pPr>
      <w:bookmarkStart w:id="791" w:name="_Toc378940242"/>
      <w:r w:rsidRPr="00776106">
        <w:lastRenderedPageBreak/>
        <w:t>Table D.</w:t>
      </w:r>
      <w:r w:rsidR="00FD240C">
        <w:fldChar w:fldCharType="begin"/>
      </w:r>
      <w:r w:rsidR="00CB0F19">
        <w:instrText xml:space="preserve"> SEQ Table_D. \* ARABIC </w:instrText>
      </w:r>
      <w:r w:rsidR="00FD240C">
        <w:fldChar w:fldCharType="separate"/>
      </w:r>
      <w:r w:rsidR="00C872EC">
        <w:rPr>
          <w:noProof/>
        </w:rPr>
        <w:t>4</w:t>
      </w:r>
      <w:r w:rsidR="00FD240C">
        <w:rPr>
          <w:noProof/>
        </w:rPr>
        <w:fldChar w:fldCharType="end"/>
      </w:r>
      <w:r w:rsidR="00547425" w:rsidRPr="00776106">
        <w:t xml:space="preserve">.  </w:t>
      </w:r>
      <w:r w:rsidRPr="00776106">
        <w:rPr>
          <w:b w:val="0"/>
        </w:rPr>
        <w:t>Risk of Conversion to Alternative Land Use</w:t>
      </w:r>
      <w:bookmarkStart w:id="792" w:name="_Toc261342724"/>
      <w:bookmarkEnd w:id="790"/>
      <w:bookmarkEnd w:id="791"/>
      <w:bookmarkEnd w:id="792"/>
    </w:p>
    <w:p w:rsidR="000C11F0" w:rsidRPr="00776106" w:rsidRDefault="000C11F0" w:rsidP="000C11F0">
      <w:pPr>
        <w:rPr>
          <w:szCs w:val="22"/>
        </w:rPr>
      </w:pPr>
      <w:bookmarkStart w:id="793" w:name="_Toc261342725"/>
      <w:bookmarkEnd w:id="793"/>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95"/>
        <w:gridCol w:w="1765"/>
      </w:tblGrid>
      <w:tr w:rsidR="000C11F0" w:rsidRPr="00776106">
        <w:trPr>
          <w:trHeight w:val="712"/>
        </w:trPr>
        <w:tc>
          <w:tcPr>
            <w:tcW w:w="93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C11F0" w:rsidRPr="00776106" w:rsidRDefault="000C11F0" w:rsidP="000C11F0">
            <w:pPr>
              <w:rPr>
                <w:rFonts w:cs="Arial"/>
                <w:b/>
                <w:sz w:val="20"/>
                <w:szCs w:val="20"/>
              </w:rPr>
            </w:pPr>
            <w:r w:rsidRPr="00776106">
              <w:rPr>
                <w:rFonts w:cs="Arial"/>
                <w:sz w:val="20"/>
                <w:szCs w:val="20"/>
              </w:rPr>
              <w:t xml:space="preserve">Applies to all projects  </w:t>
            </w:r>
            <w:bookmarkStart w:id="794" w:name="_Toc261342726"/>
            <w:bookmarkEnd w:id="794"/>
          </w:p>
        </w:tc>
        <w:bookmarkStart w:id="795" w:name="_Toc261342727"/>
        <w:bookmarkEnd w:id="795"/>
      </w:tr>
      <w:tr w:rsidR="000C11F0" w:rsidRPr="00776106">
        <w:trPr>
          <w:trHeight w:val="712"/>
        </w:trPr>
        <w:tc>
          <w:tcPr>
            <w:tcW w:w="7595" w:type="dxa"/>
            <w:tcBorders>
              <w:top w:val="single" w:sz="4" w:space="0" w:color="auto"/>
              <w:left w:val="single" w:sz="4" w:space="0" w:color="auto"/>
              <w:bottom w:val="single" w:sz="4" w:space="0" w:color="auto"/>
              <w:right w:val="single" w:sz="4" w:space="0" w:color="auto"/>
            </w:tcBorders>
            <w:shd w:val="clear" w:color="auto" w:fill="FFFFFF"/>
            <w:vAlign w:val="center"/>
          </w:tcPr>
          <w:p w:rsidR="000C11F0" w:rsidRPr="00776106" w:rsidRDefault="000C11F0" w:rsidP="000C11F0">
            <w:pPr>
              <w:jc w:val="center"/>
              <w:rPr>
                <w:rFonts w:cs="Arial"/>
                <w:b/>
                <w:sz w:val="20"/>
                <w:szCs w:val="20"/>
              </w:rPr>
            </w:pPr>
            <w:r w:rsidRPr="00776106">
              <w:rPr>
                <w:rFonts w:cs="Arial"/>
                <w:b/>
                <w:sz w:val="20"/>
                <w:szCs w:val="20"/>
              </w:rPr>
              <w:t>Identification of Risk</w:t>
            </w:r>
            <w:bookmarkStart w:id="796" w:name="_Toc261342728"/>
            <w:bookmarkEnd w:id="796"/>
          </w:p>
        </w:tc>
        <w:tc>
          <w:tcPr>
            <w:tcW w:w="1765" w:type="dxa"/>
            <w:tcBorders>
              <w:top w:val="single" w:sz="4" w:space="0" w:color="auto"/>
              <w:left w:val="single" w:sz="4" w:space="0" w:color="auto"/>
              <w:bottom w:val="single" w:sz="4" w:space="0" w:color="auto"/>
              <w:right w:val="single" w:sz="4" w:space="0" w:color="auto"/>
            </w:tcBorders>
            <w:shd w:val="clear" w:color="auto" w:fill="FFFFFF"/>
            <w:vAlign w:val="center"/>
          </w:tcPr>
          <w:p w:rsidR="000C11F0" w:rsidRPr="00776106" w:rsidRDefault="000C11F0" w:rsidP="000C11F0">
            <w:pPr>
              <w:jc w:val="center"/>
              <w:rPr>
                <w:rFonts w:cs="Arial"/>
                <w:b/>
                <w:sz w:val="20"/>
                <w:szCs w:val="20"/>
              </w:rPr>
            </w:pPr>
            <w:r>
              <w:rPr>
                <w:rFonts w:cs="Arial"/>
                <w:b/>
                <w:sz w:val="20"/>
                <w:szCs w:val="20"/>
              </w:rPr>
              <w:t>Contribution to Reversal Risk Rating</w:t>
            </w:r>
            <w:bookmarkStart w:id="797" w:name="_Toc261342729"/>
            <w:bookmarkEnd w:id="797"/>
          </w:p>
        </w:tc>
        <w:bookmarkStart w:id="798" w:name="_Toc261342730"/>
        <w:bookmarkEnd w:id="798"/>
      </w:tr>
      <w:tr w:rsidR="000C11F0" w:rsidRPr="00776106">
        <w:trPr>
          <w:trHeight w:val="338"/>
        </w:trPr>
        <w:tc>
          <w:tcPr>
            <w:tcW w:w="7595" w:type="dxa"/>
            <w:shd w:val="clear" w:color="auto" w:fill="auto"/>
            <w:vAlign w:val="center"/>
          </w:tcPr>
          <w:p w:rsidR="000C11F0" w:rsidRPr="00776106" w:rsidRDefault="000C11F0" w:rsidP="000C11F0">
            <w:pPr>
              <w:jc w:val="right"/>
              <w:rPr>
                <w:rFonts w:cs="Arial"/>
                <w:sz w:val="20"/>
                <w:szCs w:val="20"/>
              </w:rPr>
            </w:pPr>
            <w:r w:rsidRPr="00776106">
              <w:rPr>
                <w:rFonts w:cs="Arial"/>
                <w:sz w:val="20"/>
                <w:szCs w:val="20"/>
              </w:rPr>
              <w:t xml:space="preserve">With </w:t>
            </w:r>
            <w:r>
              <w:rPr>
                <w:rFonts w:cs="Arial"/>
                <w:sz w:val="20"/>
                <w:szCs w:val="20"/>
              </w:rPr>
              <w:t>Qualified Conservation Easement</w:t>
            </w:r>
            <w:r w:rsidRPr="00776106">
              <w:rPr>
                <w:rFonts w:cs="Arial"/>
                <w:sz w:val="20"/>
                <w:szCs w:val="20"/>
              </w:rPr>
              <w:t xml:space="preserve"> that explicitly encumbers all development rights  </w:t>
            </w:r>
            <w:bookmarkStart w:id="799" w:name="_Toc261342731"/>
            <w:bookmarkEnd w:id="799"/>
          </w:p>
        </w:tc>
        <w:tc>
          <w:tcPr>
            <w:tcW w:w="1765" w:type="dxa"/>
            <w:shd w:val="clear" w:color="auto" w:fill="auto"/>
            <w:vAlign w:val="center"/>
          </w:tcPr>
          <w:p w:rsidR="000C11F0" w:rsidRPr="00776106" w:rsidRDefault="000C11F0" w:rsidP="000C11F0">
            <w:pPr>
              <w:jc w:val="center"/>
              <w:rPr>
                <w:rFonts w:cs="Arial"/>
                <w:sz w:val="20"/>
                <w:szCs w:val="20"/>
              </w:rPr>
            </w:pPr>
            <w:r w:rsidRPr="00776106">
              <w:rPr>
                <w:rFonts w:cs="Arial"/>
                <w:sz w:val="20"/>
                <w:szCs w:val="20"/>
              </w:rPr>
              <w:t>0%</w:t>
            </w:r>
            <w:bookmarkStart w:id="800" w:name="_Toc261342732"/>
            <w:bookmarkEnd w:id="800"/>
          </w:p>
        </w:tc>
        <w:bookmarkStart w:id="801" w:name="_Toc261342733"/>
        <w:bookmarkEnd w:id="801"/>
      </w:tr>
      <w:tr w:rsidR="000C11F0" w:rsidRPr="00776106">
        <w:trPr>
          <w:trHeight w:val="208"/>
        </w:trPr>
        <w:tc>
          <w:tcPr>
            <w:tcW w:w="7595" w:type="dxa"/>
            <w:shd w:val="clear" w:color="auto" w:fill="auto"/>
          </w:tcPr>
          <w:p w:rsidR="000C11F0" w:rsidRPr="00776106" w:rsidRDefault="000C11F0" w:rsidP="000C11F0">
            <w:pPr>
              <w:jc w:val="right"/>
              <w:rPr>
                <w:rFonts w:cs="Arial"/>
                <w:sz w:val="20"/>
                <w:szCs w:val="20"/>
              </w:rPr>
            </w:pPr>
            <w:r w:rsidRPr="00776106">
              <w:rPr>
                <w:rFonts w:cs="Arial"/>
                <w:sz w:val="20"/>
                <w:szCs w:val="20"/>
              </w:rPr>
              <w:t xml:space="preserve">Without </w:t>
            </w:r>
            <w:r>
              <w:rPr>
                <w:rFonts w:cs="Arial"/>
                <w:sz w:val="20"/>
                <w:szCs w:val="20"/>
              </w:rPr>
              <w:t>Qualified Conservation Easement</w:t>
            </w:r>
            <w:r w:rsidRPr="00776106">
              <w:rPr>
                <w:rFonts w:cs="Arial"/>
                <w:sz w:val="20"/>
                <w:szCs w:val="20"/>
              </w:rPr>
              <w:t xml:space="preserve"> </w:t>
            </w:r>
            <w:bookmarkStart w:id="802" w:name="_Toc261342734"/>
            <w:bookmarkEnd w:id="802"/>
          </w:p>
        </w:tc>
        <w:tc>
          <w:tcPr>
            <w:tcW w:w="1765" w:type="dxa"/>
            <w:shd w:val="clear" w:color="auto" w:fill="auto"/>
          </w:tcPr>
          <w:p w:rsidR="000C11F0" w:rsidRPr="00776106" w:rsidRDefault="000C11F0" w:rsidP="000C11F0">
            <w:pPr>
              <w:jc w:val="center"/>
              <w:rPr>
                <w:rFonts w:cs="Arial"/>
                <w:sz w:val="20"/>
                <w:szCs w:val="20"/>
              </w:rPr>
            </w:pPr>
            <w:r>
              <w:rPr>
                <w:rFonts w:cs="Arial"/>
                <w:sz w:val="20"/>
                <w:szCs w:val="20"/>
              </w:rPr>
              <w:t>2</w:t>
            </w:r>
            <w:r w:rsidRPr="00776106">
              <w:rPr>
                <w:rFonts w:cs="Arial"/>
                <w:sz w:val="20"/>
                <w:szCs w:val="20"/>
              </w:rPr>
              <w:t>%</w:t>
            </w:r>
            <w:bookmarkStart w:id="803" w:name="_Toc261342735"/>
            <w:bookmarkEnd w:id="803"/>
          </w:p>
        </w:tc>
        <w:bookmarkStart w:id="804" w:name="_Toc261342736"/>
        <w:bookmarkEnd w:id="804"/>
      </w:tr>
    </w:tbl>
    <w:p w:rsidR="000C11F0" w:rsidRPr="00776106" w:rsidRDefault="000C11F0" w:rsidP="000C11F0">
      <w:pPr>
        <w:rPr>
          <w:szCs w:val="22"/>
        </w:rPr>
      </w:pPr>
      <w:bookmarkStart w:id="805" w:name="_Toc261342737"/>
      <w:bookmarkEnd w:id="805"/>
    </w:p>
    <w:p w:rsidR="000C11F0" w:rsidRPr="00776106" w:rsidRDefault="000C11F0" w:rsidP="000C11F0">
      <w:pPr>
        <w:pStyle w:val="Appendix3"/>
      </w:pPr>
      <w:r>
        <w:t>Management Risk III – Over-H</w:t>
      </w:r>
      <w:r w:rsidRPr="00776106">
        <w:t>arvesting</w:t>
      </w:r>
      <w:bookmarkStart w:id="806" w:name="_Toc261342738"/>
      <w:bookmarkEnd w:id="806"/>
    </w:p>
    <w:p w:rsidR="000C11F0" w:rsidRPr="00776106" w:rsidRDefault="000C11F0" w:rsidP="000C11F0">
      <w:pPr>
        <w:tabs>
          <w:tab w:val="left" w:pos="972"/>
        </w:tabs>
        <w:rPr>
          <w:szCs w:val="22"/>
        </w:rPr>
      </w:pPr>
      <w:r w:rsidRPr="00ED4729">
        <w:rPr>
          <w:szCs w:val="22"/>
        </w:rPr>
        <w:t>Favorable timber values, among other reasons, may motivate</w:t>
      </w:r>
      <w:r w:rsidR="008B0E73" w:rsidRPr="00ED4729">
        <w:rPr>
          <w:szCs w:val="22"/>
        </w:rPr>
        <w:t xml:space="preserve"> an</w:t>
      </w:r>
      <w:r w:rsidRPr="00ED4729">
        <w:rPr>
          <w:szCs w:val="22"/>
        </w:rPr>
        <w:t xml:space="preserve"> </w:t>
      </w:r>
      <w:r w:rsidR="008B0E73" w:rsidRPr="00ED4729">
        <w:rPr>
          <w:szCs w:val="22"/>
        </w:rPr>
        <w:t xml:space="preserve">Offset Project Operator or Authorized Project Designee </w:t>
      </w:r>
      <w:r w:rsidRPr="00ED4729">
        <w:rPr>
          <w:szCs w:val="22"/>
        </w:rPr>
        <w:t xml:space="preserve">to realize timber values at the expense of managing carbon stocks for which </w:t>
      </w:r>
      <w:r w:rsidR="000220C9" w:rsidRPr="00ED4729">
        <w:rPr>
          <w:szCs w:val="22"/>
        </w:rPr>
        <w:t xml:space="preserve">ARB </w:t>
      </w:r>
      <w:r w:rsidR="00050C86" w:rsidRPr="00ED4729">
        <w:rPr>
          <w:szCs w:val="22"/>
        </w:rPr>
        <w:t>or registry o</w:t>
      </w:r>
      <w:r w:rsidRPr="00ED4729">
        <w:rPr>
          <w:szCs w:val="22"/>
        </w:rPr>
        <w:t xml:space="preserve">ffset </w:t>
      </w:r>
      <w:r w:rsidR="00050C86" w:rsidRPr="00ED4729">
        <w:rPr>
          <w:szCs w:val="22"/>
        </w:rPr>
        <w:t>c</w:t>
      </w:r>
      <w:r w:rsidR="000A4D74" w:rsidRPr="00ED4729">
        <w:rPr>
          <w:szCs w:val="22"/>
        </w:rPr>
        <w:t xml:space="preserve">redits </w:t>
      </w:r>
      <w:r w:rsidRPr="00ED4729">
        <w:rPr>
          <w:szCs w:val="22"/>
        </w:rPr>
        <w:t xml:space="preserve">have been </w:t>
      </w:r>
      <w:r w:rsidR="003F4D20" w:rsidRPr="00ED4729">
        <w:rPr>
          <w:szCs w:val="22"/>
        </w:rPr>
        <w:t>issued</w:t>
      </w:r>
      <w:r w:rsidRPr="00ED4729">
        <w:rPr>
          <w:szCs w:val="22"/>
        </w:rPr>
        <w:t>. Additionally, reversals can occur as the result of harvest associated with fuels</w:t>
      </w:r>
      <w:r w:rsidRPr="00776106">
        <w:rPr>
          <w:szCs w:val="22"/>
        </w:rPr>
        <w:t xml:space="preserve"> treatments.  </w:t>
      </w:r>
      <w:bookmarkStart w:id="807" w:name="_Toc261342739"/>
      <w:bookmarkEnd w:id="807"/>
    </w:p>
    <w:p w:rsidR="000C11F0" w:rsidRPr="00776106" w:rsidRDefault="000C11F0" w:rsidP="000C11F0">
      <w:pPr>
        <w:tabs>
          <w:tab w:val="left" w:pos="972"/>
        </w:tabs>
        <w:rPr>
          <w:szCs w:val="22"/>
        </w:rPr>
      </w:pPr>
      <w:bookmarkStart w:id="808" w:name="_Toc261342740"/>
      <w:bookmarkEnd w:id="808"/>
    </w:p>
    <w:p w:rsidR="000C11F0" w:rsidRPr="00776106" w:rsidRDefault="000C11F0" w:rsidP="000C11F0">
      <w:pPr>
        <w:pStyle w:val="Caption"/>
        <w:rPr>
          <w:b w:val="0"/>
        </w:rPr>
      </w:pPr>
      <w:bookmarkStart w:id="809" w:name="_Toc274839585"/>
      <w:bookmarkStart w:id="810" w:name="_Toc378940243"/>
      <w:r w:rsidRPr="00776106">
        <w:t>Table D.</w:t>
      </w:r>
      <w:r w:rsidR="00FD240C">
        <w:fldChar w:fldCharType="begin"/>
      </w:r>
      <w:r w:rsidR="00CB0F19">
        <w:instrText xml:space="preserve"> SEQ Table_D. \* ARABIC </w:instrText>
      </w:r>
      <w:r w:rsidR="00FD240C">
        <w:fldChar w:fldCharType="separate"/>
      </w:r>
      <w:r w:rsidR="00C872EC">
        <w:rPr>
          <w:noProof/>
        </w:rPr>
        <w:t>5</w:t>
      </w:r>
      <w:r w:rsidR="00FD240C">
        <w:rPr>
          <w:noProof/>
        </w:rPr>
        <w:fldChar w:fldCharType="end"/>
      </w:r>
      <w:r w:rsidR="00547425" w:rsidRPr="00776106">
        <w:t xml:space="preserve">.  </w:t>
      </w:r>
      <w:r w:rsidRPr="00776106">
        <w:rPr>
          <w:b w:val="0"/>
        </w:rPr>
        <w:t>Risk of Over-Harvesting</w:t>
      </w:r>
      <w:bookmarkStart w:id="811" w:name="_Toc261342741"/>
      <w:bookmarkEnd w:id="809"/>
      <w:bookmarkEnd w:id="810"/>
      <w:bookmarkEnd w:id="811"/>
    </w:p>
    <w:p w:rsidR="000C11F0" w:rsidRPr="00776106" w:rsidRDefault="000C11F0" w:rsidP="000C11F0">
      <w:bookmarkStart w:id="812" w:name="_Toc261342742"/>
      <w:bookmarkEnd w:id="812"/>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95"/>
        <w:gridCol w:w="1765"/>
      </w:tblGrid>
      <w:tr w:rsidR="000C11F0" w:rsidRPr="00776106">
        <w:trPr>
          <w:trHeight w:val="712"/>
        </w:trPr>
        <w:tc>
          <w:tcPr>
            <w:tcW w:w="93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C11F0" w:rsidRPr="00776106" w:rsidRDefault="000C11F0" w:rsidP="000C11F0">
            <w:pPr>
              <w:rPr>
                <w:rFonts w:cs="Arial"/>
                <w:b/>
                <w:sz w:val="20"/>
                <w:szCs w:val="20"/>
              </w:rPr>
            </w:pPr>
            <w:r w:rsidRPr="00776106">
              <w:rPr>
                <w:rFonts w:cs="Arial"/>
                <w:sz w:val="20"/>
                <w:szCs w:val="20"/>
              </w:rPr>
              <w:t xml:space="preserve">Applies to all projects  </w:t>
            </w:r>
            <w:bookmarkStart w:id="813" w:name="_Toc261342743"/>
            <w:bookmarkEnd w:id="813"/>
          </w:p>
        </w:tc>
        <w:bookmarkStart w:id="814" w:name="_Toc261342744"/>
        <w:bookmarkEnd w:id="814"/>
      </w:tr>
      <w:tr w:rsidR="000C11F0" w:rsidRPr="00776106">
        <w:trPr>
          <w:trHeight w:val="712"/>
        </w:trPr>
        <w:tc>
          <w:tcPr>
            <w:tcW w:w="7595" w:type="dxa"/>
            <w:tcBorders>
              <w:top w:val="single" w:sz="4" w:space="0" w:color="auto"/>
              <w:left w:val="single" w:sz="4" w:space="0" w:color="auto"/>
              <w:bottom w:val="single" w:sz="4" w:space="0" w:color="auto"/>
              <w:right w:val="single" w:sz="4" w:space="0" w:color="auto"/>
            </w:tcBorders>
            <w:shd w:val="clear" w:color="auto" w:fill="FFFFFF"/>
            <w:vAlign w:val="center"/>
          </w:tcPr>
          <w:p w:rsidR="000C11F0" w:rsidRPr="00776106" w:rsidRDefault="000C11F0" w:rsidP="000C11F0">
            <w:pPr>
              <w:jc w:val="center"/>
              <w:rPr>
                <w:rFonts w:cs="Arial"/>
                <w:b/>
                <w:sz w:val="20"/>
                <w:szCs w:val="20"/>
              </w:rPr>
            </w:pPr>
            <w:r w:rsidRPr="00776106">
              <w:rPr>
                <w:rFonts w:cs="Arial"/>
                <w:b/>
                <w:sz w:val="20"/>
                <w:szCs w:val="20"/>
              </w:rPr>
              <w:t>Identification of Risk</w:t>
            </w:r>
            <w:bookmarkStart w:id="815" w:name="_Toc261342745"/>
            <w:bookmarkEnd w:id="815"/>
          </w:p>
        </w:tc>
        <w:tc>
          <w:tcPr>
            <w:tcW w:w="1765" w:type="dxa"/>
            <w:tcBorders>
              <w:top w:val="single" w:sz="4" w:space="0" w:color="auto"/>
              <w:left w:val="single" w:sz="4" w:space="0" w:color="auto"/>
              <w:bottom w:val="single" w:sz="4" w:space="0" w:color="auto"/>
              <w:right w:val="single" w:sz="4" w:space="0" w:color="auto"/>
            </w:tcBorders>
            <w:shd w:val="clear" w:color="auto" w:fill="FFFFFF"/>
            <w:vAlign w:val="center"/>
          </w:tcPr>
          <w:p w:rsidR="000C11F0" w:rsidRPr="00776106" w:rsidRDefault="000C11F0" w:rsidP="000C11F0">
            <w:pPr>
              <w:jc w:val="center"/>
              <w:rPr>
                <w:rFonts w:cs="Arial"/>
                <w:b/>
                <w:sz w:val="20"/>
                <w:szCs w:val="20"/>
              </w:rPr>
            </w:pPr>
            <w:r>
              <w:rPr>
                <w:rFonts w:cs="Arial"/>
                <w:b/>
                <w:sz w:val="20"/>
                <w:szCs w:val="20"/>
              </w:rPr>
              <w:t>Contribution to Reversal Risk Rating</w:t>
            </w:r>
            <w:bookmarkStart w:id="816" w:name="_Toc261342746"/>
            <w:bookmarkEnd w:id="816"/>
          </w:p>
        </w:tc>
        <w:bookmarkStart w:id="817" w:name="_Toc261342747"/>
        <w:bookmarkEnd w:id="817"/>
      </w:tr>
      <w:tr w:rsidR="000C11F0" w:rsidRPr="00776106">
        <w:trPr>
          <w:trHeight w:val="338"/>
        </w:trPr>
        <w:tc>
          <w:tcPr>
            <w:tcW w:w="7595" w:type="dxa"/>
            <w:shd w:val="clear" w:color="auto" w:fill="auto"/>
            <w:vAlign w:val="center"/>
          </w:tcPr>
          <w:p w:rsidR="000C11F0" w:rsidRPr="00776106" w:rsidRDefault="000C11F0" w:rsidP="000C11F0">
            <w:pPr>
              <w:jc w:val="right"/>
              <w:rPr>
                <w:rFonts w:cs="Arial"/>
                <w:sz w:val="20"/>
                <w:szCs w:val="20"/>
              </w:rPr>
            </w:pPr>
            <w:r w:rsidRPr="00776106">
              <w:rPr>
                <w:rFonts w:cs="Arial"/>
                <w:sz w:val="20"/>
                <w:szCs w:val="20"/>
              </w:rPr>
              <w:t xml:space="preserve">With </w:t>
            </w:r>
            <w:r>
              <w:rPr>
                <w:rFonts w:cs="Arial"/>
                <w:sz w:val="20"/>
                <w:szCs w:val="20"/>
              </w:rPr>
              <w:t>Qualified Conservation Easement</w:t>
            </w:r>
            <w:r w:rsidRPr="00776106">
              <w:rPr>
                <w:rFonts w:cs="Arial"/>
                <w:sz w:val="20"/>
                <w:szCs w:val="20"/>
              </w:rPr>
              <w:t xml:space="preserve"> that explicitly encumbers timber harvesting associated with project stocks  </w:t>
            </w:r>
            <w:bookmarkStart w:id="818" w:name="_Toc261342748"/>
            <w:bookmarkEnd w:id="818"/>
          </w:p>
        </w:tc>
        <w:tc>
          <w:tcPr>
            <w:tcW w:w="1765" w:type="dxa"/>
            <w:shd w:val="clear" w:color="auto" w:fill="auto"/>
            <w:vAlign w:val="center"/>
          </w:tcPr>
          <w:p w:rsidR="000C11F0" w:rsidRPr="00776106" w:rsidRDefault="000C11F0" w:rsidP="000C11F0">
            <w:pPr>
              <w:jc w:val="center"/>
              <w:rPr>
                <w:rFonts w:cs="Arial"/>
                <w:sz w:val="20"/>
                <w:szCs w:val="20"/>
              </w:rPr>
            </w:pPr>
            <w:r w:rsidRPr="00776106">
              <w:rPr>
                <w:rFonts w:cs="Arial"/>
                <w:sz w:val="20"/>
                <w:szCs w:val="20"/>
              </w:rPr>
              <w:t>0%</w:t>
            </w:r>
            <w:bookmarkStart w:id="819" w:name="_Toc261342749"/>
            <w:bookmarkEnd w:id="819"/>
          </w:p>
        </w:tc>
        <w:bookmarkStart w:id="820" w:name="_Toc261342750"/>
        <w:bookmarkEnd w:id="820"/>
      </w:tr>
      <w:tr w:rsidR="000C11F0" w:rsidRPr="00776106">
        <w:trPr>
          <w:trHeight w:val="208"/>
        </w:trPr>
        <w:tc>
          <w:tcPr>
            <w:tcW w:w="7595" w:type="dxa"/>
            <w:shd w:val="clear" w:color="auto" w:fill="auto"/>
          </w:tcPr>
          <w:p w:rsidR="000C11F0" w:rsidRPr="00776106" w:rsidRDefault="000C11F0" w:rsidP="000C11F0">
            <w:pPr>
              <w:jc w:val="right"/>
              <w:rPr>
                <w:rFonts w:cs="Arial"/>
                <w:sz w:val="20"/>
                <w:szCs w:val="20"/>
              </w:rPr>
            </w:pPr>
            <w:r w:rsidRPr="00776106">
              <w:rPr>
                <w:rFonts w:cs="Arial"/>
                <w:sz w:val="20"/>
                <w:szCs w:val="20"/>
              </w:rPr>
              <w:t xml:space="preserve">Without </w:t>
            </w:r>
            <w:r>
              <w:rPr>
                <w:rFonts w:cs="Arial"/>
                <w:sz w:val="20"/>
                <w:szCs w:val="20"/>
              </w:rPr>
              <w:t xml:space="preserve">Qualified Conservation Easement </w:t>
            </w:r>
            <w:bookmarkStart w:id="821" w:name="_Toc261342751"/>
            <w:bookmarkEnd w:id="821"/>
          </w:p>
        </w:tc>
        <w:tc>
          <w:tcPr>
            <w:tcW w:w="1765" w:type="dxa"/>
            <w:shd w:val="clear" w:color="auto" w:fill="auto"/>
          </w:tcPr>
          <w:p w:rsidR="000C11F0" w:rsidRPr="00776106" w:rsidRDefault="000C11F0" w:rsidP="000C11F0">
            <w:pPr>
              <w:jc w:val="center"/>
              <w:rPr>
                <w:rFonts w:cs="Arial"/>
                <w:sz w:val="20"/>
                <w:szCs w:val="20"/>
              </w:rPr>
            </w:pPr>
            <w:r>
              <w:rPr>
                <w:rFonts w:cs="Arial"/>
                <w:sz w:val="20"/>
                <w:szCs w:val="20"/>
              </w:rPr>
              <w:t>2</w:t>
            </w:r>
            <w:r w:rsidRPr="00776106">
              <w:rPr>
                <w:rFonts w:cs="Arial"/>
                <w:sz w:val="20"/>
                <w:szCs w:val="20"/>
              </w:rPr>
              <w:t>%</w:t>
            </w:r>
            <w:bookmarkStart w:id="822" w:name="_Toc261342752"/>
            <w:bookmarkEnd w:id="822"/>
          </w:p>
        </w:tc>
        <w:bookmarkStart w:id="823" w:name="_Toc261342753"/>
        <w:bookmarkEnd w:id="823"/>
      </w:tr>
    </w:tbl>
    <w:p w:rsidR="000C11F0" w:rsidRPr="00776106" w:rsidRDefault="000C11F0" w:rsidP="000C11F0">
      <w:pPr>
        <w:tabs>
          <w:tab w:val="left" w:pos="972"/>
        </w:tabs>
        <w:rPr>
          <w:szCs w:val="22"/>
        </w:rPr>
      </w:pPr>
      <w:bookmarkStart w:id="824" w:name="_Toc261342754"/>
      <w:bookmarkEnd w:id="824"/>
    </w:p>
    <w:p w:rsidR="000C11F0" w:rsidRPr="00776106" w:rsidRDefault="004760BC" w:rsidP="004760BC">
      <w:pPr>
        <w:pStyle w:val="Heading2"/>
        <w:numPr>
          <w:ilvl w:val="0"/>
          <w:numId w:val="0"/>
        </w:numPr>
      </w:pPr>
      <w:bookmarkStart w:id="825" w:name="_Toc391019622"/>
      <w:r>
        <w:t>D.3</w:t>
      </w:r>
      <w:r w:rsidR="000C11F0" w:rsidRPr="00776106">
        <w:t xml:space="preserve"> </w:t>
      </w:r>
      <w:bookmarkStart w:id="826" w:name="_Toc227750297"/>
      <w:bookmarkStart w:id="827" w:name="_Toc243976550"/>
      <w:bookmarkStart w:id="828" w:name="_Toc274839497"/>
      <w:r w:rsidR="000C11F0" w:rsidRPr="00776106">
        <w:t>Social Risk</w:t>
      </w:r>
      <w:bookmarkStart w:id="829" w:name="_Toc261342755"/>
      <w:bookmarkEnd w:id="826"/>
      <w:bookmarkEnd w:id="827"/>
      <w:bookmarkEnd w:id="828"/>
      <w:bookmarkEnd w:id="829"/>
      <w:bookmarkEnd w:id="825"/>
    </w:p>
    <w:p w:rsidR="000C11F0" w:rsidRPr="00776106" w:rsidRDefault="000C11F0" w:rsidP="000C11F0">
      <w:pPr>
        <w:rPr>
          <w:szCs w:val="22"/>
        </w:rPr>
      </w:pPr>
      <w:r w:rsidRPr="00776106">
        <w:rPr>
          <w:szCs w:val="22"/>
        </w:rPr>
        <w:t xml:space="preserve">Social risks exist due to changing government policies, regulations, and general economic conditions. The risks of social or political actions leading to reversals are low, but could be significant. </w:t>
      </w:r>
      <w:bookmarkStart w:id="830" w:name="_Toc261342756"/>
      <w:bookmarkEnd w:id="830"/>
    </w:p>
    <w:p w:rsidR="000C11F0" w:rsidRPr="00776106" w:rsidRDefault="000C11F0" w:rsidP="000C11F0">
      <w:pPr>
        <w:rPr>
          <w:szCs w:val="22"/>
        </w:rPr>
      </w:pPr>
      <w:bookmarkStart w:id="831" w:name="_Toc261342757"/>
      <w:bookmarkEnd w:id="831"/>
    </w:p>
    <w:p w:rsidR="000C11F0" w:rsidRPr="00776106" w:rsidRDefault="000C11F0" w:rsidP="000C11F0">
      <w:pPr>
        <w:pStyle w:val="Caption"/>
      </w:pPr>
      <w:bookmarkStart w:id="832" w:name="_Toc378940244"/>
      <w:r w:rsidRPr="00776106">
        <w:t>Table D.</w:t>
      </w:r>
      <w:r w:rsidR="00FD240C">
        <w:fldChar w:fldCharType="begin"/>
      </w:r>
      <w:r w:rsidR="00CB0F19">
        <w:instrText xml:space="preserve"> SEQ Table_D. \* ARABIC </w:instrText>
      </w:r>
      <w:r w:rsidR="00FD240C">
        <w:fldChar w:fldCharType="separate"/>
      </w:r>
      <w:r w:rsidR="00C872EC">
        <w:rPr>
          <w:noProof/>
        </w:rPr>
        <w:t>6</w:t>
      </w:r>
      <w:r w:rsidR="00FD240C">
        <w:rPr>
          <w:noProof/>
        </w:rPr>
        <w:fldChar w:fldCharType="end"/>
      </w:r>
      <w:r w:rsidR="00547425" w:rsidRPr="00776106">
        <w:t xml:space="preserve">.  </w:t>
      </w:r>
      <w:r w:rsidRPr="00776106">
        <w:rPr>
          <w:b w:val="0"/>
        </w:rPr>
        <w:t>Social Risk Identification</w:t>
      </w:r>
      <w:bookmarkStart w:id="833" w:name="_Toc261342758"/>
      <w:bookmarkEnd w:id="832"/>
      <w:bookmarkEnd w:id="833"/>
    </w:p>
    <w:p w:rsidR="000C11F0" w:rsidRPr="00776106" w:rsidRDefault="000C11F0" w:rsidP="000C11F0">
      <w:pPr>
        <w:rPr>
          <w:szCs w:val="22"/>
        </w:rPr>
      </w:pPr>
      <w:bookmarkStart w:id="834" w:name="_Toc261342759"/>
      <w:bookmarkEnd w:id="834"/>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95"/>
        <w:gridCol w:w="1765"/>
      </w:tblGrid>
      <w:tr w:rsidR="000C11F0" w:rsidRPr="00776106">
        <w:trPr>
          <w:trHeight w:val="712"/>
        </w:trPr>
        <w:tc>
          <w:tcPr>
            <w:tcW w:w="93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C11F0" w:rsidRPr="00776106" w:rsidRDefault="000C11F0" w:rsidP="000C11F0">
            <w:pPr>
              <w:rPr>
                <w:rFonts w:cs="Arial"/>
                <w:b/>
                <w:sz w:val="20"/>
                <w:szCs w:val="20"/>
              </w:rPr>
            </w:pPr>
            <w:r w:rsidRPr="00776106">
              <w:rPr>
                <w:rFonts w:cs="Arial"/>
                <w:sz w:val="20"/>
                <w:szCs w:val="20"/>
              </w:rPr>
              <w:t xml:space="preserve">Applies to all projects  </w:t>
            </w:r>
            <w:bookmarkStart w:id="835" w:name="_Toc261342760"/>
            <w:bookmarkEnd w:id="835"/>
          </w:p>
        </w:tc>
        <w:bookmarkStart w:id="836" w:name="_Toc261342761"/>
        <w:bookmarkEnd w:id="836"/>
      </w:tr>
      <w:tr w:rsidR="000C11F0" w:rsidRPr="00776106">
        <w:trPr>
          <w:trHeight w:val="712"/>
        </w:trPr>
        <w:tc>
          <w:tcPr>
            <w:tcW w:w="7595" w:type="dxa"/>
            <w:tcBorders>
              <w:top w:val="single" w:sz="4" w:space="0" w:color="auto"/>
              <w:left w:val="single" w:sz="4" w:space="0" w:color="auto"/>
              <w:bottom w:val="single" w:sz="4" w:space="0" w:color="auto"/>
              <w:right w:val="single" w:sz="4" w:space="0" w:color="auto"/>
            </w:tcBorders>
            <w:shd w:val="clear" w:color="auto" w:fill="FFFFFF"/>
            <w:vAlign w:val="center"/>
          </w:tcPr>
          <w:p w:rsidR="000C11F0" w:rsidRPr="00776106" w:rsidRDefault="000C11F0" w:rsidP="000C11F0">
            <w:pPr>
              <w:jc w:val="center"/>
              <w:rPr>
                <w:rFonts w:cs="Arial"/>
                <w:b/>
                <w:sz w:val="20"/>
                <w:szCs w:val="20"/>
              </w:rPr>
            </w:pPr>
            <w:r w:rsidRPr="00776106">
              <w:rPr>
                <w:rFonts w:cs="Arial"/>
                <w:b/>
                <w:sz w:val="20"/>
                <w:szCs w:val="20"/>
              </w:rPr>
              <w:t>Identification of Risk</w:t>
            </w:r>
            <w:bookmarkStart w:id="837" w:name="_Toc261342762"/>
            <w:bookmarkEnd w:id="837"/>
          </w:p>
        </w:tc>
        <w:tc>
          <w:tcPr>
            <w:tcW w:w="1765" w:type="dxa"/>
            <w:tcBorders>
              <w:top w:val="single" w:sz="4" w:space="0" w:color="auto"/>
              <w:left w:val="single" w:sz="4" w:space="0" w:color="auto"/>
              <w:bottom w:val="single" w:sz="4" w:space="0" w:color="auto"/>
              <w:right w:val="single" w:sz="4" w:space="0" w:color="auto"/>
            </w:tcBorders>
            <w:shd w:val="clear" w:color="auto" w:fill="FFFFFF"/>
            <w:vAlign w:val="center"/>
          </w:tcPr>
          <w:p w:rsidR="000C11F0" w:rsidRPr="00776106" w:rsidRDefault="000C11F0" w:rsidP="000C11F0">
            <w:pPr>
              <w:jc w:val="center"/>
              <w:rPr>
                <w:rFonts w:cs="Arial"/>
                <w:b/>
                <w:sz w:val="20"/>
                <w:szCs w:val="20"/>
              </w:rPr>
            </w:pPr>
            <w:r>
              <w:rPr>
                <w:rFonts w:cs="Arial"/>
                <w:b/>
                <w:sz w:val="20"/>
                <w:szCs w:val="20"/>
              </w:rPr>
              <w:t>Contribution to Reversal Risk Rating</w:t>
            </w:r>
            <w:bookmarkStart w:id="838" w:name="_Toc261342763"/>
            <w:bookmarkEnd w:id="838"/>
          </w:p>
        </w:tc>
        <w:bookmarkStart w:id="839" w:name="_Toc261342764"/>
        <w:bookmarkEnd w:id="839"/>
      </w:tr>
      <w:tr w:rsidR="000C11F0" w:rsidRPr="00776106">
        <w:trPr>
          <w:trHeight w:val="338"/>
        </w:trPr>
        <w:tc>
          <w:tcPr>
            <w:tcW w:w="7595" w:type="dxa"/>
            <w:shd w:val="clear" w:color="auto" w:fill="auto"/>
            <w:vAlign w:val="center"/>
          </w:tcPr>
          <w:p w:rsidR="000C11F0" w:rsidRPr="00776106" w:rsidRDefault="000C11F0" w:rsidP="000C11F0">
            <w:pPr>
              <w:jc w:val="right"/>
              <w:rPr>
                <w:rFonts w:cs="Arial"/>
                <w:sz w:val="20"/>
                <w:szCs w:val="20"/>
              </w:rPr>
            </w:pPr>
            <w:r w:rsidRPr="00776106">
              <w:rPr>
                <w:rFonts w:cs="Arial"/>
                <w:sz w:val="20"/>
                <w:szCs w:val="20"/>
              </w:rPr>
              <w:t>United States Default Social  Risk</w:t>
            </w:r>
            <w:bookmarkStart w:id="840" w:name="_Toc261342765"/>
            <w:bookmarkEnd w:id="840"/>
          </w:p>
        </w:tc>
        <w:tc>
          <w:tcPr>
            <w:tcW w:w="1765" w:type="dxa"/>
            <w:shd w:val="clear" w:color="auto" w:fill="auto"/>
            <w:vAlign w:val="center"/>
          </w:tcPr>
          <w:p w:rsidR="000C11F0" w:rsidRPr="00776106" w:rsidRDefault="000C11F0" w:rsidP="000C11F0">
            <w:pPr>
              <w:jc w:val="center"/>
              <w:rPr>
                <w:rFonts w:cs="Arial"/>
                <w:sz w:val="20"/>
                <w:szCs w:val="20"/>
              </w:rPr>
            </w:pPr>
            <w:r>
              <w:rPr>
                <w:rFonts w:cs="Arial"/>
                <w:sz w:val="20"/>
                <w:szCs w:val="20"/>
              </w:rPr>
              <w:t>2</w:t>
            </w:r>
            <w:r w:rsidRPr="00776106">
              <w:rPr>
                <w:rFonts w:cs="Arial"/>
                <w:sz w:val="20"/>
                <w:szCs w:val="20"/>
              </w:rPr>
              <w:t>%</w:t>
            </w:r>
            <w:bookmarkStart w:id="841" w:name="_Toc261342766"/>
            <w:bookmarkEnd w:id="841"/>
          </w:p>
        </w:tc>
        <w:bookmarkStart w:id="842" w:name="_Toc261342767"/>
        <w:bookmarkEnd w:id="842"/>
      </w:tr>
    </w:tbl>
    <w:p w:rsidR="000C11F0" w:rsidRPr="00776106" w:rsidRDefault="000C11F0" w:rsidP="000C11F0">
      <w:pPr>
        <w:rPr>
          <w:szCs w:val="22"/>
        </w:rPr>
      </w:pPr>
      <w:bookmarkStart w:id="843" w:name="_Toc261342771"/>
      <w:bookmarkEnd w:id="843"/>
    </w:p>
    <w:p w:rsidR="000C11F0" w:rsidRPr="00776106" w:rsidRDefault="004760BC" w:rsidP="004760BC">
      <w:pPr>
        <w:pStyle w:val="Heading2"/>
        <w:numPr>
          <w:ilvl w:val="0"/>
          <w:numId w:val="0"/>
        </w:numPr>
      </w:pPr>
      <w:bookmarkStart w:id="844" w:name="_Toc391019623"/>
      <w:r>
        <w:t>D.4</w:t>
      </w:r>
      <w:r w:rsidR="000C11F0" w:rsidRPr="00776106">
        <w:t xml:space="preserve"> </w:t>
      </w:r>
      <w:bookmarkStart w:id="845" w:name="_Toc227750298"/>
      <w:bookmarkStart w:id="846" w:name="_Toc243976551"/>
      <w:bookmarkStart w:id="847" w:name="_Toc274839498"/>
      <w:r w:rsidR="000C11F0" w:rsidRPr="00776106">
        <w:t>Natural Disturbance Risk</w:t>
      </w:r>
      <w:bookmarkStart w:id="848" w:name="_Toc261342772"/>
      <w:bookmarkEnd w:id="845"/>
      <w:bookmarkEnd w:id="846"/>
      <w:bookmarkEnd w:id="847"/>
      <w:bookmarkEnd w:id="848"/>
      <w:bookmarkEnd w:id="844"/>
    </w:p>
    <w:p w:rsidR="000C11F0" w:rsidRPr="00776106" w:rsidRDefault="000C11F0" w:rsidP="000C11F0">
      <w:pPr>
        <w:rPr>
          <w:szCs w:val="22"/>
        </w:rPr>
      </w:pPr>
      <w:r w:rsidRPr="00ED4729">
        <w:rPr>
          <w:szCs w:val="22"/>
        </w:rPr>
        <w:t xml:space="preserve">Natural disturbances can pose a significant risk to the </w:t>
      </w:r>
      <w:r w:rsidR="0095539F" w:rsidRPr="00ED4729">
        <w:rPr>
          <w:szCs w:val="22"/>
        </w:rPr>
        <w:t xml:space="preserve">permanence of the </w:t>
      </w:r>
      <w:r w:rsidRPr="00ED4729">
        <w:rPr>
          <w:szCs w:val="22"/>
        </w:rPr>
        <w:t xml:space="preserve">GHG reductions and </w:t>
      </w:r>
      <w:r w:rsidR="00050C86" w:rsidRPr="00ED4729">
        <w:rPr>
          <w:szCs w:val="22"/>
        </w:rPr>
        <w:t xml:space="preserve">GHG </w:t>
      </w:r>
      <w:r w:rsidRPr="00ED4729">
        <w:rPr>
          <w:szCs w:val="22"/>
        </w:rPr>
        <w:t>removal</w:t>
      </w:r>
      <w:r w:rsidR="00F524E9" w:rsidRPr="00ED4729">
        <w:rPr>
          <w:szCs w:val="22"/>
        </w:rPr>
        <w:t xml:space="preserve"> </w:t>
      </w:r>
      <w:r w:rsidR="00050C86" w:rsidRPr="00ED4729">
        <w:rPr>
          <w:szCs w:val="22"/>
        </w:rPr>
        <w:t>enhancements</w:t>
      </w:r>
      <w:r w:rsidRPr="00ED4729">
        <w:rPr>
          <w:szCs w:val="22"/>
        </w:rPr>
        <w:t>. Natural</w:t>
      </w:r>
      <w:r w:rsidRPr="0098128E">
        <w:rPr>
          <w:szCs w:val="22"/>
        </w:rPr>
        <w:t xml:space="preserve"> disturbance risks are only partially controllable by</w:t>
      </w:r>
      <w:r>
        <w:rPr>
          <w:szCs w:val="22"/>
        </w:rPr>
        <w:t xml:space="preserve"> </w:t>
      </w:r>
      <w:r>
        <w:rPr>
          <w:szCs w:val="22"/>
        </w:rPr>
        <w:lastRenderedPageBreak/>
        <w:t>management activities.</w:t>
      </w:r>
      <w:r w:rsidRPr="00776106">
        <w:rPr>
          <w:szCs w:val="22"/>
        </w:rPr>
        <w:t xml:space="preserve"> Management activities that improve resiliency to wildfire, insects, and disease can reduce these risks. Management activities that shift harvesting practices from live sequestering trees to trees that have succumbed to natural disturbances reduce or negate the reversal depending on the size and location of the disturbance.</w:t>
      </w:r>
      <w:bookmarkStart w:id="849" w:name="_Toc261342773"/>
      <w:bookmarkEnd w:id="849"/>
    </w:p>
    <w:p w:rsidR="000C11F0" w:rsidRPr="00776106" w:rsidRDefault="000C11F0" w:rsidP="000C11F0">
      <w:pPr>
        <w:pStyle w:val="Appendix3"/>
      </w:pPr>
      <w:r w:rsidRPr="00776106">
        <w:t>Natural Disturbance Risk I – Wildfire</w:t>
      </w:r>
      <w:bookmarkStart w:id="850" w:name="_Toc261342774"/>
      <w:bookmarkEnd w:id="850"/>
    </w:p>
    <w:p w:rsidR="000C11F0" w:rsidRPr="00776106" w:rsidRDefault="000C11F0" w:rsidP="000C11F0">
      <w:r w:rsidRPr="00776106">
        <w:t>A wildfire has the potential to cause significant reversals, espe</w:t>
      </w:r>
      <w:r>
        <w:t>cially in certain carbon pools.</w:t>
      </w:r>
      <w:r w:rsidRPr="00776106">
        <w:t xml:space="preserve"> These risks can be reduced by certain </w:t>
      </w:r>
      <w:r w:rsidRPr="00DA549F">
        <w:rPr>
          <w:szCs w:val="22"/>
        </w:rPr>
        <w:t>techniques including reducing surface fuel loads, removing ladder fuels, adding fuel breaks, and reducing stand density. However, these techniques cannot reduce emission risk to zero because all landowners will not undertake fuel treatments, nor can they prevent wildfire from occurring.</w:t>
      </w:r>
      <w:r w:rsidRPr="00776106">
        <w:t xml:space="preserve"> </w:t>
      </w:r>
      <w:bookmarkStart w:id="851" w:name="_Toc261342775"/>
      <w:bookmarkEnd w:id="851"/>
    </w:p>
    <w:p w:rsidR="000C11F0" w:rsidRPr="00776106" w:rsidRDefault="000C11F0" w:rsidP="000C11F0">
      <w:bookmarkStart w:id="852" w:name="_Toc261342776"/>
      <w:bookmarkEnd w:id="852"/>
    </w:p>
    <w:p w:rsidR="000C11F0" w:rsidRPr="00776106" w:rsidRDefault="000C11F0" w:rsidP="000C11F0">
      <w:pPr>
        <w:pStyle w:val="Caption"/>
        <w:rPr>
          <w:b w:val="0"/>
        </w:rPr>
      </w:pPr>
      <w:bookmarkStart w:id="853" w:name="_Toc274839587"/>
      <w:bookmarkStart w:id="854" w:name="_Toc378940245"/>
      <w:r w:rsidRPr="00776106">
        <w:t>Table D.</w:t>
      </w:r>
      <w:r w:rsidR="00FD240C">
        <w:fldChar w:fldCharType="begin"/>
      </w:r>
      <w:r w:rsidR="00CB0F19">
        <w:instrText xml:space="preserve"> SEQ Table_D. \* ARABIC </w:instrText>
      </w:r>
      <w:r w:rsidR="00FD240C">
        <w:fldChar w:fldCharType="separate"/>
      </w:r>
      <w:r w:rsidR="00C872EC">
        <w:rPr>
          <w:noProof/>
        </w:rPr>
        <w:t>7</w:t>
      </w:r>
      <w:r w:rsidR="00FD240C">
        <w:rPr>
          <w:noProof/>
        </w:rPr>
        <w:fldChar w:fldCharType="end"/>
      </w:r>
      <w:r w:rsidR="00547425" w:rsidRPr="00776106">
        <w:t xml:space="preserve">.  </w:t>
      </w:r>
      <w:r w:rsidRPr="00776106">
        <w:rPr>
          <w:b w:val="0"/>
        </w:rPr>
        <w:t>Natural Disturbance Risk I – Wildfire</w:t>
      </w:r>
      <w:bookmarkStart w:id="855" w:name="_Toc261342777"/>
      <w:bookmarkEnd w:id="853"/>
      <w:bookmarkEnd w:id="854"/>
      <w:bookmarkEnd w:id="855"/>
    </w:p>
    <w:p w:rsidR="000C11F0" w:rsidRPr="00776106" w:rsidRDefault="000C11F0" w:rsidP="000C11F0">
      <w:bookmarkStart w:id="856" w:name="_Toc261342778"/>
      <w:bookmarkEnd w:id="856"/>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88"/>
        <w:gridCol w:w="1800"/>
      </w:tblGrid>
      <w:tr w:rsidR="000C11F0" w:rsidRPr="00776106">
        <w:trPr>
          <w:trHeight w:val="431"/>
        </w:trPr>
        <w:tc>
          <w:tcPr>
            <w:tcW w:w="928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C11F0" w:rsidRPr="00776106" w:rsidRDefault="000C11F0" w:rsidP="000C11F0">
            <w:pPr>
              <w:rPr>
                <w:rFonts w:cs="Arial"/>
                <w:sz w:val="20"/>
                <w:szCs w:val="20"/>
              </w:rPr>
            </w:pPr>
            <w:r w:rsidRPr="00776106">
              <w:rPr>
                <w:rFonts w:cs="Arial"/>
                <w:sz w:val="20"/>
                <w:szCs w:val="20"/>
              </w:rPr>
              <w:t>Applies to all projects</w:t>
            </w:r>
            <w:bookmarkStart w:id="857" w:name="_Toc261342779"/>
            <w:bookmarkEnd w:id="857"/>
          </w:p>
        </w:tc>
        <w:bookmarkStart w:id="858" w:name="_Toc261342780"/>
        <w:bookmarkEnd w:id="858"/>
      </w:tr>
      <w:tr w:rsidR="000C11F0" w:rsidRPr="00776106">
        <w:trPr>
          <w:trHeight w:val="431"/>
        </w:trPr>
        <w:tc>
          <w:tcPr>
            <w:tcW w:w="7488" w:type="dxa"/>
            <w:tcBorders>
              <w:top w:val="single" w:sz="4" w:space="0" w:color="auto"/>
              <w:left w:val="single" w:sz="4" w:space="0" w:color="auto"/>
              <w:bottom w:val="single" w:sz="4" w:space="0" w:color="auto"/>
              <w:right w:val="single" w:sz="4" w:space="0" w:color="auto"/>
            </w:tcBorders>
            <w:shd w:val="clear" w:color="auto" w:fill="FFFFFF"/>
            <w:vAlign w:val="center"/>
          </w:tcPr>
          <w:p w:rsidR="000C11F0" w:rsidRPr="00776106" w:rsidRDefault="000C11F0" w:rsidP="000C11F0">
            <w:pPr>
              <w:jc w:val="center"/>
              <w:rPr>
                <w:rFonts w:cs="Arial"/>
                <w:b/>
                <w:sz w:val="20"/>
                <w:szCs w:val="20"/>
              </w:rPr>
            </w:pPr>
            <w:r w:rsidRPr="00776106">
              <w:rPr>
                <w:rFonts w:cs="Arial"/>
                <w:b/>
                <w:sz w:val="20"/>
                <w:szCs w:val="20"/>
              </w:rPr>
              <w:t>Identification of Risk</w:t>
            </w:r>
            <w:bookmarkStart w:id="859" w:name="_Toc261342781"/>
            <w:bookmarkEnd w:id="859"/>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0C11F0" w:rsidRPr="00776106" w:rsidRDefault="000C11F0" w:rsidP="000C11F0">
            <w:pPr>
              <w:jc w:val="center"/>
              <w:rPr>
                <w:rFonts w:cs="Arial"/>
                <w:b/>
                <w:sz w:val="20"/>
                <w:szCs w:val="20"/>
              </w:rPr>
            </w:pPr>
            <w:r>
              <w:rPr>
                <w:rFonts w:cs="Arial"/>
                <w:b/>
                <w:sz w:val="20"/>
                <w:szCs w:val="20"/>
              </w:rPr>
              <w:t>Contribution to Reversal Risk Rating</w:t>
            </w:r>
            <w:bookmarkStart w:id="860" w:name="_Toc261342782"/>
            <w:bookmarkEnd w:id="860"/>
          </w:p>
        </w:tc>
        <w:bookmarkStart w:id="861" w:name="_Toc261342783"/>
        <w:bookmarkEnd w:id="861"/>
      </w:tr>
      <w:tr w:rsidR="000C11F0" w:rsidRPr="00776106">
        <w:trPr>
          <w:trHeight w:val="755"/>
        </w:trPr>
        <w:tc>
          <w:tcPr>
            <w:tcW w:w="7488" w:type="dxa"/>
            <w:shd w:val="clear" w:color="auto" w:fill="auto"/>
            <w:vAlign w:val="center"/>
          </w:tcPr>
          <w:p w:rsidR="000C11F0" w:rsidRPr="00776106" w:rsidRDefault="00A7503E" w:rsidP="000C11F0">
            <w:pPr>
              <w:rPr>
                <w:rFonts w:cs="Arial"/>
                <w:sz w:val="20"/>
                <w:szCs w:val="20"/>
                <w:vertAlign w:val="superscript"/>
              </w:rPr>
            </w:pPr>
            <w:bookmarkStart w:id="862" w:name="_Toc261342784"/>
            <w:bookmarkEnd w:id="862"/>
            <w:r>
              <w:rPr>
                <w:rFonts w:cs="Arial"/>
                <w:sz w:val="20"/>
                <w:szCs w:val="20"/>
              </w:rPr>
              <w:t>United States Default Fire Risk</w:t>
            </w:r>
          </w:p>
        </w:tc>
        <w:tc>
          <w:tcPr>
            <w:tcW w:w="1800" w:type="dxa"/>
            <w:shd w:val="clear" w:color="auto" w:fill="auto"/>
            <w:vAlign w:val="center"/>
          </w:tcPr>
          <w:p w:rsidR="000C11F0" w:rsidRPr="00776106" w:rsidRDefault="006C2A0A" w:rsidP="000C11F0">
            <w:pPr>
              <w:jc w:val="center"/>
              <w:rPr>
                <w:rFonts w:cs="Arial"/>
                <w:sz w:val="20"/>
                <w:szCs w:val="20"/>
              </w:rPr>
            </w:pPr>
            <w:r>
              <w:rPr>
                <w:rFonts w:cs="Arial"/>
                <w:sz w:val="20"/>
                <w:szCs w:val="20"/>
              </w:rPr>
              <w:t>4</w:t>
            </w:r>
            <w:r w:rsidR="000C11F0" w:rsidRPr="00776106">
              <w:rPr>
                <w:rFonts w:cs="Arial"/>
                <w:sz w:val="20"/>
                <w:szCs w:val="20"/>
              </w:rPr>
              <w:t>%</w:t>
            </w:r>
            <w:bookmarkStart w:id="863" w:name="_Toc261342785"/>
            <w:bookmarkEnd w:id="863"/>
          </w:p>
        </w:tc>
        <w:bookmarkStart w:id="864" w:name="_Toc261342786"/>
        <w:bookmarkEnd w:id="864"/>
      </w:tr>
      <w:tr w:rsidR="000C11F0" w:rsidRPr="00776106">
        <w:trPr>
          <w:trHeight w:val="288"/>
        </w:trPr>
        <w:tc>
          <w:tcPr>
            <w:tcW w:w="7488" w:type="dxa"/>
            <w:shd w:val="clear" w:color="auto" w:fill="auto"/>
            <w:vAlign w:val="center"/>
          </w:tcPr>
          <w:p w:rsidR="000C11F0" w:rsidRPr="00776106" w:rsidRDefault="000C11F0" w:rsidP="000C11F0">
            <w:pPr>
              <w:rPr>
                <w:rFonts w:cs="Arial"/>
                <w:sz w:val="20"/>
                <w:szCs w:val="20"/>
                <w:vertAlign w:val="superscript"/>
              </w:rPr>
            </w:pPr>
            <w:r w:rsidRPr="00776106">
              <w:rPr>
                <w:rFonts w:cs="Arial"/>
                <w:sz w:val="20"/>
                <w:szCs w:val="20"/>
              </w:rPr>
              <w:t xml:space="preserve">If fuel treatments have been implemented for the Project Area, reduce the value above by the appropriate </w:t>
            </w:r>
            <w:r w:rsidR="006C2A0A">
              <w:rPr>
                <w:rFonts w:cs="Arial"/>
                <w:sz w:val="20"/>
                <w:szCs w:val="20"/>
              </w:rPr>
              <w:t>Y</w:t>
            </w:r>
            <w:r w:rsidRPr="00776106">
              <w:rPr>
                <w:rFonts w:cs="Arial"/>
                <w:sz w:val="20"/>
                <w:szCs w:val="20"/>
              </w:rPr>
              <w:t>% as indicated below.*</w:t>
            </w:r>
            <w:bookmarkStart w:id="865" w:name="_Toc261342787"/>
            <w:bookmarkEnd w:id="865"/>
          </w:p>
        </w:tc>
        <w:tc>
          <w:tcPr>
            <w:tcW w:w="1800" w:type="dxa"/>
            <w:shd w:val="clear" w:color="auto" w:fill="auto"/>
            <w:vAlign w:val="center"/>
          </w:tcPr>
          <w:p w:rsidR="000C11F0" w:rsidRPr="00776106" w:rsidRDefault="000C11F0" w:rsidP="000C11F0">
            <w:pPr>
              <w:jc w:val="center"/>
              <w:rPr>
                <w:rFonts w:cs="Arial"/>
                <w:sz w:val="20"/>
                <w:szCs w:val="20"/>
              </w:rPr>
            </w:pPr>
            <w:r w:rsidRPr="00776106">
              <w:rPr>
                <w:rFonts w:cs="Arial"/>
                <w:sz w:val="20"/>
                <w:szCs w:val="20"/>
              </w:rPr>
              <w:t>(</w:t>
            </w:r>
            <w:r w:rsidR="006C2A0A">
              <w:rPr>
                <w:rFonts w:cs="Arial"/>
                <w:sz w:val="20"/>
                <w:szCs w:val="20"/>
              </w:rPr>
              <w:t>4</w:t>
            </w:r>
            <w:r w:rsidR="0026037F">
              <w:rPr>
                <w:rFonts w:cs="Arial"/>
                <w:sz w:val="20"/>
                <w:szCs w:val="20"/>
              </w:rPr>
              <w:t>%</w:t>
            </w:r>
            <w:r w:rsidR="0026037F" w:rsidRPr="00776106">
              <w:rPr>
                <w:rFonts w:cs="Arial"/>
                <w:sz w:val="20"/>
                <w:szCs w:val="20"/>
              </w:rPr>
              <w:t>)</w:t>
            </w:r>
            <w:r w:rsidR="0026037F">
              <w:rPr>
                <w:rFonts w:cs="Arial"/>
                <w:sz w:val="20"/>
                <w:szCs w:val="20"/>
              </w:rPr>
              <w:t xml:space="preserve"> x </w:t>
            </w:r>
            <w:r w:rsidRPr="00776106">
              <w:rPr>
                <w:rFonts w:cs="Arial"/>
                <w:sz w:val="20"/>
                <w:szCs w:val="20"/>
              </w:rPr>
              <w:t>Y%</w:t>
            </w:r>
            <w:bookmarkStart w:id="866" w:name="_Toc261342788"/>
            <w:bookmarkEnd w:id="866"/>
          </w:p>
        </w:tc>
        <w:bookmarkStart w:id="867" w:name="_Toc261342789"/>
        <w:bookmarkEnd w:id="867"/>
      </w:tr>
    </w:tbl>
    <w:p w:rsidR="000C11F0" w:rsidRDefault="000C11F0" w:rsidP="000C11F0">
      <w:pPr>
        <w:rPr>
          <w:sz w:val="18"/>
          <w:szCs w:val="18"/>
        </w:rPr>
      </w:pPr>
      <w:bookmarkStart w:id="868" w:name="_Toc261342790"/>
      <w:bookmarkEnd w:id="868"/>
    </w:p>
    <w:p w:rsidR="00A7503E" w:rsidRDefault="000C11F0" w:rsidP="000C11F0">
      <w:pPr>
        <w:rPr>
          <w:szCs w:val="22"/>
        </w:rPr>
      </w:pPr>
      <w:r w:rsidRPr="00A7503E">
        <w:rPr>
          <w:szCs w:val="22"/>
        </w:rPr>
        <w:t>* Depending on the level of fuel treatments</w:t>
      </w:r>
      <w:r w:rsidR="00351124" w:rsidRPr="001D0929">
        <w:rPr>
          <w:szCs w:val="22"/>
        </w:rPr>
        <w:t>,</w:t>
      </w:r>
      <w:r w:rsidRPr="001D0929">
        <w:rPr>
          <w:szCs w:val="22"/>
        </w:rPr>
        <w:t xml:space="preserve"> t</w:t>
      </w:r>
      <w:r w:rsidRPr="00A7503E">
        <w:rPr>
          <w:szCs w:val="22"/>
        </w:rPr>
        <w:t xml:space="preserve">he Y% is set as follows: </w:t>
      </w:r>
    </w:p>
    <w:p w:rsidR="00A7503E" w:rsidRDefault="000C11F0" w:rsidP="004760BC">
      <w:pPr>
        <w:numPr>
          <w:ilvl w:val="0"/>
          <w:numId w:val="77"/>
        </w:numPr>
        <w:rPr>
          <w:szCs w:val="22"/>
        </w:rPr>
      </w:pPr>
      <w:r w:rsidRPr="00A7503E">
        <w:rPr>
          <w:szCs w:val="22"/>
        </w:rPr>
        <w:t xml:space="preserve">high level of fuel treatments = 50%, </w:t>
      </w:r>
    </w:p>
    <w:p w:rsidR="00A7503E" w:rsidRDefault="000C11F0" w:rsidP="004760BC">
      <w:pPr>
        <w:numPr>
          <w:ilvl w:val="0"/>
          <w:numId w:val="77"/>
        </w:numPr>
        <w:rPr>
          <w:szCs w:val="22"/>
        </w:rPr>
      </w:pPr>
      <w:r w:rsidRPr="00A7503E">
        <w:rPr>
          <w:szCs w:val="22"/>
        </w:rPr>
        <w:t xml:space="preserve">medium level of fuel treatments = 66.3%, </w:t>
      </w:r>
    </w:p>
    <w:p w:rsidR="00A7503E" w:rsidRDefault="000C11F0" w:rsidP="004760BC">
      <w:pPr>
        <w:numPr>
          <w:ilvl w:val="0"/>
          <w:numId w:val="77"/>
        </w:numPr>
        <w:rPr>
          <w:szCs w:val="22"/>
        </w:rPr>
      </w:pPr>
      <w:r w:rsidRPr="00A7503E">
        <w:rPr>
          <w:szCs w:val="22"/>
        </w:rPr>
        <w:t xml:space="preserve">low level of fuel treatments = 82.6%, </w:t>
      </w:r>
    </w:p>
    <w:p w:rsidR="000C11F0" w:rsidRPr="00A7503E" w:rsidRDefault="000C11F0" w:rsidP="004760BC">
      <w:pPr>
        <w:numPr>
          <w:ilvl w:val="0"/>
          <w:numId w:val="77"/>
        </w:numPr>
        <w:rPr>
          <w:szCs w:val="22"/>
        </w:rPr>
      </w:pPr>
      <w:r w:rsidRPr="00A7503E">
        <w:rPr>
          <w:szCs w:val="22"/>
        </w:rPr>
        <w:t>no fuel treatments = 100%.</w:t>
      </w:r>
      <w:bookmarkStart w:id="869" w:name="_Toc261342792"/>
      <w:bookmarkEnd w:id="869"/>
    </w:p>
    <w:p w:rsidR="000C11F0" w:rsidRPr="00776106" w:rsidRDefault="000C11F0" w:rsidP="000C11F0">
      <w:pPr>
        <w:pStyle w:val="Appendix3"/>
      </w:pPr>
      <w:r w:rsidRPr="00776106">
        <w:t>Natural Di</w:t>
      </w:r>
      <w:r>
        <w:t>sturbance Risk II - Disease or Insect O</w:t>
      </w:r>
      <w:r w:rsidRPr="00776106">
        <w:t>utbreak</w:t>
      </w:r>
      <w:bookmarkStart w:id="870" w:name="_Toc261342793"/>
      <w:bookmarkEnd w:id="870"/>
    </w:p>
    <w:p w:rsidR="000C11F0" w:rsidRPr="00776106" w:rsidRDefault="000C11F0" w:rsidP="000C11F0">
      <w:pPr>
        <w:rPr>
          <w:szCs w:val="22"/>
        </w:rPr>
      </w:pPr>
      <w:r w:rsidRPr="00776106">
        <w:rPr>
          <w:szCs w:val="22"/>
        </w:rPr>
        <w:t>A disease or insect outbreak has the potential to cause a reversal, especially in certain carbon pools.</w:t>
      </w:r>
      <w:bookmarkStart w:id="871" w:name="_Toc261342794"/>
      <w:bookmarkEnd w:id="871"/>
    </w:p>
    <w:p w:rsidR="000C11F0" w:rsidRPr="00776106" w:rsidRDefault="000C11F0" w:rsidP="000C11F0">
      <w:pPr>
        <w:rPr>
          <w:szCs w:val="22"/>
        </w:rPr>
      </w:pPr>
      <w:bookmarkStart w:id="872" w:name="_Toc261342795"/>
      <w:bookmarkEnd w:id="872"/>
    </w:p>
    <w:p w:rsidR="000C11F0" w:rsidRPr="00776106" w:rsidRDefault="000C11F0" w:rsidP="000C11F0">
      <w:pPr>
        <w:pStyle w:val="Caption"/>
      </w:pPr>
      <w:bookmarkStart w:id="873" w:name="_Toc378940246"/>
      <w:r w:rsidRPr="00776106">
        <w:t>Table D.</w:t>
      </w:r>
      <w:r w:rsidR="00FD240C">
        <w:fldChar w:fldCharType="begin"/>
      </w:r>
      <w:r w:rsidR="00CB0F19">
        <w:instrText xml:space="preserve"> SEQ Table_D. \* ARABIC </w:instrText>
      </w:r>
      <w:r w:rsidR="00FD240C">
        <w:fldChar w:fldCharType="separate"/>
      </w:r>
      <w:r w:rsidR="00C872EC">
        <w:rPr>
          <w:noProof/>
        </w:rPr>
        <w:t>8</w:t>
      </w:r>
      <w:r w:rsidR="00FD240C">
        <w:rPr>
          <w:noProof/>
        </w:rPr>
        <w:fldChar w:fldCharType="end"/>
      </w:r>
      <w:r w:rsidR="00547425" w:rsidRPr="00776106">
        <w:t xml:space="preserve">.  </w:t>
      </w:r>
      <w:r w:rsidRPr="00776106">
        <w:rPr>
          <w:b w:val="0"/>
        </w:rPr>
        <w:t>Natural Disturbance Risk II – Disease or Insect Outbreak</w:t>
      </w:r>
      <w:bookmarkStart w:id="874" w:name="_Toc261342796"/>
      <w:bookmarkEnd w:id="873"/>
      <w:bookmarkEnd w:id="874"/>
    </w:p>
    <w:p w:rsidR="000C11F0" w:rsidRPr="00776106" w:rsidRDefault="000C11F0" w:rsidP="000C11F0">
      <w:pPr>
        <w:rPr>
          <w:szCs w:val="22"/>
        </w:rPr>
      </w:pPr>
      <w:bookmarkStart w:id="875" w:name="_Toc261342797"/>
      <w:bookmarkEnd w:id="875"/>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88"/>
        <w:gridCol w:w="1872"/>
      </w:tblGrid>
      <w:tr w:rsidR="000C11F0" w:rsidRPr="00776106">
        <w:trPr>
          <w:trHeight w:val="431"/>
        </w:trPr>
        <w:tc>
          <w:tcPr>
            <w:tcW w:w="93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C11F0" w:rsidRPr="00776106" w:rsidRDefault="000C11F0" w:rsidP="000C11F0">
            <w:pPr>
              <w:rPr>
                <w:rFonts w:cs="Arial"/>
                <w:sz w:val="20"/>
                <w:szCs w:val="20"/>
              </w:rPr>
            </w:pPr>
            <w:r w:rsidRPr="00776106">
              <w:rPr>
                <w:rFonts w:cs="Arial"/>
                <w:sz w:val="20"/>
                <w:szCs w:val="20"/>
              </w:rPr>
              <w:t>Applies to all projects</w:t>
            </w:r>
            <w:bookmarkStart w:id="876" w:name="_Toc261342798"/>
            <w:bookmarkEnd w:id="876"/>
          </w:p>
        </w:tc>
        <w:bookmarkStart w:id="877" w:name="_Toc261342799"/>
        <w:bookmarkEnd w:id="877"/>
      </w:tr>
      <w:tr w:rsidR="000C11F0" w:rsidRPr="00776106">
        <w:trPr>
          <w:trHeight w:val="431"/>
        </w:trPr>
        <w:tc>
          <w:tcPr>
            <w:tcW w:w="7488" w:type="dxa"/>
            <w:tcBorders>
              <w:top w:val="single" w:sz="4" w:space="0" w:color="auto"/>
              <w:left w:val="single" w:sz="4" w:space="0" w:color="auto"/>
              <w:bottom w:val="single" w:sz="4" w:space="0" w:color="auto"/>
              <w:right w:val="single" w:sz="4" w:space="0" w:color="auto"/>
            </w:tcBorders>
            <w:shd w:val="clear" w:color="auto" w:fill="FFFFFF"/>
            <w:vAlign w:val="center"/>
          </w:tcPr>
          <w:p w:rsidR="000C11F0" w:rsidRPr="00776106" w:rsidRDefault="000C11F0" w:rsidP="000C11F0">
            <w:pPr>
              <w:jc w:val="center"/>
              <w:rPr>
                <w:rFonts w:cs="Arial"/>
                <w:b/>
                <w:sz w:val="20"/>
                <w:szCs w:val="20"/>
              </w:rPr>
            </w:pPr>
            <w:r w:rsidRPr="00776106">
              <w:rPr>
                <w:rFonts w:cs="Arial"/>
                <w:b/>
                <w:sz w:val="20"/>
                <w:szCs w:val="20"/>
              </w:rPr>
              <w:t>Identification of Risk</w:t>
            </w:r>
            <w:bookmarkStart w:id="878" w:name="_Toc261342800"/>
            <w:bookmarkEnd w:id="878"/>
          </w:p>
        </w:tc>
        <w:tc>
          <w:tcPr>
            <w:tcW w:w="1872" w:type="dxa"/>
            <w:tcBorders>
              <w:top w:val="single" w:sz="4" w:space="0" w:color="auto"/>
              <w:left w:val="single" w:sz="4" w:space="0" w:color="auto"/>
              <w:bottom w:val="single" w:sz="4" w:space="0" w:color="auto"/>
              <w:right w:val="single" w:sz="4" w:space="0" w:color="auto"/>
            </w:tcBorders>
            <w:shd w:val="clear" w:color="auto" w:fill="FFFFFF"/>
            <w:vAlign w:val="center"/>
          </w:tcPr>
          <w:p w:rsidR="000C11F0" w:rsidRPr="00776106" w:rsidRDefault="000C11F0" w:rsidP="000C11F0">
            <w:pPr>
              <w:jc w:val="center"/>
              <w:rPr>
                <w:rFonts w:cs="Arial"/>
                <w:b/>
                <w:sz w:val="20"/>
                <w:szCs w:val="20"/>
              </w:rPr>
            </w:pPr>
            <w:r>
              <w:rPr>
                <w:rFonts w:cs="Arial"/>
                <w:b/>
                <w:sz w:val="20"/>
                <w:szCs w:val="20"/>
              </w:rPr>
              <w:t>Contribution to Reversal Risk Rating</w:t>
            </w:r>
            <w:bookmarkStart w:id="879" w:name="_Toc261342801"/>
            <w:bookmarkEnd w:id="879"/>
          </w:p>
        </w:tc>
        <w:bookmarkStart w:id="880" w:name="_Toc261342802"/>
        <w:bookmarkEnd w:id="880"/>
      </w:tr>
      <w:tr w:rsidR="000C11F0" w:rsidRPr="00776106">
        <w:trPr>
          <w:trHeight w:val="350"/>
        </w:trPr>
        <w:tc>
          <w:tcPr>
            <w:tcW w:w="7488" w:type="dxa"/>
            <w:shd w:val="clear" w:color="auto" w:fill="auto"/>
            <w:vAlign w:val="center"/>
          </w:tcPr>
          <w:p w:rsidR="000C11F0" w:rsidRPr="00776106" w:rsidRDefault="000C11F0" w:rsidP="000C11F0">
            <w:pPr>
              <w:jc w:val="right"/>
              <w:rPr>
                <w:rFonts w:cs="Arial"/>
                <w:sz w:val="20"/>
                <w:szCs w:val="20"/>
              </w:rPr>
            </w:pPr>
            <w:r w:rsidRPr="00776106">
              <w:rPr>
                <w:rFonts w:cs="Arial"/>
                <w:sz w:val="20"/>
                <w:szCs w:val="20"/>
              </w:rPr>
              <w:t>Default Risk Contribution from Disease or Insect Outbreak</w:t>
            </w:r>
            <w:bookmarkStart w:id="881" w:name="_Toc261342803"/>
            <w:bookmarkEnd w:id="881"/>
          </w:p>
        </w:tc>
        <w:tc>
          <w:tcPr>
            <w:tcW w:w="1872" w:type="dxa"/>
            <w:vAlign w:val="center"/>
          </w:tcPr>
          <w:p w:rsidR="000C11F0" w:rsidRPr="00776106" w:rsidRDefault="000C11F0" w:rsidP="000C11F0">
            <w:pPr>
              <w:jc w:val="center"/>
              <w:rPr>
                <w:rFonts w:cs="Arial"/>
                <w:sz w:val="20"/>
                <w:szCs w:val="20"/>
              </w:rPr>
            </w:pPr>
            <w:r w:rsidRPr="00776106">
              <w:rPr>
                <w:rFonts w:cs="Arial"/>
                <w:sz w:val="20"/>
                <w:szCs w:val="20"/>
              </w:rPr>
              <w:t>3%</w:t>
            </w:r>
            <w:bookmarkStart w:id="882" w:name="_Toc261342804"/>
            <w:bookmarkEnd w:id="882"/>
          </w:p>
        </w:tc>
        <w:bookmarkStart w:id="883" w:name="_Toc261342805"/>
        <w:bookmarkEnd w:id="883"/>
      </w:tr>
    </w:tbl>
    <w:p w:rsidR="000C11F0" w:rsidRDefault="000C11F0" w:rsidP="000C11F0">
      <w:pPr>
        <w:pStyle w:val="Appendix3"/>
        <w:spacing w:before="120"/>
      </w:pPr>
      <w:bookmarkStart w:id="884" w:name="_Toc261342806"/>
      <w:bookmarkEnd w:id="884"/>
    </w:p>
    <w:p w:rsidR="000C11F0" w:rsidRPr="00776106" w:rsidRDefault="000C11F0" w:rsidP="000C11F0">
      <w:pPr>
        <w:pStyle w:val="Appendix3"/>
        <w:spacing w:before="120"/>
      </w:pPr>
      <w:r w:rsidRPr="00776106">
        <w:t>Natura</w:t>
      </w:r>
      <w:r>
        <w:t>l Disturbance Risk III - Other Episodic Catastrophic E</w:t>
      </w:r>
      <w:r w:rsidRPr="00776106">
        <w:t>vents</w:t>
      </w:r>
      <w:bookmarkStart w:id="885" w:name="_Toc261342807"/>
      <w:bookmarkEnd w:id="885"/>
    </w:p>
    <w:p w:rsidR="000C11F0" w:rsidRPr="00776106" w:rsidRDefault="000C11F0" w:rsidP="000C11F0">
      <w:pPr>
        <w:rPr>
          <w:szCs w:val="22"/>
        </w:rPr>
      </w:pPr>
      <w:r w:rsidRPr="00776106">
        <w:rPr>
          <w:szCs w:val="22"/>
        </w:rPr>
        <w:t xml:space="preserve">A major wind-throw event (hurricane, tornado, high wind event) has the potential to cause a reversal, especially in certain carbon pools. </w:t>
      </w:r>
      <w:bookmarkStart w:id="886" w:name="_Toc261342808"/>
      <w:bookmarkEnd w:id="886"/>
    </w:p>
    <w:p w:rsidR="00D4758F" w:rsidRDefault="00D4758F">
      <w:pPr>
        <w:rPr>
          <w:b/>
          <w:bCs/>
          <w:sz w:val="20"/>
          <w:szCs w:val="20"/>
        </w:rPr>
      </w:pPr>
      <w:bookmarkStart w:id="887" w:name="_Toc261342809"/>
      <w:bookmarkStart w:id="888" w:name="_Toc261342810"/>
      <w:bookmarkEnd w:id="887"/>
      <w:bookmarkEnd w:id="888"/>
      <w:r>
        <w:br w:type="page"/>
      </w:r>
    </w:p>
    <w:p w:rsidR="000C11F0" w:rsidRPr="00776106" w:rsidRDefault="000C11F0" w:rsidP="000C11F0">
      <w:pPr>
        <w:pStyle w:val="Caption"/>
        <w:rPr>
          <w:b w:val="0"/>
        </w:rPr>
      </w:pPr>
      <w:bookmarkStart w:id="889" w:name="_Toc378940247"/>
      <w:r w:rsidRPr="00776106">
        <w:lastRenderedPageBreak/>
        <w:t>Table D.</w:t>
      </w:r>
      <w:r w:rsidR="00FD240C">
        <w:fldChar w:fldCharType="begin"/>
      </w:r>
      <w:r w:rsidR="00CB0F19">
        <w:instrText xml:space="preserve"> SEQ Table_D. \* ARABIC </w:instrText>
      </w:r>
      <w:r w:rsidR="00FD240C">
        <w:fldChar w:fldCharType="separate"/>
      </w:r>
      <w:r w:rsidR="00C872EC">
        <w:rPr>
          <w:noProof/>
        </w:rPr>
        <w:t>9</w:t>
      </w:r>
      <w:r w:rsidR="00FD240C">
        <w:rPr>
          <w:noProof/>
        </w:rPr>
        <w:fldChar w:fldCharType="end"/>
      </w:r>
      <w:r w:rsidR="00547425" w:rsidRPr="00776106">
        <w:t xml:space="preserve">.  </w:t>
      </w:r>
      <w:r w:rsidRPr="00776106">
        <w:rPr>
          <w:b w:val="0"/>
        </w:rPr>
        <w:t>Natural Disturbance Risk III – Other Episodic Catastrophic Events.</w:t>
      </w:r>
      <w:bookmarkStart w:id="890" w:name="_Toc261342811"/>
      <w:bookmarkEnd w:id="889"/>
      <w:bookmarkEnd w:id="890"/>
    </w:p>
    <w:p w:rsidR="000C11F0" w:rsidRPr="00776106" w:rsidRDefault="000C11F0" w:rsidP="000C11F0">
      <w:bookmarkStart w:id="891" w:name="_Toc261342812"/>
      <w:bookmarkEnd w:id="891"/>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88"/>
        <w:gridCol w:w="1872"/>
      </w:tblGrid>
      <w:tr w:rsidR="000C11F0" w:rsidRPr="00776106">
        <w:trPr>
          <w:trHeight w:val="530"/>
        </w:trPr>
        <w:tc>
          <w:tcPr>
            <w:tcW w:w="93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C11F0" w:rsidRPr="00776106" w:rsidRDefault="000C11F0" w:rsidP="000C11F0">
            <w:pPr>
              <w:rPr>
                <w:rFonts w:cs="Arial"/>
                <w:sz w:val="20"/>
                <w:szCs w:val="20"/>
              </w:rPr>
            </w:pPr>
            <w:r w:rsidRPr="00776106">
              <w:rPr>
                <w:rFonts w:cs="Arial"/>
                <w:sz w:val="20"/>
                <w:szCs w:val="20"/>
              </w:rPr>
              <w:t>Applies to all projects</w:t>
            </w:r>
            <w:bookmarkStart w:id="892" w:name="_Toc261342813"/>
            <w:bookmarkEnd w:id="892"/>
          </w:p>
        </w:tc>
        <w:bookmarkStart w:id="893" w:name="_Toc261342814"/>
        <w:bookmarkEnd w:id="893"/>
      </w:tr>
      <w:tr w:rsidR="000C11F0" w:rsidRPr="00776106">
        <w:trPr>
          <w:trHeight w:val="530"/>
        </w:trPr>
        <w:tc>
          <w:tcPr>
            <w:tcW w:w="7488" w:type="dxa"/>
            <w:tcBorders>
              <w:top w:val="single" w:sz="4" w:space="0" w:color="auto"/>
              <w:left w:val="single" w:sz="4" w:space="0" w:color="auto"/>
              <w:bottom w:val="single" w:sz="4" w:space="0" w:color="auto"/>
              <w:right w:val="single" w:sz="4" w:space="0" w:color="auto"/>
            </w:tcBorders>
            <w:shd w:val="clear" w:color="auto" w:fill="FFFFFF"/>
            <w:vAlign w:val="center"/>
          </w:tcPr>
          <w:p w:rsidR="000C11F0" w:rsidRPr="00776106" w:rsidRDefault="000C11F0" w:rsidP="000C11F0">
            <w:pPr>
              <w:jc w:val="center"/>
              <w:rPr>
                <w:rFonts w:cs="Arial"/>
                <w:b/>
                <w:sz w:val="20"/>
                <w:szCs w:val="20"/>
              </w:rPr>
            </w:pPr>
            <w:r w:rsidRPr="00776106">
              <w:rPr>
                <w:rFonts w:cs="Arial"/>
                <w:b/>
                <w:sz w:val="20"/>
                <w:szCs w:val="20"/>
              </w:rPr>
              <w:t>Identification of Risk</w:t>
            </w:r>
            <w:bookmarkStart w:id="894" w:name="_Toc261342815"/>
            <w:bookmarkEnd w:id="894"/>
          </w:p>
        </w:tc>
        <w:tc>
          <w:tcPr>
            <w:tcW w:w="1872" w:type="dxa"/>
            <w:tcBorders>
              <w:top w:val="single" w:sz="4" w:space="0" w:color="auto"/>
              <w:left w:val="single" w:sz="4" w:space="0" w:color="auto"/>
              <w:bottom w:val="single" w:sz="4" w:space="0" w:color="auto"/>
              <w:right w:val="single" w:sz="4" w:space="0" w:color="auto"/>
            </w:tcBorders>
            <w:shd w:val="clear" w:color="auto" w:fill="FFFFFF"/>
            <w:vAlign w:val="center"/>
          </w:tcPr>
          <w:p w:rsidR="000C11F0" w:rsidRPr="00776106" w:rsidRDefault="000C11F0" w:rsidP="000C11F0">
            <w:pPr>
              <w:jc w:val="center"/>
              <w:rPr>
                <w:rFonts w:cs="Arial"/>
                <w:b/>
                <w:sz w:val="20"/>
                <w:szCs w:val="20"/>
              </w:rPr>
            </w:pPr>
            <w:r>
              <w:rPr>
                <w:rFonts w:cs="Arial"/>
                <w:b/>
                <w:sz w:val="20"/>
                <w:szCs w:val="20"/>
              </w:rPr>
              <w:t>Contribution to Reversal Risk Rating</w:t>
            </w:r>
            <w:bookmarkStart w:id="895" w:name="_Toc261342816"/>
            <w:bookmarkEnd w:id="895"/>
          </w:p>
        </w:tc>
        <w:bookmarkStart w:id="896" w:name="_Toc261342817"/>
        <w:bookmarkEnd w:id="896"/>
      </w:tr>
      <w:tr w:rsidR="000C11F0" w:rsidRPr="00776106">
        <w:trPr>
          <w:trHeight w:val="368"/>
        </w:trPr>
        <w:tc>
          <w:tcPr>
            <w:tcW w:w="7488" w:type="dxa"/>
            <w:shd w:val="clear" w:color="auto" w:fill="auto"/>
            <w:vAlign w:val="center"/>
          </w:tcPr>
          <w:p w:rsidR="000C11F0" w:rsidRPr="00776106" w:rsidRDefault="000C11F0" w:rsidP="000C11F0">
            <w:pPr>
              <w:jc w:val="right"/>
              <w:rPr>
                <w:rFonts w:cs="Arial"/>
                <w:sz w:val="20"/>
                <w:szCs w:val="20"/>
              </w:rPr>
            </w:pPr>
            <w:r w:rsidRPr="00776106">
              <w:rPr>
                <w:rFonts w:cs="Arial"/>
                <w:sz w:val="20"/>
                <w:szCs w:val="20"/>
              </w:rPr>
              <w:t xml:space="preserve">Default Risk Contribution from Other Catastrophic Events </w:t>
            </w:r>
            <w:bookmarkStart w:id="897" w:name="_Toc261342818"/>
            <w:bookmarkEnd w:id="897"/>
          </w:p>
        </w:tc>
        <w:tc>
          <w:tcPr>
            <w:tcW w:w="1872" w:type="dxa"/>
            <w:vAlign w:val="center"/>
          </w:tcPr>
          <w:p w:rsidR="000C11F0" w:rsidRPr="00776106" w:rsidRDefault="000C11F0" w:rsidP="000C11F0">
            <w:pPr>
              <w:jc w:val="center"/>
              <w:rPr>
                <w:rFonts w:cs="Arial"/>
                <w:sz w:val="20"/>
                <w:szCs w:val="20"/>
              </w:rPr>
            </w:pPr>
            <w:r w:rsidRPr="00776106">
              <w:rPr>
                <w:rFonts w:cs="Arial"/>
                <w:sz w:val="20"/>
                <w:szCs w:val="20"/>
              </w:rPr>
              <w:t>3%</w:t>
            </w:r>
            <w:bookmarkStart w:id="898" w:name="_Toc261342819"/>
            <w:bookmarkEnd w:id="898"/>
          </w:p>
        </w:tc>
        <w:bookmarkStart w:id="899" w:name="_Toc261342820"/>
        <w:bookmarkEnd w:id="899"/>
      </w:tr>
    </w:tbl>
    <w:p w:rsidR="000C11F0" w:rsidRPr="00776106" w:rsidRDefault="000C11F0" w:rsidP="000C11F0">
      <w:pPr>
        <w:rPr>
          <w:rFonts w:cs="Arial"/>
          <w:szCs w:val="22"/>
        </w:rPr>
      </w:pPr>
      <w:bookmarkStart w:id="900" w:name="_Toc261342821"/>
      <w:bookmarkEnd w:id="900"/>
    </w:p>
    <w:p w:rsidR="000C11F0" w:rsidRPr="00776106" w:rsidRDefault="004760BC" w:rsidP="004760BC">
      <w:pPr>
        <w:pStyle w:val="Heading2"/>
        <w:numPr>
          <w:ilvl w:val="0"/>
          <w:numId w:val="0"/>
        </w:numPr>
      </w:pPr>
      <w:bookmarkStart w:id="901" w:name="_Toc227750300"/>
      <w:bookmarkStart w:id="902" w:name="_Toc243976552"/>
      <w:bookmarkStart w:id="903" w:name="_Toc274839499"/>
      <w:bookmarkStart w:id="904" w:name="_Toc391019624"/>
      <w:r>
        <w:t xml:space="preserve">D.5 </w:t>
      </w:r>
      <w:r w:rsidR="000C11F0" w:rsidRPr="00776106">
        <w:t xml:space="preserve">Summarizing the Risk Analysis and Contribution to Buffer </w:t>
      </w:r>
      <w:bookmarkStart w:id="905" w:name="_Toc261342822"/>
      <w:bookmarkEnd w:id="901"/>
      <w:bookmarkEnd w:id="902"/>
      <w:bookmarkEnd w:id="905"/>
      <w:r w:rsidR="000C11F0">
        <w:t>Account</w:t>
      </w:r>
      <w:bookmarkEnd w:id="903"/>
      <w:bookmarkEnd w:id="904"/>
    </w:p>
    <w:p w:rsidR="000C11F0" w:rsidRPr="00776106" w:rsidRDefault="000C11F0" w:rsidP="000C11F0">
      <w:pPr>
        <w:rPr>
          <w:szCs w:val="22"/>
        </w:rPr>
      </w:pPr>
      <w:r w:rsidRPr="00776106">
        <w:rPr>
          <w:szCs w:val="22"/>
        </w:rPr>
        <w:t xml:space="preserve">Use table </w:t>
      </w:r>
      <w:r w:rsidR="0095539F">
        <w:rPr>
          <w:szCs w:val="22"/>
        </w:rPr>
        <w:t>D.10</w:t>
      </w:r>
      <w:r w:rsidR="0095539F" w:rsidRPr="00776106">
        <w:rPr>
          <w:szCs w:val="22"/>
        </w:rPr>
        <w:t xml:space="preserve"> </w:t>
      </w:r>
      <w:r w:rsidRPr="00776106">
        <w:rPr>
          <w:szCs w:val="22"/>
        </w:rPr>
        <w:t>to summarize the Forest Project’s reversal risk rating. As indicated above, p</w:t>
      </w:r>
      <w:r w:rsidRPr="00776106">
        <w:rPr>
          <w:bCs/>
          <w:szCs w:val="22"/>
        </w:rPr>
        <w:t xml:space="preserve">rojects that employ a </w:t>
      </w:r>
      <w:r w:rsidR="00D76B01">
        <w:rPr>
          <w:bCs/>
          <w:szCs w:val="22"/>
        </w:rPr>
        <w:t>Qualified</w:t>
      </w:r>
      <w:r w:rsidR="0095539F">
        <w:rPr>
          <w:bCs/>
          <w:szCs w:val="22"/>
        </w:rPr>
        <w:t xml:space="preserve"> C</w:t>
      </w:r>
      <w:r w:rsidRPr="00776106">
        <w:rPr>
          <w:bCs/>
          <w:szCs w:val="22"/>
        </w:rPr>
        <w:t xml:space="preserve">onservation </w:t>
      </w:r>
      <w:r w:rsidR="0095539F">
        <w:rPr>
          <w:bCs/>
          <w:szCs w:val="22"/>
        </w:rPr>
        <w:t>E</w:t>
      </w:r>
      <w:r w:rsidR="0095539F" w:rsidRPr="00776106">
        <w:rPr>
          <w:bCs/>
          <w:szCs w:val="22"/>
        </w:rPr>
        <w:t>asement</w:t>
      </w:r>
      <w:r w:rsidRPr="00776106">
        <w:rPr>
          <w:bCs/>
          <w:szCs w:val="22"/>
        </w:rPr>
        <w:t>, or that occur on public lands, are exempt from certain risk categories</w:t>
      </w:r>
      <w:r w:rsidRPr="00776106">
        <w:rPr>
          <w:szCs w:val="22"/>
        </w:rPr>
        <w:t xml:space="preserve">. Such </w:t>
      </w:r>
      <w:r>
        <w:rPr>
          <w:szCs w:val="22"/>
        </w:rPr>
        <w:t>Qualified Conservation Easement</w:t>
      </w:r>
      <w:r w:rsidRPr="00776106">
        <w:rPr>
          <w:szCs w:val="22"/>
        </w:rPr>
        <w:t>s must clearly identify the goals and objectives of the Forest Project according to the terms of this protocol.</w:t>
      </w:r>
      <w:bookmarkStart w:id="906" w:name="_Toc261342823"/>
      <w:bookmarkEnd w:id="906"/>
    </w:p>
    <w:p w:rsidR="000C11F0" w:rsidRPr="00776106" w:rsidRDefault="000C11F0" w:rsidP="000C11F0">
      <w:pPr>
        <w:rPr>
          <w:szCs w:val="22"/>
        </w:rPr>
      </w:pPr>
      <w:bookmarkStart w:id="907" w:name="_Toc261342824"/>
      <w:bookmarkEnd w:id="907"/>
    </w:p>
    <w:p w:rsidR="000C11F0" w:rsidRPr="00776106" w:rsidRDefault="000C11F0" w:rsidP="00D76B01">
      <w:pPr>
        <w:pStyle w:val="Caption"/>
      </w:pPr>
      <w:bookmarkStart w:id="908" w:name="_Toc378940248"/>
      <w:r w:rsidRPr="00776106">
        <w:t>Table D.</w:t>
      </w:r>
      <w:r w:rsidR="00FD240C">
        <w:fldChar w:fldCharType="begin"/>
      </w:r>
      <w:r w:rsidR="00DA2677">
        <w:instrText xml:space="preserve"> SEQ Table_D. \* ARABIC </w:instrText>
      </w:r>
      <w:r w:rsidR="00FD240C">
        <w:fldChar w:fldCharType="separate"/>
      </w:r>
      <w:r w:rsidR="00C872EC">
        <w:rPr>
          <w:noProof/>
        </w:rPr>
        <w:t>10</w:t>
      </w:r>
      <w:r w:rsidR="00FD240C">
        <w:rPr>
          <w:noProof/>
        </w:rPr>
        <w:fldChar w:fldCharType="end"/>
      </w:r>
      <w:r w:rsidR="00547425" w:rsidRPr="00776106">
        <w:t xml:space="preserve">.  </w:t>
      </w:r>
      <w:r w:rsidRPr="00776106">
        <w:rPr>
          <w:b w:val="0"/>
          <w:szCs w:val="22"/>
        </w:rPr>
        <w:t xml:space="preserve">Project Contribution to the Buffer </w:t>
      </w:r>
      <w:r>
        <w:rPr>
          <w:b w:val="0"/>
          <w:szCs w:val="22"/>
        </w:rPr>
        <w:t>Account</w:t>
      </w:r>
      <w:r w:rsidRPr="00776106">
        <w:rPr>
          <w:b w:val="0"/>
          <w:szCs w:val="22"/>
        </w:rPr>
        <w:t xml:space="preserve"> Based on Risk.</w:t>
      </w:r>
      <w:bookmarkStart w:id="909" w:name="_Toc261342825"/>
      <w:bookmarkStart w:id="910" w:name="_Toc261342826"/>
      <w:bookmarkEnd w:id="908"/>
      <w:bookmarkEnd w:id="909"/>
      <w:bookmarkEnd w:id="910"/>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0"/>
        <w:gridCol w:w="2351"/>
        <w:gridCol w:w="1467"/>
        <w:gridCol w:w="1530"/>
      </w:tblGrid>
      <w:tr w:rsidR="000C11F0" w:rsidRPr="00776106" w:rsidTr="0095539F">
        <w:trPr>
          <w:trHeight w:val="269"/>
        </w:trPr>
        <w:tc>
          <w:tcPr>
            <w:tcW w:w="4120" w:type="dxa"/>
            <w:vMerge w:val="restart"/>
            <w:vAlign w:val="center"/>
          </w:tcPr>
          <w:p w:rsidR="000C11F0" w:rsidRPr="00776106" w:rsidRDefault="000C11F0" w:rsidP="000C11F0">
            <w:pPr>
              <w:jc w:val="center"/>
              <w:rPr>
                <w:rFonts w:cs="Arial"/>
                <w:b/>
                <w:sz w:val="20"/>
                <w:szCs w:val="20"/>
              </w:rPr>
            </w:pPr>
            <w:r w:rsidRPr="00776106">
              <w:rPr>
                <w:rFonts w:cs="Arial"/>
                <w:b/>
                <w:sz w:val="20"/>
                <w:szCs w:val="20"/>
              </w:rPr>
              <w:t>Risk Category</w:t>
            </w:r>
            <w:bookmarkStart w:id="911" w:name="_Toc261342827"/>
            <w:bookmarkEnd w:id="911"/>
          </w:p>
        </w:tc>
        <w:tc>
          <w:tcPr>
            <w:tcW w:w="5348" w:type="dxa"/>
            <w:gridSpan w:val="3"/>
            <w:vAlign w:val="center"/>
          </w:tcPr>
          <w:p w:rsidR="000C11F0" w:rsidRPr="00776106" w:rsidRDefault="000C11F0" w:rsidP="000C11F0">
            <w:pPr>
              <w:jc w:val="center"/>
              <w:rPr>
                <w:rFonts w:cs="Arial"/>
                <w:b/>
                <w:sz w:val="20"/>
                <w:szCs w:val="20"/>
              </w:rPr>
            </w:pPr>
            <w:r w:rsidRPr="00776106">
              <w:rPr>
                <w:rFonts w:cs="Arial"/>
                <w:b/>
                <w:sz w:val="20"/>
                <w:szCs w:val="20"/>
              </w:rPr>
              <w:t>Contribution from Risk Descriptions Above</w:t>
            </w:r>
            <w:bookmarkStart w:id="912" w:name="_Toc261342828"/>
            <w:bookmarkEnd w:id="912"/>
          </w:p>
        </w:tc>
        <w:bookmarkStart w:id="913" w:name="_Toc261342829"/>
        <w:bookmarkEnd w:id="913"/>
      </w:tr>
      <w:tr w:rsidR="000C11F0" w:rsidRPr="00776106" w:rsidTr="0095539F">
        <w:trPr>
          <w:trHeight w:val="269"/>
        </w:trPr>
        <w:tc>
          <w:tcPr>
            <w:tcW w:w="4120" w:type="dxa"/>
            <w:vMerge/>
            <w:vAlign w:val="center"/>
          </w:tcPr>
          <w:p w:rsidR="000C11F0" w:rsidRPr="00776106" w:rsidRDefault="000C11F0" w:rsidP="000C11F0">
            <w:pPr>
              <w:jc w:val="center"/>
              <w:rPr>
                <w:rFonts w:cs="Arial"/>
                <w:sz w:val="20"/>
                <w:szCs w:val="20"/>
              </w:rPr>
            </w:pPr>
            <w:bookmarkStart w:id="914" w:name="_Toc261342830"/>
            <w:bookmarkEnd w:id="914"/>
          </w:p>
        </w:tc>
        <w:tc>
          <w:tcPr>
            <w:tcW w:w="2351" w:type="dxa"/>
            <w:vAlign w:val="center"/>
          </w:tcPr>
          <w:p w:rsidR="000C11F0" w:rsidRPr="00776106" w:rsidRDefault="000C11F0" w:rsidP="000C11F0">
            <w:pPr>
              <w:jc w:val="center"/>
              <w:rPr>
                <w:rFonts w:cs="Arial"/>
                <w:sz w:val="20"/>
                <w:szCs w:val="20"/>
              </w:rPr>
            </w:pPr>
            <w:r w:rsidRPr="00776106">
              <w:rPr>
                <w:rFonts w:cs="Arial"/>
                <w:sz w:val="20"/>
                <w:szCs w:val="20"/>
              </w:rPr>
              <w:t>Source</w:t>
            </w:r>
            <w:bookmarkStart w:id="915" w:name="_Toc261342831"/>
            <w:bookmarkEnd w:id="915"/>
          </w:p>
        </w:tc>
        <w:tc>
          <w:tcPr>
            <w:tcW w:w="1467" w:type="dxa"/>
            <w:tcBorders>
              <w:bottom w:val="single" w:sz="4" w:space="0" w:color="auto"/>
            </w:tcBorders>
            <w:vAlign w:val="center"/>
          </w:tcPr>
          <w:p w:rsidR="000C11F0" w:rsidRPr="00776106" w:rsidRDefault="0095539F" w:rsidP="000C11F0">
            <w:pPr>
              <w:jc w:val="center"/>
              <w:rPr>
                <w:rFonts w:cs="Arial"/>
                <w:sz w:val="20"/>
                <w:szCs w:val="20"/>
              </w:rPr>
            </w:pPr>
            <w:bookmarkStart w:id="916" w:name="_Toc261342832"/>
            <w:bookmarkEnd w:id="916"/>
            <w:r>
              <w:rPr>
                <w:rFonts w:cs="Arial"/>
                <w:sz w:val="20"/>
                <w:szCs w:val="20"/>
              </w:rPr>
              <w:t>Forest Project without a</w:t>
            </w:r>
            <w:r w:rsidRPr="00776106">
              <w:rPr>
                <w:rFonts w:cs="Arial"/>
                <w:sz w:val="20"/>
                <w:szCs w:val="20"/>
              </w:rPr>
              <w:t xml:space="preserve"> </w:t>
            </w:r>
            <w:r>
              <w:rPr>
                <w:rFonts w:cs="Arial"/>
                <w:sz w:val="20"/>
                <w:szCs w:val="20"/>
              </w:rPr>
              <w:t xml:space="preserve">Qualified </w:t>
            </w:r>
            <w:r w:rsidRPr="00776106">
              <w:rPr>
                <w:rFonts w:cs="Arial"/>
                <w:sz w:val="20"/>
                <w:szCs w:val="20"/>
              </w:rPr>
              <w:t>Conservation Easement and/or Public Ownership</w:t>
            </w:r>
          </w:p>
        </w:tc>
        <w:tc>
          <w:tcPr>
            <w:tcW w:w="1530" w:type="dxa"/>
            <w:tcBorders>
              <w:bottom w:val="single" w:sz="4" w:space="0" w:color="auto"/>
            </w:tcBorders>
            <w:vAlign w:val="center"/>
          </w:tcPr>
          <w:p w:rsidR="000C11F0" w:rsidRPr="00776106" w:rsidRDefault="0095539F" w:rsidP="000C11F0">
            <w:pPr>
              <w:jc w:val="center"/>
              <w:rPr>
                <w:rFonts w:cs="Arial"/>
                <w:sz w:val="20"/>
                <w:szCs w:val="20"/>
              </w:rPr>
            </w:pPr>
            <w:r>
              <w:rPr>
                <w:rFonts w:cs="Arial"/>
                <w:sz w:val="20"/>
                <w:szCs w:val="20"/>
              </w:rPr>
              <w:t>Forest Proje</w:t>
            </w:r>
            <w:r w:rsidR="00FF54C3" w:rsidRPr="00766A96">
              <w:rPr>
                <w:rFonts w:cs="Arial"/>
                <w:sz w:val="20"/>
                <w:szCs w:val="20"/>
                <w:u w:val="double"/>
              </w:rPr>
              <w:t>c</w:t>
            </w:r>
            <w:r>
              <w:rPr>
                <w:rFonts w:cs="Arial"/>
                <w:sz w:val="20"/>
                <w:szCs w:val="20"/>
              </w:rPr>
              <w:t>ts with a</w:t>
            </w:r>
            <w:r w:rsidR="000C11F0" w:rsidRPr="00776106">
              <w:rPr>
                <w:rFonts w:cs="Arial"/>
                <w:sz w:val="20"/>
                <w:szCs w:val="20"/>
              </w:rPr>
              <w:t xml:space="preserve"> </w:t>
            </w:r>
            <w:r w:rsidR="000C11F0">
              <w:rPr>
                <w:rFonts w:cs="Arial"/>
                <w:sz w:val="20"/>
                <w:szCs w:val="20"/>
              </w:rPr>
              <w:t xml:space="preserve">Qualified </w:t>
            </w:r>
            <w:r w:rsidR="000C11F0" w:rsidRPr="00776106">
              <w:rPr>
                <w:rFonts w:cs="Arial"/>
                <w:sz w:val="20"/>
                <w:szCs w:val="20"/>
              </w:rPr>
              <w:t>Conservation Easement and/or Public Ownership</w:t>
            </w:r>
            <w:bookmarkStart w:id="917" w:name="_Toc261342833"/>
            <w:bookmarkEnd w:id="917"/>
          </w:p>
        </w:tc>
        <w:bookmarkStart w:id="918" w:name="_Toc261342834"/>
        <w:bookmarkEnd w:id="918"/>
      </w:tr>
      <w:tr w:rsidR="000C11F0" w:rsidRPr="00776106" w:rsidTr="0095539F">
        <w:trPr>
          <w:trHeight w:val="269"/>
        </w:trPr>
        <w:tc>
          <w:tcPr>
            <w:tcW w:w="4120" w:type="dxa"/>
            <w:shd w:val="clear" w:color="auto" w:fill="auto"/>
            <w:vAlign w:val="center"/>
          </w:tcPr>
          <w:p w:rsidR="000C11F0" w:rsidRPr="00776106" w:rsidRDefault="000C11F0" w:rsidP="000C11F0">
            <w:pPr>
              <w:rPr>
                <w:rFonts w:cs="Arial"/>
                <w:sz w:val="20"/>
                <w:szCs w:val="20"/>
              </w:rPr>
            </w:pPr>
            <w:r w:rsidRPr="00776106">
              <w:rPr>
                <w:rFonts w:cs="Arial"/>
                <w:sz w:val="20"/>
                <w:szCs w:val="20"/>
              </w:rPr>
              <w:t xml:space="preserve">Financial Failure </w:t>
            </w:r>
            <w:bookmarkStart w:id="919" w:name="_Toc261342835"/>
            <w:bookmarkEnd w:id="919"/>
          </w:p>
        </w:tc>
        <w:tc>
          <w:tcPr>
            <w:tcW w:w="2351" w:type="dxa"/>
            <w:vAlign w:val="center"/>
          </w:tcPr>
          <w:p w:rsidR="000C11F0" w:rsidRPr="00776106" w:rsidRDefault="000C11F0" w:rsidP="00ED4729">
            <w:pPr>
              <w:rPr>
                <w:rFonts w:cs="Arial"/>
                <w:sz w:val="20"/>
                <w:szCs w:val="20"/>
              </w:rPr>
            </w:pPr>
            <w:r w:rsidRPr="00776106">
              <w:rPr>
                <w:rFonts w:cs="Arial"/>
                <w:sz w:val="20"/>
                <w:szCs w:val="20"/>
              </w:rPr>
              <w:t>Default Risk</w:t>
            </w:r>
            <w:bookmarkStart w:id="920" w:name="_Toc261342836"/>
            <w:bookmarkEnd w:id="920"/>
          </w:p>
        </w:tc>
        <w:tc>
          <w:tcPr>
            <w:tcW w:w="1467" w:type="dxa"/>
            <w:shd w:val="clear" w:color="auto" w:fill="F3F3F3"/>
            <w:vAlign w:val="center"/>
          </w:tcPr>
          <w:p w:rsidR="000C11F0" w:rsidRPr="00776106" w:rsidRDefault="000C11F0" w:rsidP="000C11F0">
            <w:pPr>
              <w:jc w:val="center"/>
              <w:rPr>
                <w:rFonts w:cs="Arial"/>
                <w:sz w:val="20"/>
                <w:szCs w:val="20"/>
              </w:rPr>
            </w:pPr>
            <w:r>
              <w:rPr>
                <w:rFonts w:cs="Arial"/>
                <w:sz w:val="20"/>
                <w:szCs w:val="20"/>
              </w:rPr>
              <w:t>5</w:t>
            </w:r>
            <w:r w:rsidRPr="00776106">
              <w:rPr>
                <w:rFonts w:cs="Arial"/>
                <w:sz w:val="20"/>
                <w:szCs w:val="20"/>
              </w:rPr>
              <w:t>%</w:t>
            </w:r>
            <w:bookmarkStart w:id="921" w:name="_Toc261342837"/>
            <w:bookmarkEnd w:id="921"/>
          </w:p>
        </w:tc>
        <w:tc>
          <w:tcPr>
            <w:tcW w:w="1530" w:type="dxa"/>
            <w:shd w:val="clear" w:color="auto" w:fill="F3F3F3"/>
            <w:vAlign w:val="center"/>
          </w:tcPr>
          <w:p w:rsidR="000C11F0" w:rsidRPr="00776106" w:rsidRDefault="000C11F0" w:rsidP="000C11F0">
            <w:pPr>
              <w:jc w:val="center"/>
              <w:rPr>
                <w:rFonts w:cs="Arial"/>
                <w:sz w:val="20"/>
                <w:szCs w:val="20"/>
              </w:rPr>
            </w:pPr>
            <w:r>
              <w:rPr>
                <w:rFonts w:cs="Arial"/>
                <w:sz w:val="20"/>
                <w:szCs w:val="20"/>
              </w:rPr>
              <w:t>1</w:t>
            </w:r>
            <w:r w:rsidRPr="00776106">
              <w:rPr>
                <w:rFonts w:cs="Arial"/>
                <w:sz w:val="20"/>
                <w:szCs w:val="20"/>
              </w:rPr>
              <w:t>%</w:t>
            </w:r>
            <w:bookmarkStart w:id="922" w:name="_Toc261342838"/>
            <w:bookmarkEnd w:id="922"/>
          </w:p>
        </w:tc>
        <w:bookmarkStart w:id="923" w:name="_Toc261342839"/>
        <w:bookmarkEnd w:id="923"/>
      </w:tr>
      <w:tr w:rsidR="000C11F0" w:rsidRPr="00776106" w:rsidTr="0095539F">
        <w:trPr>
          <w:trHeight w:val="269"/>
        </w:trPr>
        <w:tc>
          <w:tcPr>
            <w:tcW w:w="4120" w:type="dxa"/>
            <w:shd w:val="clear" w:color="auto" w:fill="auto"/>
            <w:vAlign w:val="center"/>
          </w:tcPr>
          <w:p w:rsidR="000C11F0" w:rsidRPr="00776106" w:rsidRDefault="000C11F0" w:rsidP="000C11F0">
            <w:pPr>
              <w:rPr>
                <w:rFonts w:cs="Arial"/>
                <w:sz w:val="20"/>
                <w:szCs w:val="20"/>
              </w:rPr>
            </w:pPr>
            <w:r w:rsidRPr="00776106">
              <w:rPr>
                <w:rFonts w:cs="Arial"/>
                <w:sz w:val="20"/>
                <w:szCs w:val="20"/>
              </w:rPr>
              <w:t>Illegal Forest Biomass Removal</w:t>
            </w:r>
            <w:bookmarkStart w:id="924" w:name="_Toc261342840"/>
            <w:bookmarkEnd w:id="924"/>
          </w:p>
        </w:tc>
        <w:tc>
          <w:tcPr>
            <w:tcW w:w="2351" w:type="dxa"/>
            <w:vAlign w:val="center"/>
          </w:tcPr>
          <w:p w:rsidR="000C11F0" w:rsidRPr="00776106" w:rsidRDefault="000C11F0" w:rsidP="000C11F0">
            <w:pPr>
              <w:rPr>
                <w:rFonts w:cs="Arial"/>
                <w:sz w:val="20"/>
                <w:szCs w:val="20"/>
              </w:rPr>
            </w:pPr>
            <w:bookmarkStart w:id="925" w:name="_Toc261342841"/>
            <w:bookmarkEnd w:id="925"/>
            <w:r>
              <w:rPr>
                <w:rFonts w:cs="Arial"/>
                <w:sz w:val="20"/>
                <w:szCs w:val="20"/>
              </w:rPr>
              <w:t>Default Risk</w:t>
            </w:r>
          </w:p>
        </w:tc>
        <w:tc>
          <w:tcPr>
            <w:tcW w:w="1467" w:type="dxa"/>
            <w:tcBorders>
              <w:bottom w:val="single" w:sz="4" w:space="0" w:color="auto"/>
            </w:tcBorders>
          </w:tcPr>
          <w:p w:rsidR="000C11F0" w:rsidRPr="00776106" w:rsidRDefault="000C11F0" w:rsidP="000C11F0">
            <w:pPr>
              <w:jc w:val="center"/>
              <w:rPr>
                <w:rFonts w:cs="Arial"/>
                <w:sz w:val="20"/>
                <w:szCs w:val="20"/>
              </w:rPr>
            </w:pPr>
            <w:bookmarkStart w:id="926" w:name="_Toc261342842"/>
            <w:bookmarkEnd w:id="926"/>
            <w:r>
              <w:rPr>
                <w:rFonts w:cs="Arial"/>
                <w:sz w:val="20"/>
                <w:szCs w:val="20"/>
              </w:rPr>
              <w:t>0%</w:t>
            </w:r>
          </w:p>
        </w:tc>
        <w:tc>
          <w:tcPr>
            <w:tcW w:w="1530" w:type="dxa"/>
            <w:tcBorders>
              <w:bottom w:val="single" w:sz="4" w:space="0" w:color="auto"/>
            </w:tcBorders>
            <w:shd w:val="clear" w:color="auto" w:fill="auto"/>
          </w:tcPr>
          <w:p w:rsidR="000C11F0" w:rsidRPr="00776106" w:rsidRDefault="000C11F0" w:rsidP="000C11F0">
            <w:pPr>
              <w:jc w:val="center"/>
              <w:rPr>
                <w:rFonts w:cs="Arial"/>
                <w:sz w:val="20"/>
                <w:szCs w:val="20"/>
              </w:rPr>
            </w:pPr>
            <w:bookmarkStart w:id="927" w:name="_Toc261342843"/>
            <w:bookmarkEnd w:id="927"/>
            <w:r>
              <w:rPr>
                <w:rFonts w:cs="Arial"/>
                <w:sz w:val="20"/>
                <w:szCs w:val="20"/>
              </w:rPr>
              <w:t>0%</w:t>
            </w:r>
          </w:p>
        </w:tc>
        <w:bookmarkStart w:id="928" w:name="_Toc261342844"/>
        <w:bookmarkEnd w:id="928"/>
      </w:tr>
      <w:tr w:rsidR="000C11F0" w:rsidRPr="00776106" w:rsidTr="0095539F">
        <w:trPr>
          <w:trHeight w:val="269"/>
        </w:trPr>
        <w:tc>
          <w:tcPr>
            <w:tcW w:w="4120" w:type="dxa"/>
            <w:shd w:val="clear" w:color="auto" w:fill="auto"/>
            <w:vAlign w:val="center"/>
          </w:tcPr>
          <w:p w:rsidR="000C11F0" w:rsidRPr="00776106" w:rsidRDefault="000C11F0" w:rsidP="000C11F0">
            <w:pPr>
              <w:rPr>
                <w:rFonts w:cs="Arial"/>
                <w:sz w:val="20"/>
                <w:szCs w:val="20"/>
              </w:rPr>
            </w:pPr>
            <w:r w:rsidRPr="00776106">
              <w:rPr>
                <w:rFonts w:cs="Arial"/>
                <w:sz w:val="20"/>
                <w:szCs w:val="20"/>
              </w:rPr>
              <w:t>Conversion</w:t>
            </w:r>
            <w:bookmarkStart w:id="929" w:name="_Toc261342845"/>
            <w:bookmarkEnd w:id="929"/>
          </w:p>
        </w:tc>
        <w:tc>
          <w:tcPr>
            <w:tcW w:w="2351" w:type="dxa"/>
            <w:vAlign w:val="center"/>
          </w:tcPr>
          <w:p w:rsidR="000C11F0" w:rsidRPr="00776106" w:rsidRDefault="000C11F0" w:rsidP="00ED4729">
            <w:pPr>
              <w:rPr>
                <w:rFonts w:cs="Arial"/>
                <w:sz w:val="20"/>
                <w:szCs w:val="20"/>
              </w:rPr>
            </w:pPr>
            <w:r w:rsidRPr="00776106">
              <w:rPr>
                <w:rFonts w:cs="Arial"/>
                <w:sz w:val="20"/>
                <w:szCs w:val="20"/>
              </w:rPr>
              <w:t>Default Risk</w:t>
            </w:r>
            <w:r w:rsidRPr="00AD3870">
              <w:rPr>
                <w:rFonts w:cs="Arial"/>
                <w:strike/>
                <w:sz w:val="20"/>
                <w:szCs w:val="20"/>
              </w:rPr>
              <w:t xml:space="preserve"> </w:t>
            </w:r>
            <w:bookmarkStart w:id="930" w:name="_Toc261342846"/>
            <w:bookmarkEnd w:id="930"/>
          </w:p>
        </w:tc>
        <w:tc>
          <w:tcPr>
            <w:tcW w:w="1467" w:type="dxa"/>
            <w:shd w:val="clear" w:color="auto" w:fill="F3F3F3"/>
            <w:vAlign w:val="center"/>
          </w:tcPr>
          <w:p w:rsidR="000C11F0" w:rsidRPr="00776106" w:rsidRDefault="000C11F0" w:rsidP="000C11F0">
            <w:pPr>
              <w:jc w:val="center"/>
              <w:rPr>
                <w:rFonts w:cs="Arial"/>
                <w:sz w:val="20"/>
                <w:szCs w:val="20"/>
              </w:rPr>
            </w:pPr>
            <w:r>
              <w:rPr>
                <w:rFonts w:cs="Arial"/>
                <w:sz w:val="20"/>
                <w:szCs w:val="20"/>
              </w:rPr>
              <w:t>2</w:t>
            </w:r>
            <w:r w:rsidRPr="00776106">
              <w:rPr>
                <w:rFonts w:cs="Arial"/>
                <w:sz w:val="20"/>
                <w:szCs w:val="20"/>
              </w:rPr>
              <w:t>%</w:t>
            </w:r>
            <w:bookmarkStart w:id="931" w:name="_Toc261342847"/>
            <w:bookmarkEnd w:id="931"/>
          </w:p>
        </w:tc>
        <w:tc>
          <w:tcPr>
            <w:tcW w:w="1530" w:type="dxa"/>
            <w:shd w:val="clear" w:color="auto" w:fill="F3F3F3"/>
            <w:vAlign w:val="center"/>
          </w:tcPr>
          <w:p w:rsidR="000C11F0" w:rsidRPr="00776106" w:rsidRDefault="000C11F0" w:rsidP="000C11F0">
            <w:pPr>
              <w:jc w:val="center"/>
              <w:rPr>
                <w:rFonts w:cs="Arial"/>
                <w:sz w:val="20"/>
                <w:szCs w:val="20"/>
              </w:rPr>
            </w:pPr>
            <w:r w:rsidRPr="00776106">
              <w:rPr>
                <w:rFonts w:cs="Arial"/>
                <w:sz w:val="20"/>
                <w:szCs w:val="20"/>
              </w:rPr>
              <w:t>0%</w:t>
            </w:r>
            <w:bookmarkStart w:id="932" w:name="_Toc261342848"/>
            <w:bookmarkEnd w:id="932"/>
          </w:p>
        </w:tc>
        <w:bookmarkStart w:id="933" w:name="_Toc261342849"/>
        <w:bookmarkEnd w:id="933"/>
      </w:tr>
      <w:tr w:rsidR="000C11F0" w:rsidRPr="00776106" w:rsidTr="0095539F">
        <w:trPr>
          <w:trHeight w:val="269"/>
        </w:trPr>
        <w:tc>
          <w:tcPr>
            <w:tcW w:w="4120" w:type="dxa"/>
            <w:shd w:val="clear" w:color="auto" w:fill="auto"/>
            <w:vAlign w:val="center"/>
          </w:tcPr>
          <w:p w:rsidR="000C11F0" w:rsidRPr="00776106" w:rsidRDefault="000C11F0" w:rsidP="000C11F0">
            <w:pPr>
              <w:rPr>
                <w:rFonts w:cs="Arial"/>
                <w:sz w:val="20"/>
                <w:szCs w:val="20"/>
              </w:rPr>
            </w:pPr>
            <w:r w:rsidRPr="00776106">
              <w:rPr>
                <w:rFonts w:cs="Arial"/>
                <w:sz w:val="20"/>
                <w:szCs w:val="20"/>
              </w:rPr>
              <w:t>Over-Harvesting</w:t>
            </w:r>
            <w:bookmarkStart w:id="934" w:name="_Toc261342850"/>
            <w:bookmarkEnd w:id="934"/>
          </w:p>
        </w:tc>
        <w:tc>
          <w:tcPr>
            <w:tcW w:w="2351" w:type="dxa"/>
            <w:vAlign w:val="center"/>
          </w:tcPr>
          <w:p w:rsidR="000C11F0" w:rsidRPr="00776106" w:rsidRDefault="000C11F0" w:rsidP="00ED4729">
            <w:pPr>
              <w:rPr>
                <w:rFonts w:cs="Arial"/>
                <w:sz w:val="20"/>
                <w:szCs w:val="20"/>
              </w:rPr>
            </w:pPr>
            <w:r w:rsidRPr="00776106">
              <w:rPr>
                <w:rFonts w:cs="Arial"/>
                <w:sz w:val="20"/>
                <w:szCs w:val="20"/>
              </w:rPr>
              <w:t>Default Risk</w:t>
            </w:r>
            <w:r w:rsidRPr="00AD3870">
              <w:rPr>
                <w:rFonts w:cs="Arial"/>
                <w:strike/>
                <w:sz w:val="20"/>
                <w:szCs w:val="20"/>
              </w:rPr>
              <w:t xml:space="preserve"> </w:t>
            </w:r>
            <w:bookmarkStart w:id="935" w:name="_Toc261342851"/>
            <w:bookmarkEnd w:id="935"/>
          </w:p>
        </w:tc>
        <w:tc>
          <w:tcPr>
            <w:tcW w:w="1467" w:type="dxa"/>
            <w:shd w:val="clear" w:color="auto" w:fill="F3F3F3"/>
            <w:vAlign w:val="center"/>
          </w:tcPr>
          <w:p w:rsidR="000C11F0" w:rsidRPr="00776106" w:rsidRDefault="000C11F0" w:rsidP="000C11F0">
            <w:pPr>
              <w:jc w:val="center"/>
              <w:rPr>
                <w:rFonts w:cs="Arial"/>
                <w:sz w:val="20"/>
                <w:szCs w:val="20"/>
              </w:rPr>
            </w:pPr>
            <w:r>
              <w:rPr>
                <w:rFonts w:cs="Arial"/>
                <w:sz w:val="20"/>
                <w:szCs w:val="20"/>
              </w:rPr>
              <w:t>2</w:t>
            </w:r>
            <w:r w:rsidRPr="00776106">
              <w:rPr>
                <w:rFonts w:cs="Arial"/>
                <w:sz w:val="20"/>
                <w:szCs w:val="20"/>
              </w:rPr>
              <w:t>%</w:t>
            </w:r>
            <w:bookmarkStart w:id="936" w:name="_Toc261342852"/>
            <w:bookmarkEnd w:id="936"/>
          </w:p>
        </w:tc>
        <w:tc>
          <w:tcPr>
            <w:tcW w:w="1530" w:type="dxa"/>
            <w:shd w:val="clear" w:color="auto" w:fill="F3F3F3"/>
            <w:vAlign w:val="center"/>
          </w:tcPr>
          <w:p w:rsidR="000C11F0" w:rsidRPr="00776106" w:rsidRDefault="000C11F0" w:rsidP="000C11F0">
            <w:pPr>
              <w:jc w:val="center"/>
              <w:rPr>
                <w:rFonts w:cs="Arial"/>
                <w:sz w:val="20"/>
                <w:szCs w:val="20"/>
              </w:rPr>
            </w:pPr>
            <w:r w:rsidRPr="00776106">
              <w:rPr>
                <w:rFonts w:cs="Arial"/>
                <w:sz w:val="20"/>
                <w:szCs w:val="20"/>
              </w:rPr>
              <w:t>0%</w:t>
            </w:r>
            <w:bookmarkStart w:id="937" w:name="_Toc261342853"/>
            <w:bookmarkEnd w:id="937"/>
          </w:p>
        </w:tc>
        <w:bookmarkStart w:id="938" w:name="_Toc261342854"/>
        <w:bookmarkEnd w:id="938"/>
      </w:tr>
      <w:tr w:rsidR="000C11F0" w:rsidRPr="00776106" w:rsidTr="0095539F">
        <w:trPr>
          <w:trHeight w:val="269"/>
        </w:trPr>
        <w:tc>
          <w:tcPr>
            <w:tcW w:w="4120" w:type="dxa"/>
            <w:vAlign w:val="center"/>
          </w:tcPr>
          <w:p w:rsidR="000C11F0" w:rsidRPr="00776106" w:rsidRDefault="000C11F0" w:rsidP="000C11F0">
            <w:pPr>
              <w:rPr>
                <w:rFonts w:cs="Arial"/>
                <w:sz w:val="20"/>
                <w:szCs w:val="20"/>
              </w:rPr>
            </w:pPr>
            <w:r w:rsidRPr="00776106">
              <w:rPr>
                <w:rFonts w:cs="Arial"/>
                <w:sz w:val="20"/>
                <w:szCs w:val="20"/>
              </w:rPr>
              <w:t>Social</w:t>
            </w:r>
            <w:bookmarkStart w:id="939" w:name="_Toc261342855"/>
            <w:bookmarkEnd w:id="939"/>
          </w:p>
        </w:tc>
        <w:tc>
          <w:tcPr>
            <w:tcW w:w="2351" w:type="dxa"/>
            <w:vAlign w:val="center"/>
          </w:tcPr>
          <w:p w:rsidR="000C11F0" w:rsidRPr="00776106" w:rsidRDefault="000C11F0" w:rsidP="000C11F0">
            <w:pPr>
              <w:rPr>
                <w:rFonts w:cs="Arial"/>
                <w:sz w:val="20"/>
                <w:szCs w:val="20"/>
              </w:rPr>
            </w:pPr>
            <w:r w:rsidRPr="00776106">
              <w:rPr>
                <w:rFonts w:cs="Arial"/>
                <w:sz w:val="20"/>
                <w:szCs w:val="20"/>
              </w:rPr>
              <w:t>Default Risk</w:t>
            </w:r>
            <w:bookmarkStart w:id="940" w:name="_Toc261342856"/>
            <w:bookmarkEnd w:id="940"/>
          </w:p>
        </w:tc>
        <w:tc>
          <w:tcPr>
            <w:tcW w:w="1467" w:type="dxa"/>
            <w:shd w:val="clear" w:color="auto" w:fill="F3F3F3"/>
            <w:vAlign w:val="center"/>
          </w:tcPr>
          <w:p w:rsidR="000C11F0" w:rsidRPr="00776106" w:rsidRDefault="000C11F0" w:rsidP="000C11F0">
            <w:pPr>
              <w:jc w:val="center"/>
              <w:rPr>
                <w:rFonts w:cs="Arial"/>
                <w:sz w:val="20"/>
                <w:szCs w:val="20"/>
                <w:shd w:val="clear" w:color="auto" w:fill="E6E6E6"/>
              </w:rPr>
            </w:pPr>
            <w:r>
              <w:rPr>
                <w:rFonts w:cs="Arial"/>
                <w:sz w:val="20"/>
                <w:szCs w:val="20"/>
                <w:shd w:val="clear" w:color="auto" w:fill="E6E6E6"/>
              </w:rPr>
              <w:t>2</w:t>
            </w:r>
            <w:r w:rsidRPr="00776106">
              <w:rPr>
                <w:rFonts w:cs="Arial"/>
                <w:sz w:val="20"/>
                <w:szCs w:val="20"/>
              </w:rPr>
              <w:t>%</w:t>
            </w:r>
            <w:bookmarkStart w:id="941" w:name="_Toc261342857"/>
            <w:bookmarkEnd w:id="941"/>
          </w:p>
        </w:tc>
        <w:tc>
          <w:tcPr>
            <w:tcW w:w="1530" w:type="dxa"/>
            <w:shd w:val="clear" w:color="auto" w:fill="F3F3F3"/>
          </w:tcPr>
          <w:p w:rsidR="000C11F0" w:rsidRPr="00776106" w:rsidRDefault="000C11F0" w:rsidP="000C11F0">
            <w:pPr>
              <w:jc w:val="center"/>
              <w:rPr>
                <w:rFonts w:cs="Arial"/>
                <w:sz w:val="20"/>
                <w:szCs w:val="20"/>
              </w:rPr>
            </w:pPr>
            <w:r w:rsidRPr="00776106">
              <w:rPr>
                <w:rFonts w:cs="Arial"/>
                <w:sz w:val="20"/>
                <w:szCs w:val="20"/>
                <w:shd w:val="clear" w:color="auto" w:fill="E6E6E6"/>
              </w:rPr>
              <w:t>2</w:t>
            </w:r>
            <w:r w:rsidRPr="00776106">
              <w:rPr>
                <w:rFonts w:cs="Arial"/>
                <w:sz w:val="20"/>
                <w:szCs w:val="20"/>
              </w:rPr>
              <w:t>%</w:t>
            </w:r>
            <w:bookmarkStart w:id="942" w:name="_Toc261342858"/>
            <w:bookmarkEnd w:id="942"/>
          </w:p>
        </w:tc>
        <w:bookmarkStart w:id="943" w:name="_Toc261342859"/>
        <w:bookmarkEnd w:id="943"/>
      </w:tr>
      <w:tr w:rsidR="000C11F0" w:rsidRPr="00776106" w:rsidTr="0095539F">
        <w:trPr>
          <w:trHeight w:val="269"/>
        </w:trPr>
        <w:tc>
          <w:tcPr>
            <w:tcW w:w="4120" w:type="dxa"/>
            <w:shd w:val="clear" w:color="auto" w:fill="auto"/>
            <w:vAlign w:val="center"/>
          </w:tcPr>
          <w:p w:rsidR="000C11F0" w:rsidRPr="00776106" w:rsidRDefault="000C11F0" w:rsidP="000C11F0">
            <w:pPr>
              <w:rPr>
                <w:rFonts w:cs="Arial"/>
                <w:sz w:val="20"/>
                <w:szCs w:val="20"/>
              </w:rPr>
            </w:pPr>
            <w:r w:rsidRPr="00776106">
              <w:rPr>
                <w:rFonts w:cs="Arial"/>
                <w:sz w:val="20"/>
                <w:szCs w:val="20"/>
              </w:rPr>
              <w:t>Wildfire</w:t>
            </w:r>
            <w:bookmarkStart w:id="944" w:name="_Toc261342860"/>
            <w:bookmarkEnd w:id="944"/>
          </w:p>
        </w:tc>
        <w:tc>
          <w:tcPr>
            <w:tcW w:w="2351" w:type="dxa"/>
            <w:vAlign w:val="center"/>
          </w:tcPr>
          <w:p w:rsidR="000C11F0" w:rsidRPr="00776106" w:rsidRDefault="000C11F0" w:rsidP="000C11F0">
            <w:pPr>
              <w:rPr>
                <w:rFonts w:cs="Arial"/>
                <w:sz w:val="20"/>
                <w:szCs w:val="20"/>
              </w:rPr>
            </w:pPr>
            <w:r w:rsidRPr="00776106">
              <w:rPr>
                <w:rFonts w:cs="Arial"/>
                <w:sz w:val="20"/>
                <w:szCs w:val="20"/>
              </w:rPr>
              <w:t>Calculated Risk from worksheet</w:t>
            </w:r>
            <w:bookmarkStart w:id="945" w:name="_Toc261342861"/>
            <w:bookmarkEnd w:id="945"/>
          </w:p>
        </w:tc>
        <w:tc>
          <w:tcPr>
            <w:tcW w:w="1467" w:type="dxa"/>
            <w:tcBorders>
              <w:bottom w:val="single" w:sz="4" w:space="0" w:color="auto"/>
            </w:tcBorders>
            <w:vAlign w:val="center"/>
          </w:tcPr>
          <w:p w:rsidR="000C11F0" w:rsidRPr="00776106" w:rsidRDefault="000C11F0" w:rsidP="000C11F0">
            <w:pPr>
              <w:jc w:val="center"/>
              <w:rPr>
                <w:rFonts w:cs="Arial"/>
                <w:sz w:val="20"/>
                <w:szCs w:val="20"/>
              </w:rPr>
            </w:pPr>
            <w:r>
              <w:rPr>
                <w:rFonts w:cs="Arial"/>
                <w:sz w:val="20"/>
                <w:szCs w:val="20"/>
              </w:rPr>
              <w:t>X%</w:t>
            </w:r>
            <w:bookmarkStart w:id="946" w:name="_Toc261342862"/>
            <w:bookmarkEnd w:id="946"/>
          </w:p>
        </w:tc>
        <w:tc>
          <w:tcPr>
            <w:tcW w:w="1530" w:type="dxa"/>
            <w:tcBorders>
              <w:bottom w:val="single" w:sz="4" w:space="0" w:color="auto"/>
            </w:tcBorders>
            <w:shd w:val="clear" w:color="auto" w:fill="auto"/>
            <w:vAlign w:val="center"/>
          </w:tcPr>
          <w:p w:rsidR="000C11F0" w:rsidRPr="00776106" w:rsidRDefault="000C11F0" w:rsidP="000C11F0">
            <w:pPr>
              <w:jc w:val="center"/>
              <w:rPr>
                <w:rFonts w:cs="Arial"/>
                <w:sz w:val="20"/>
                <w:szCs w:val="20"/>
              </w:rPr>
            </w:pPr>
            <w:r>
              <w:rPr>
                <w:rFonts w:cs="Arial"/>
                <w:sz w:val="20"/>
                <w:szCs w:val="20"/>
              </w:rPr>
              <w:t>X%</w:t>
            </w:r>
            <w:bookmarkStart w:id="947" w:name="_Toc261342863"/>
            <w:bookmarkEnd w:id="947"/>
          </w:p>
        </w:tc>
        <w:bookmarkStart w:id="948" w:name="_Toc261342864"/>
        <w:bookmarkEnd w:id="948"/>
      </w:tr>
      <w:tr w:rsidR="000C11F0" w:rsidRPr="00776106" w:rsidTr="0095539F">
        <w:trPr>
          <w:trHeight w:val="269"/>
        </w:trPr>
        <w:tc>
          <w:tcPr>
            <w:tcW w:w="4120" w:type="dxa"/>
            <w:vAlign w:val="center"/>
          </w:tcPr>
          <w:p w:rsidR="000C11F0" w:rsidRPr="00776106" w:rsidRDefault="000C11F0" w:rsidP="000C11F0">
            <w:pPr>
              <w:rPr>
                <w:rFonts w:cs="Arial"/>
                <w:sz w:val="20"/>
                <w:szCs w:val="20"/>
              </w:rPr>
            </w:pPr>
            <w:r w:rsidRPr="00776106">
              <w:rPr>
                <w:rFonts w:cs="Arial"/>
                <w:sz w:val="20"/>
                <w:szCs w:val="20"/>
              </w:rPr>
              <w:t>Disease or Insect Outbreak</w:t>
            </w:r>
            <w:bookmarkStart w:id="949" w:name="_Toc261342865"/>
            <w:bookmarkEnd w:id="949"/>
          </w:p>
        </w:tc>
        <w:tc>
          <w:tcPr>
            <w:tcW w:w="2351" w:type="dxa"/>
            <w:tcBorders>
              <w:right w:val="single" w:sz="4" w:space="0" w:color="auto"/>
            </w:tcBorders>
            <w:vAlign w:val="center"/>
          </w:tcPr>
          <w:p w:rsidR="000C11F0" w:rsidRPr="00776106" w:rsidRDefault="000C11F0" w:rsidP="000C11F0">
            <w:pPr>
              <w:rPr>
                <w:rFonts w:cs="Arial"/>
                <w:sz w:val="20"/>
                <w:szCs w:val="20"/>
              </w:rPr>
            </w:pPr>
            <w:r w:rsidRPr="00776106">
              <w:rPr>
                <w:rFonts w:cs="Arial"/>
                <w:sz w:val="20"/>
                <w:szCs w:val="20"/>
              </w:rPr>
              <w:t>Calculated Risk from worksheet</w:t>
            </w:r>
            <w:bookmarkStart w:id="950" w:name="_Toc261342866"/>
            <w:bookmarkEnd w:id="950"/>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rsidR="000C11F0" w:rsidRPr="00776106" w:rsidRDefault="000C11F0" w:rsidP="000C11F0">
            <w:pPr>
              <w:jc w:val="center"/>
              <w:rPr>
                <w:rFonts w:cs="Arial"/>
                <w:sz w:val="20"/>
                <w:szCs w:val="20"/>
              </w:rPr>
            </w:pPr>
            <w:r w:rsidRPr="00776106">
              <w:rPr>
                <w:rFonts w:cs="Arial"/>
                <w:sz w:val="20"/>
                <w:szCs w:val="20"/>
              </w:rPr>
              <w:t>3%</w:t>
            </w:r>
            <w:bookmarkStart w:id="951" w:name="_Toc261342867"/>
            <w:bookmarkEnd w:id="951"/>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0C11F0" w:rsidRPr="00776106" w:rsidRDefault="000C11F0" w:rsidP="000C11F0">
            <w:pPr>
              <w:jc w:val="center"/>
              <w:rPr>
                <w:rFonts w:cs="Arial"/>
                <w:sz w:val="20"/>
                <w:szCs w:val="20"/>
              </w:rPr>
            </w:pPr>
            <w:r>
              <w:rPr>
                <w:rFonts w:cs="Arial"/>
                <w:sz w:val="20"/>
                <w:szCs w:val="20"/>
              </w:rPr>
              <w:t>3</w:t>
            </w:r>
            <w:r w:rsidRPr="00776106">
              <w:rPr>
                <w:rFonts w:cs="Arial"/>
                <w:sz w:val="20"/>
                <w:szCs w:val="20"/>
              </w:rPr>
              <w:t>%</w:t>
            </w:r>
            <w:bookmarkStart w:id="952" w:name="_Toc261342868"/>
            <w:bookmarkEnd w:id="952"/>
          </w:p>
        </w:tc>
        <w:bookmarkStart w:id="953" w:name="_Toc261342869"/>
        <w:bookmarkEnd w:id="953"/>
      </w:tr>
      <w:tr w:rsidR="000C11F0" w:rsidRPr="00776106" w:rsidTr="0095539F">
        <w:trPr>
          <w:trHeight w:val="269"/>
        </w:trPr>
        <w:tc>
          <w:tcPr>
            <w:tcW w:w="4120" w:type="dxa"/>
            <w:vAlign w:val="center"/>
          </w:tcPr>
          <w:p w:rsidR="000C11F0" w:rsidRPr="00776106" w:rsidRDefault="000C11F0" w:rsidP="000C11F0">
            <w:pPr>
              <w:rPr>
                <w:rFonts w:cs="Arial"/>
                <w:sz w:val="20"/>
                <w:szCs w:val="20"/>
              </w:rPr>
            </w:pPr>
            <w:r w:rsidRPr="00776106">
              <w:rPr>
                <w:rFonts w:cs="Arial"/>
                <w:sz w:val="20"/>
                <w:szCs w:val="20"/>
              </w:rPr>
              <w:t>Other Catastrophic Events</w:t>
            </w:r>
            <w:bookmarkStart w:id="954" w:name="_Toc261342870"/>
            <w:bookmarkEnd w:id="954"/>
          </w:p>
        </w:tc>
        <w:tc>
          <w:tcPr>
            <w:tcW w:w="2351" w:type="dxa"/>
            <w:tcBorders>
              <w:right w:val="single" w:sz="4" w:space="0" w:color="auto"/>
            </w:tcBorders>
            <w:vAlign w:val="center"/>
          </w:tcPr>
          <w:p w:rsidR="000C11F0" w:rsidRPr="00776106" w:rsidRDefault="000C11F0" w:rsidP="000C11F0">
            <w:pPr>
              <w:rPr>
                <w:rFonts w:cs="Arial"/>
                <w:sz w:val="20"/>
                <w:szCs w:val="20"/>
              </w:rPr>
            </w:pPr>
            <w:r w:rsidRPr="00776106">
              <w:rPr>
                <w:rFonts w:cs="Arial"/>
                <w:sz w:val="20"/>
                <w:szCs w:val="20"/>
              </w:rPr>
              <w:t>Calculated Risk from worksheet</w:t>
            </w:r>
            <w:bookmarkStart w:id="955" w:name="_Toc261342871"/>
            <w:bookmarkEnd w:id="955"/>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rsidR="000C11F0" w:rsidRPr="00776106" w:rsidRDefault="000C11F0" w:rsidP="000C11F0">
            <w:pPr>
              <w:jc w:val="center"/>
              <w:rPr>
                <w:rFonts w:cs="Arial"/>
                <w:sz w:val="20"/>
                <w:szCs w:val="20"/>
              </w:rPr>
            </w:pPr>
            <w:r w:rsidRPr="00776106">
              <w:rPr>
                <w:rFonts w:cs="Arial"/>
                <w:sz w:val="20"/>
                <w:szCs w:val="20"/>
              </w:rPr>
              <w:t>3%</w:t>
            </w:r>
            <w:bookmarkStart w:id="956" w:name="_Toc261342872"/>
            <w:bookmarkEnd w:id="956"/>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0C11F0" w:rsidRPr="00776106" w:rsidRDefault="000C11F0" w:rsidP="000C11F0">
            <w:pPr>
              <w:jc w:val="center"/>
              <w:rPr>
                <w:rFonts w:cs="Arial"/>
                <w:sz w:val="20"/>
                <w:szCs w:val="20"/>
              </w:rPr>
            </w:pPr>
            <w:r>
              <w:rPr>
                <w:rFonts w:cs="Arial"/>
                <w:sz w:val="20"/>
                <w:szCs w:val="20"/>
              </w:rPr>
              <w:t>3</w:t>
            </w:r>
            <w:r w:rsidRPr="00776106">
              <w:rPr>
                <w:rFonts w:cs="Arial"/>
                <w:sz w:val="20"/>
                <w:szCs w:val="20"/>
              </w:rPr>
              <w:t>%</w:t>
            </w:r>
            <w:bookmarkStart w:id="957" w:name="_Toc261342873"/>
            <w:bookmarkEnd w:id="957"/>
          </w:p>
        </w:tc>
        <w:bookmarkStart w:id="958" w:name="_Toc261342874"/>
        <w:bookmarkEnd w:id="958"/>
      </w:tr>
    </w:tbl>
    <w:p w:rsidR="000C11F0" w:rsidRPr="006B7923" w:rsidRDefault="000C11F0" w:rsidP="000C11F0">
      <w:pPr>
        <w:pStyle w:val="Appendix3"/>
      </w:pPr>
      <w:bookmarkStart w:id="959" w:name="_Toc261342875"/>
      <w:bookmarkEnd w:id="959"/>
      <w:r w:rsidRPr="006B7923">
        <w:t xml:space="preserve">Completing the Risk Rating Analysis: </w:t>
      </w:r>
      <w:bookmarkStart w:id="960" w:name="_Toc261342876"/>
      <w:bookmarkEnd w:id="960"/>
    </w:p>
    <w:p w:rsidR="000C11F0" w:rsidRPr="006B7923" w:rsidRDefault="000C11F0" w:rsidP="000C11F0">
      <w:pPr>
        <w:rPr>
          <w:szCs w:val="22"/>
        </w:rPr>
      </w:pPr>
      <w:r w:rsidRPr="006B7923">
        <w:rPr>
          <w:szCs w:val="22"/>
        </w:rPr>
        <w:t xml:space="preserve">The </w:t>
      </w:r>
      <w:r w:rsidR="00050C86" w:rsidRPr="006B7923">
        <w:rPr>
          <w:szCs w:val="22"/>
        </w:rPr>
        <w:t>Forest P</w:t>
      </w:r>
      <w:r w:rsidRPr="006B7923">
        <w:rPr>
          <w:szCs w:val="22"/>
        </w:rPr>
        <w:t>roject’s reversal risk rating is calculated as follows:</w:t>
      </w:r>
      <w:bookmarkStart w:id="961" w:name="_Toc261342877"/>
      <w:bookmarkStart w:id="962" w:name="_Toc261342878"/>
      <w:bookmarkEnd w:id="961"/>
      <w:bookmarkEnd w:id="962"/>
    </w:p>
    <w:p w:rsidR="009263D6" w:rsidRDefault="009263D6" w:rsidP="000C11F0">
      <w:pPr>
        <w:rPr>
          <w:szCs w:val="22"/>
          <w:highlight w:val="yellow"/>
        </w:rPr>
      </w:pPr>
    </w:p>
    <w:p w:rsidR="009263D6" w:rsidRPr="009263D6" w:rsidRDefault="009263D6" w:rsidP="000C11F0">
      <w:pPr>
        <w:rPr>
          <w:szCs w:val="22"/>
          <w:highlight w:val="yellow"/>
        </w:rPr>
      </w:pPr>
      <w:r w:rsidRPr="009263D6">
        <w:rPr>
          <w:strike/>
          <w:position w:val="-50"/>
          <w:szCs w:val="22"/>
          <w:highlight w:val="yellow"/>
        </w:rPr>
        <w:object w:dxaOrig="10080" w:dyaOrig="1120">
          <v:shape id="_x0000_i1032" type="#_x0000_t75" style="width:7in;height:56.3pt" o:ole="">
            <v:imagedata r:id="rId41" o:title=""/>
          </v:shape>
          <o:OLEObject Type="Embed" ProgID="Equation.3" ShapeID="_x0000_i1032" DrawAspect="Content" ObjectID="_1464761451" r:id="rId42"/>
        </w:object>
      </w:r>
    </w:p>
    <w:p w:rsidR="000C11F0" w:rsidRDefault="004F67D6" w:rsidP="000C11F0">
      <w:pPr>
        <w:ind w:left="720" w:hanging="720"/>
        <w:rPr>
          <w:szCs w:val="22"/>
        </w:rPr>
      </w:pPr>
      <w:r w:rsidRPr="004F67D6">
        <w:rPr>
          <w:position w:val="-50"/>
          <w:szCs w:val="22"/>
          <w:highlight w:val="yellow"/>
        </w:rPr>
        <w:object w:dxaOrig="10440" w:dyaOrig="1120">
          <v:shape id="_x0000_i1033" type="#_x0000_t75" style="width:522pt;height:56.3pt" o:ole="">
            <v:imagedata r:id="rId43" o:title=""/>
          </v:shape>
          <o:OLEObject Type="Embed" ProgID="Equation.3" ShapeID="_x0000_i1033" DrawAspect="Content" ObjectID="_1464761452" r:id="rId44"/>
        </w:object>
      </w:r>
      <w:bookmarkStart w:id="963" w:name="_Toc261342879"/>
      <w:bookmarkEnd w:id="963"/>
    </w:p>
    <w:p w:rsidR="000C11F0" w:rsidRDefault="000C11F0" w:rsidP="000C11F0">
      <w:pPr>
        <w:ind w:left="720" w:hanging="720"/>
        <w:rPr>
          <w:szCs w:val="22"/>
        </w:rPr>
        <w:sectPr w:rsidR="000C11F0" w:rsidSect="000C11F0">
          <w:pgSz w:w="12240" w:h="15840" w:code="1"/>
          <w:pgMar w:top="1440" w:right="1440" w:bottom="1440" w:left="1440" w:header="720" w:footer="720" w:gutter="0"/>
          <w:cols w:space="720"/>
          <w:docGrid w:linePitch="360"/>
        </w:sectPr>
      </w:pPr>
    </w:p>
    <w:p w:rsidR="000C11F0" w:rsidRPr="007B2785" w:rsidRDefault="004760BC" w:rsidP="004760BC">
      <w:pPr>
        <w:pStyle w:val="Heading1"/>
      </w:pPr>
      <w:bookmarkStart w:id="964" w:name="_Ref232748296"/>
      <w:bookmarkStart w:id="965" w:name="_Ref232753520"/>
      <w:bookmarkStart w:id="966" w:name="_Toc274839500"/>
      <w:bookmarkStart w:id="967" w:name="_Toc391019625"/>
      <w:r>
        <w:lastRenderedPageBreak/>
        <w:t xml:space="preserve">Appendix E </w:t>
      </w:r>
      <w:r w:rsidR="000C11F0" w:rsidRPr="00776106">
        <w:t>Reforestation Project Eligibility</w:t>
      </w:r>
      <w:bookmarkEnd w:id="964"/>
      <w:bookmarkEnd w:id="965"/>
      <w:bookmarkEnd w:id="966"/>
      <w:bookmarkEnd w:id="967"/>
    </w:p>
    <w:p w:rsidR="000C11F0" w:rsidRPr="00776106" w:rsidRDefault="000C11F0" w:rsidP="000C11F0">
      <w:pPr>
        <w:rPr>
          <w:rFonts w:cs="Arial"/>
          <w:szCs w:val="22"/>
        </w:rPr>
      </w:pPr>
      <w:r w:rsidRPr="00776106">
        <w:rPr>
          <w:rFonts w:cs="Arial"/>
          <w:szCs w:val="22"/>
        </w:rPr>
        <w:t>This appendix presents a standardized approach to determine whether reforestation activities on lands that have undergone a Significant Disturbance are likely to be “business as usual</w:t>
      </w:r>
      <w:r w:rsidR="00E45D47">
        <w:rPr>
          <w:rFonts w:cs="Arial"/>
          <w:szCs w:val="22"/>
        </w:rPr>
        <w:t>,</w:t>
      </w:r>
      <w:r w:rsidRPr="00776106">
        <w:rPr>
          <w:rFonts w:cs="Arial"/>
          <w:szCs w:val="22"/>
        </w:rPr>
        <w:t xml:space="preserve">” and therefore not eligible for registration based on the net present value for the timber expected to be produced from reforestation. A reforestation project is considered “business as usual” if the net present value for expected timber is $0 or more according to </w:t>
      </w:r>
      <w:r w:rsidR="004B7B47">
        <w:rPr>
          <w:rFonts w:cs="Arial"/>
          <w:szCs w:val="22"/>
        </w:rPr>
        <w:t xml:space="preserve">the criteria in </w:t>
      </w:r>
      <w:r w:rsidR="007528F3">
        <w:fldChar w:fldCharType="begin"/>
      </w:r>
      <w:r w:rsidR="007528F3">
        <w:instrText xml:space="preserve"> REF _Ref233453222 \h  \* MERGEFORMAT </w:instrText>
      </w:r>
      <w:r w:rsidR="007528F3">
        <w:fldChar w:fldCharType="separate"/>
      </w:r>
      <w:r w:rsidR="00C872EC" w:rsidRPr="00776106">
        <w:t>Table E.</w:t>
      </w:r>
      <w:r w:rsidR="00C872EC">
        <w:t>1</w:t>
      </w:r>
      <w:r w:rsidR="007528F3">
        <w:fldChar w:fldCharType="end"/>
      </w:r>
      <w:r w:rsidRPr="00776106">
        <w:rPr>
          <w:rFonts w:cs="Arial"/>
          <w:szCs w:val="22"/>
        </w:rPr>
        <w:t xml:space="preserve">. </w:t>
      </w:r>
    </w:p>
    <w:p w:rsidR="000C11F0" w:rsidRPr="00776106" w:rsidRDefault="000C11F0" w:rsidP="000C11F0">
      <w:pPr>
        <w:ind w:left="360"/>
        <w:rPr>
          <w:rFonts w:cs="Arial"/>
          <w:szCs w:val="22"/>
        </w:rPr>
      </w:pPr>
    </w:p>
    <w:p w:rsidR="000C11F0" w:rsidRPr="00776106" w:rsidRDefault="000C11F0" w:rsidP="000C11F0">
      <w:pPr>
        <w:rPr>
          <w:rFonts w:cs="Arial"/>
          <w:szCs w:val="22"/>
        </w:rPr>
      </w:pPr>
      <w:r w:rsidRPr="00776106">
        <w:rPr>
          <w:rFonts w:cs="Arial"/>
          <w:szCs w:val="22"/>
        </w:rPr>
        <w:t>To determine whether a reforestation project is eligible, perform the following steps:</w:t>
      </w:r>
    </w:p>
    <w:p w:rsidR="000C11F0" w:rsidRPr="00776106" w:rsidRDefault="000C11F0" w:rsidP="004760BC">
      <w:pPr>
        <w:numPr>
          <w:ilvl w:val="0"/>
          <w:numId w:val="24"/>
        </w:numPr>
        <w:rPr>
          <w:rFonts w:cs="Arial"/>
          <w:szCs w:val="22"/>
        </w:rPr>
      </w:pPr>
      <w:r w:rsidRPr="00776106">
        <w:rPr>
          <w:rFonts w:cs="Arial"/>
          <w:szCs w:val="22"/>
        </w:rPr>
        <w:t>Identify whether site preparation costs</w:t>
      </w:r>
      <w:r w:rsidRPr="00776106">
        <w:rPr>
          <w:rStyle w:val="FootnoteReference"/>
          <w:rFonts w:cs="Arial"/>
          <w:szCs w:val="22"/>
        </w:rPr>
        <w:footnoteReference w:id="10"/>
      </w:r>
      <w:r w:rsidRPr="00776106">
        <w:rPr>
          <w:rFonts w:cs="Arial"/>
          <w:szCs w:val="22"/>
        </w:rPr>
        <w:t xml:space="preserve"> are High or Low:</w:t>
      </w:r>
    </w:p>
    <w:p w:rsidR="000C11F0" w:rsidRPr="00776106" w:rsidRDefault="000C11F0" w:rsidP="004760BC">
      <w:pPr>
        <w:numPr>
          <w:ilvl w:val="1"/>
          <w:numId w:val="24"/>
        </w:numPr>
        <w:rPr>
          <w:rFonts w:cs="Arial"/>
          <w:szCs w:val="22"/>
        </w:rPr>
      </w:pPr>
      <w:r w:rsidRPr="00776106">
        <w:rPr>
          <w:rFonts w:cs="Arial"/>
          <w:szCs w:val="22"/>
        </w:rPr>
        <w:t xml:space="preserve"> Site preparation costs are High if:</w:t>
      </w:r>
    </w:p>
    <w:p w:rsidR="000C11F0" w:rsidRPr="00776106" w:rsidRDefault="000C11F0" w:rsidP="004760BC">
      <w:pPr>
        <w:numPr>
          <w:ilvl w:val="2"/>
          <w:numId w:val="24"/>
        </w:numPr>
        <w:rPr>
          <w:rFonts w:cs="Arial"/>
          <w:szCs w:val="22"/>
        </w:rPr>
      </w:pPr>
      <w:r w:rsidRPr="00776106">
        <w:rPr>
          <w:rFonts w:cs="Arial"/>
          <w:szCs w:val="22"/>
        </w:rPr>
        <w:t>Competing species management (including mechanical removal and/or use of herbicides) has been or will be conducted on 50</w:t>
      </w:r>
      <w:r w:rsidR="006C2CDF">
        <w:rPr>
          <w:rFonts w:cs="Arial"/>
          <w:szCs w:val="22"/>
        </w:rPr>
        <w:t xml:space="preserve"> percent</w:t>
      </w:r>
      <w:r w:rsidR="006C2CDF" w:rsidRPr="00776106">
        <w:rPr>
          <w:rFonts w:cs="Arial"/>
          <w:szCs w:val="22"/>
        </w:rPr>
        <w:t xml:space="preserve"> </w:t>
      </w:r>
      <w:r w:rsidRPr="00776106">
        <w:rPr>
          <w:rFonts w:cs="Arial"/>
          <w:szCs w:val="22"/>
        </w:rPr>
        <w:t>or more of the Project Area; or</w:t>
      </w:r>
    </w:p>
    <w:p w:rsidR="000C11F0" w:rsidRPr="00776106" w:rsidRDefault="000C11F0" w:rsidP="004760BC">
      <w:pPr>
        <w:numPr>
          <w:ilvl w:val="2"/>
          <w:numId w:val="24"/>
        </w:numPr>
        <w:rPr>
          <w:rFonts w:cs="Arial"/>
          <w:szCs w:val="22"/>
        </w:rPr>
      </w:pPr>
      <w:r w:rsidRPr="00776106">
        <w:rPr>
          <w:rFonts w:cs="Arial"/>
          <w:szCs w:val="22"/>
        </w:rPr>
        <w:t>Soil ripping has occurred on more than 50</w:t>
      </w:r>
      <w:r w:rsidR="006C2CDF">
        <w:rPr>
          <w:rFonts w:cs="Arial"/>
          <w:szCs w:val="22"/>
        </w:rPr>
        <w:t xml:space="preserve"> percent</w:t>
      </w:r>
      <w:r w:rsidR="006C2CDF" w:rsidRPr="00776106">
        <w:rPr>
          <w:rFonts w:cs="Arial"/>
          <w:szCs w:val="22"/>
        </w:rPr>
        <w:t xml:space="preserve"> </w:t>
      </w:r>
      <w:r w:rsidRPr="00776106">
        <w:rPr>
          <w:rFonts w:cs="Arial"/>
          <w:szCs w:val="22"/>
        </w:rPr>
        <w:t>of the Project Area.</w:t>
      </w:r>
    </w:p>
    <w:p w:rsidR="000C11F0" w:rsidRPr="00776106" w:rsidRDefault="000C11F0" w:rsidP="004760BC">
      <w:pPr>
        <w:numPr>
          <w:ilvl w:val="1"/>
          <w:numId w:val="24"/>
        </w:numPr>
        <w:rPr>
          <w:rFonts w:cs="Arial"/>
          <w:szCs w:val="22"/>
        </w:rPr>
      </w:pPr>
      <w:r w:rsidRPr="00776106">
        <w:rPr>
          <w:rFonts w:cs="Arial"/>
          <w:szCs w:val="22"/>
        </w:rPr>
        <w:t>Site preparation costs are Low for all other projects.</w:t>
      </w:r>
    </w:p>
    <w:p w:rsidR="000C11F0" w:rsidRPr="00983A20" w:rsidRDefault="000C11F0" w:rsidP="004760BC">
      <w:pPr>
        <w:numPr>
          <w:ilvl w:val="0"/>
          <w:numId w:val="24"/>
        </w:numPr>
        <w:rPr>
          <w:rFonts w:cs="Arial"/>
          <w:szCs w:val="22"/>
        </w:rPr>
      </w:pPr>
      <w:r w:rsidRPr="00776106">
        <w:rPr>
          <w:rFonts w:cs="Arial"/>
          <w:szCs w:val="22"/>
        </w:rPr>
        <w:t xml:space="preserve">Identify the value of </w:t>
      </w:r>
      <w:r w:rsidRPr="00983A20">
        <w:rPr>
          <w:rFonts w:cs="Arial"/>
          <w:szCs w:val="22"/>
        </w:rPr>
        <w:t xml:space="preserve">harvested products (High, Medium, Low, or Very Low) corresponding to the project’s Assessment Area, from the lookup table in </w:t>
      </w:r>
      <w:r w:rsidR="006E4302" w:rsidRPr="00983A20">
        <w:rPr>
          <w:rFonts w:cs="Arial"/>
          <w:szCs w:val="22"/>
        </w:rPr>
        <w:t xml:space="preserve">the </w:t>
      </w:r>
      <w:hyperlink r:id="rId45" w:history="1">
        <w:r w:rsidR="006E4302" w:rsidRPr="00983A20">
          <w:rPr>
            <w:rStyle w:val="Hyperlink"/>
            <w:u w:val="none"/>
          </w:rPr>
          <w:t>Forest Offset Protocol Resources</w:t>
        </w:r>
      </w:hyperlink>
      <w:r w:rsidR="006E4302" w:rsidRPr="00983A20">
        <w:t xml:space="preserve"> section of ARB’s website</w:t>
      </w:r>
      <w:r w:rsidR="00D76B01" w:rsidRPr="00983A20">
        <w:rPr>
          <w:rFonts w:cs="Arial"/>
          <w:szCs w:val="22"/>
        </w:rPr>
        <w:t>.</w:t>
      </w:r>
    </w:p>
    <w:p w:rsidR="000C11F0" w:rsidRPr="00983A20" w:rsidRDefault="000C11F0" w:rsidP="004760BC">
      <w:pPr>
        <w:numPr>
          <w:ilvl w:val="0"/>
          <w:numId w:val="24"/>
        </w:numPr>
        <w:rPr>
          <w:rFonts w:cs="Arial"/>
          <w:szCs w:val="22"/>
        </w:rPr>
      </w:pPr>
      <w:r w:rsidRPr="00983A20">
        <w:rPr>
          <w:rFonts w:cs="Arial"/>
          <w:szCs w:val="22"/>
        </w:rPr>
        <w:t xml:space="preserve">Identify the standard Rotation Age for the project’s Assessment Area, from the lookup table in </w:t>
      </w:r>
      <w:r w:rsidR="006E4302" w:rsidRPr="00983A20">
        <w:rPr>
          <w:rFonts w:cs="Arial"/>
          <w:szCs w:val="22"/>
        </w:rPr>
        <w:t xml:space="preserve">the </w:t>
      </w:r>
      <w:hyperlink r:id="rId46" w:history="1">
        <w:r w:rsidR="006E4302" w:rsidRPr="00983A20">
          <w:rPr>
            <w:rStyle w:val="Hyperlink"/>
            <w:u w:val="none"/>
          </w:rPr>
          <w:t>Forest Offset Protocol Resources</w:t>
        </w:r>
      </w:hyperlink>
      <w:r w:rsidR="006E4302" w:rsidRPr="00983A20">
        <w:t xml:space="preserve"> section of ARB’s website</w:t>
      </w:r>
      <w:r w:rsidR="00D76B01" w:rsidRPr="00983A20">
        <w:rPr>
          <w:rFonts w:cs="Arial"/>
          <w:szCs w:val="22"/>
        </w:rPr>
        <w:t>.</w:t>
      </w:r>
    </w:p>
    <w:p w:rsidR="000C11F0" w:rsidRPr="00983A20" w:rsidRDefault="000C11F0" w:rsidP="004760BC">
      <w:pPr>
        <w:numPr>
          <w:ilvl w:val="0"/>
          <w:numId w:val="24"/>
        </w:numPr>
        <w:rPr>
          <w:rFonts w:cs="Arial"/>
          <w:szCs w:val="22"/>
        </w:rPr>
      </w:pPr>
      <w:r w:rsidRPr="00983A20">
        <w:rPr>
          <w:rFonts w:cs="Arial"/>
          <w:szCs w:val="22"/>
        </w:rPr>
        <w:t>Identify the site class category for the Project Area. The category must be consistent with the stated site productivity in the project’s submission form. Projects with mixed site classes must round to the nearest site class category based on a weighted average.</w:t>
      </w:r>
    </w:p>
    <w:p w:rsidR="000C11F0" w:rsidRPr="00983A20" w:rsidRDefault="000C11F0" w:rsidP="004760BC">
      <w:pPr>
        <w:numPr>
          <w:ilvl w:val="1"/>
          <w:numId w:val="24"/>
        </w:numPr>
        <w:rPr>
          <w:rFonts w:cs="Arial"/>
          <w:szCs w:val="22"/>
        </w:rPr>
      </w:pPr>
      <w:r w:rsidRPr="00983A20">
        <w:rPr>
          <w:rFonts w:cs="Arial"/>
          <w:szCs w:val="22"/>
        </w:rPr>
        <w:t xml:space="preserve">Site Classes I and II are classified as ‘Higher’.  </w:t>
      </w:r>
    </w:p>
    <w:p w:rsidR="000C11F0" w:rsidRPr="00983A20" w:rsidRDefault="000C11F0" w:rsidP="004760BC">
      <w:pPr>
        <w:numPr>
          <w:ilvl w:val="1"/>
          <w:numId w:val="24"/>
        </w:numPr>
        <w:rPr>
          <w:rFonts w:cs="Arial"/>
          <w:szCs w:val="22"/>
        </w:rPr>
      </w:pPr>
      <w:r w:rsidRPr="00983A20">
        <w:rPr>
          <w:rFonts w:cs="Arial"/>
          <w:szCs w:val="22"/>
        </w:rPr>
        <w:t xml:space="preserve">Site Classes III, IV, and V are classified as ‘Lower’.  </w:t>
      </w:r>
    </w:p>
    <w:p w:rsidR="000C11F0" w:rsidRPr="00776106" w:rsidRDefault="000C11F0" w:rsidP="004760BC">
      <w:pPr>
        <w:numPr>
          <w:ilvl w:val="0"/>
          <w:numId w:val="24"/>
        </w:numPr>
        <w:rPr>
          <w:rFonts w:cs="Arial"/>
          <w:szCs w:val="22"/>
        </w:rPr>
      </w:pPr>
      <w:r w:rsidRPr="00983A20">
        <w:rPr>
          <w:rFonts w:cs="Arial"/>
          <w:szCs w:val="22"/>
        </w:rPr>
        <w:t xml:space="preserve">Determine whether the </w:t>
      </w:r>
      <w:r w:rsidR="00050C86" w:rsidRPr="00983A20">
        <w:rPr>
          <w:szCs w:val="22"/>
        </w:rPr>
        <w:t>Forest Project</w:t>
      </w:r>
      <w:r w:rsidRPr="00983A20">
        <w:rPr>
          <w:rFonts w:cs="Arial"/>
          <w:szCs w:val="22"/>
        </w:rPr>
        <w:t xml:space="preserve"> is</w:t>
      </w:r>
      <w:r w:rsidRPr="00776106">
        <w:rPr>
          <w:rFonts w:cs="Arial"/>
          <w:szCs w:val="22"/>
        </w:rPr>
        <w:t xml:space="preserve"> “eligible” or “not eligible” according to the identified site preparation costs, value of harvested products, rotation age, and site class, as indicated in </w:t>
      </w:r>
      <w:r w:rsidR="007528F3">
        <w:fldChar w:fldCharType="begin"/>
      </w:r>
      <w:r w:rsidR="007528F3">
        <w:instrText xml:space="preserve"> REF _Ref233453222 \h  \* MERGEFORMAT </w:instrText>
      </w:r>
      <w:r w:rsidR="007528F3">
        <w:fldChar w:fldCharType="separate"/>
      </w:r>
      <w:r w:rsidR="00C872EC" w:rsidRPr="00776106">
        <w:t>Table E.</w:t>
      </w:r>
      <w:r w:rsidR="00C872EC">
        <w:t>1</w:t>
      </w:r>
      <w:r w:rsidR="007528F3">
        <w:fldChar w:fldCharType="end"/>
      </w:r>
      <w:r w:rsidRPr="00776106">
        <w:rPr>
          <w:rFonts w:cs="Arial"/>
          <w:szCs w:val="22"/>
        </w:rPr>
        <w:t>.</w:t>
      </w:r>
    </w:p>
    <w:p w:rsidR="000C11F0" w:rsidRDefault="000C11F0" w:rsidP="000C11F0">
      <w:pPr>
        <w:ind w:left="360"/>
        <w:rPr>
          <w:rFonts w:cs="Arial"/>
          <w:szCs w:val="22"/>
        </w:rPr>
        <w:sectPr w:rsidR="000C11F0" w:rsidSect="000C11F0">
          <w:pgSz w:w="12240" w:h="15840" w:code="1"/>
          <w:pgMar w:top="1440" w:right="1440" w:bottom="1440" w:left="1440" w:header="720" w:footer="720" w:gutter="0"/>
          <w:cols w:space="720"/>
          <w:docGrid w:linePitch="360"/>
        </w:sectPr>
      </w:pPr>
    </w:p>
    <w:p w:rsidR="000C11F0" w:rsidRPr="00776106" w:rsidRDefault="000C11F0" w:rsidP="000C11F0">
      <w:pPr>
        <w:rPr>
          <w:rFonts w:cs="Arial"/>
          <w:szCs w:val="22"/>
        </w:rPr>
      </w:pPr>
    </w:p>
    <w:p w:rsidR="000C11F0" w:rsidRDefault="000C11F0" w:rsidP="000C11F0">
      <w:pPr>
        <w:pStyle w:val="Caption"/>
        <w:rPr>
          <w:b w:val="0"/>
        </w:rPr>
      </w:pPr>
      <w:bookmarkStart w:id="968" w:name="_Ref233453222"/>
      <w:bookmarkStart w:id="969" w:name="_Ref232843621"/>
      <w:bookmarkStart w:id="970" w:name="_Toc305594048"/>
      <w:r w:rsidRPr="00776106">
        <w:t>Table E.</w:t>
      </w:r>
      <w:r w:rsidR="00FD240C">
        <w:fldChar w:fldCharType="begin"/>
      </w:r>
      <w:r w:rsidR="00DA2677">
        <w:instrText xml:space="preserve"> SEQ Table_E. \* ARABIC </w:instrText>
      </w:r>
      <w:r w:rsidR="00FD240C">
        <w:fldChar w:fldCharType="separate"/>
      </w:r>
      <w:r w:rsidR="00C872EC">
        <w:rPr>
          <w:noProof/>
        </w:rPr>
        <w:t>1</w:t>
      </w:r>
      <w:r w:rsidR="00FD240C">
        <w:rPr>
          <w:noProof/>
        </w:rPr>
        <w:fldChar w:fldCharType="end"/>
      </w:r>
      <w:bookmarkEnd w:id="968"/>
      <w:r w:rsidRPr="00776106">
        <w:t xml:space="preserve">. </w:t>
      </w:r>
      <w:r w:rsidRPr="00776106">
        <w:rPr>
          <w:b w:val="0"/>
        </w:rPr>
        <w:t>Determination of Reforestation Project Eligibility</w:t>
      </w:r>
      <w:bookmarkEnd w:id="969"/>
      <w:bookmarkEnd w:id="970"/>
    </w:p>
    <w:p w:rsidR="000C11F0" w:rsidRDefault="000C11F0" w:rsidP="000C11F0"/>
    <w:tbl>
      <w:tblPr>
        <w:tblW w:w="9390" w:type="dxa"/>
        <w:tblInd w:w="78" w:type="dxa"/>
        <w:tblLayout w:type="fixed"/>
        <w:tblLook w:val="0000" w:firstRow="0" w:lastRow="0" w:firstColumn="0" w:lastColumn="0" w:noHBand="0" w:noVBand="0"/>
      </w:tblPr>
      <w:tblGrid>
        <w:gridCol w:w="1710"/>
        <w:gridCol w:w="1290"/>
        <w:gridCol w:w="1710"/>
        <w:gridCol w:w="1620"/>
        <w:gridCol w:w="1620"/>
        <w:gridCol w:w="1440"/>
      </w:tblGrid>
      <w:tr w:rsidR="00894CF5" w:rsidRPr="00776106" w:rsidTr="005E0147">
        <w:trPr>
          <w:trHeight w:val="1308"/>
        </w:trPr>
        <w:tc>
          <w:tcPr>
            <w:tcW w:w="1710" w:type="dxa"/>
            <w:tcBorders>
              <w:top w:val="single" w:sz="6" w:space="0" w:color="auto"/>
              <w:left w:val="single" w:sz="6" w:space="0" w:color="auto"/>
              <w:bottom w:val="single" w:sz="6" w:space="0" w:color="auto"/>
              <w:right w:val="single" w:sz="6" w:space="0" w:color="auto"/>
            </w:tcBorders>
          </w:tcPr>
          <w:p w:rsidR="00894CF5" w:rsidRPr="00776106" w:rsidRDefault="00894CF5" w:rsidP="005E0147">
            <w:pPr>
              <w:autoSpaceDE w:val="0"/>
              <w:autoSpaceDN w:val="0"/>
              <w:adjustRightInd w:val="0"/>
              <w:jc w:val="center"/>
              <w:rPr>
                <w:rFonts w:cs="Arial"/>
                <w:b/>
                <w:bCs/>
                <w:color w:val="000000"/>
                <w:szCs w:val="22"/>
              </w:rPr>
            </w:pPr>
            <w:r w:rsidRPr="00776106">
              <w:rPr>
                <w:rFonts w:cs="Arial"/>
                <w:b/>
                <w:bCs/>
                <w:color w:val="000000"/>
                <w:szCs w:val="22"/>
              </w:rPr>
              <w:t>Site Preparation Costs</w:t>
            </w:r>
          </w:p>
        </w:tc>
        <w:tc>
          <w:tcPr>
            <w:tcW w:w="1290" w:type="dxa"/>
            <w:tcBorders>
              <w:top w:val="single" w:sz="6" w:space="0" w:color="auto"/>
              <w:left w:val="single" w:sz="6" w:space="0" w:color="auto"/>
              <w:bottom w:val="single" w:sz="6" w:space="0" w:color="auto"/>
              <w:right w:val="single" w:sz="6" w:space="0" w:color="auto"/>
            </w:tcBorders>
          </w:tcPr>
          <w:p w:rsidR="00894CF5" w:rsidRPr="00776106" w:rsidRDefault="00894CF5" w:rsidP="005E0147">
            <w:pPr>
              <w:autoSpaceDE w:val="0"/>
              <w:autoSpaceDN w:val="0"/>
              <w:adjustRightInd w:val="0"/>
              <w:jc w:val="center"/>
              <w:rPr>
                <w:rFonts w:cs="Arial"/>
                <w:b/>
                <w:bCs/>
                <w:color w:val="000000"/>
                <w:szCs w:val="22"/>
              </w:rPr>
            </w:pPr>
            <w:r w:rsidRPr="00776106">
              <w:rPr>
                <w:rFonts w:cs="Arial"/>
                <w:b/>
                <w:bCs/>
                <w:color w:val="000000"/>
                <w:szCs w:val="22"/>
              </w:rPr>
              <w:t>Value of Harvested Products</w:t>
            </w:r>
          </w:p>
        </w:tc>
        <w:tc>
          <w:tcPr>
            <w:tcW w:w="1710" w:type="dxa"/>
            <w:tcBorders>
              <w:top w:val="single" w:sz="6" w:space="0" w:color="auto"/>
              <w:left w:val="single" w:sz="6" w:space="0" w:color="auto"/>
              <w:bottom w:val="single" w:sz="6" w:space="0" w:color="auto"/>
              <w:right w:val="single" w:sz="6" w:space="0" w:color="auto"/>
            </w:tcBorders>
          </w:tcPr>
          <w:p w:rsidR="00894CF5" w:rsidRPr="00776106" w:rsidRDefault="00894CF5" w:rsidP="005E0147">
            <w:pPr>
              <w:autoSpaceDE w:val="0"/>
              <w:autoSpaceDN w:val="0"/>
              <w:adjustRightInd w:val="0"/>
              <w:jc w:val="center"/>
              <w:rPr>
                <w:rFonts w:cs="Arial"/>
                <w:b/>
                <w:bCs/>
                <w:color w:val="000000"/>
                <w:szCs w:val="22"/>
              </w:rPr>
            </w:pPr>
            <w:r w:rsidRPr="00776106">
              <w:rPr>
                <w:rFonts w:cs="Arial"/>
                <w:b/>
                <w:bCs/>
                <w:color w:val="000000"/>
                <w:szCs w:val="22"/>
              </w:rPr>
              <w:t>Rotation Age (</w:t>
            </w:r>
            <w:r>
              <w:rPr>
                <w:rFonts w:cs="Arial"/>
                <w:b/>
                <w:bCs/>
                <w:color w:val="000000"/>
                <w:szCs w:val="22"/>
              </w:rPr>
              <w:t>Length</w:t>
            </w:r>
            <w:r w:rsidRPr="00776106">
              <w:rPr>
                <w:rFonts w:cs="Arial"/>
                <w:b/>
                <w:bCs/>
                <w:color w:val="000000"/>
                <w:szCs w:val="22"/>
              </w:rPr>
              <w:t xml:space="preserve">) </w:t>
            </w:r>
          </w:p>
        </w:tc>
        <w:tc>
          <w:tcPr>
            <w:tcW w:w="1620" w:type="dxa"/>
            <w:tcBorders>
              <w:top w:val="single" w:sz="6" w:space="0" w:color="auto"/>
              <w:left w:val="single" w:sz="6" w:space="0" w:color="auto"/>
              <w:bottom w:val="single" w:sz="6" w:space="0" w:color="auto"/>
              <w:right w:val="single" w:sz="6" w:space="0" w:color="auto"/>
            </w:tcBorders>
          </w:tcPr>
          <w:p w:rsidR="00894CF5" w:rsidRPr="00776106" w:rsidRDefault="00894CF5" w:rsidP="005E0147">
            <w:pPr>
              <w:autoSpaceDE w:val="0"/>
              <w:autoSpaceDN w:val="0"/>
              <w:adjustRightInd w:val="0"/>
              <w:jc w:val="center"/>
              <w:rPr>
                <w:rFonts w:cs="Arial"/>
                <w:b/>
                <w:bCs/>
                <w:color w:val="000000"/>
                <w:szCs w:val="22"/>
              </w:rPr>
            </w:pPr>
            <w:r w:rsidRPr="00776106">
              <w:rPr>
                <w:rFonts w:cs="Arial"/>
                <w:b/>
                <w:bCs/>
                <w:color w:val="000000"/>
                <w:szCs w:val="22"/>
              </w:rPr>
              <w:t>Site Class</w:t>
            </w:r>
          </w:p>
        </w:tc>
        <w:tc>
          <w:tcPr>
            <w:tcW w:w="1620" w:type="dxa"/>
            <w:tcBorders>
              <w:top w:val="single" w:sz="6" w:space="0" w:color="auto"/>
              <w:left w:val="single" w:sz="6" w:space="0" w:color="auto"/>
              <w:bottom w:val="single" w:sz="6" w:space="0" w:color="auto"/>
              <w:right w:val="single" w:sz="6" w:space="0" w:color="auto"/>
            </w:tcBorders>
          </w:tcPr>
          <w:p w:rsidR="00894CF5" w:rsidRPr="00776106" w:rsidRDefault="00894CF5" w:rsidP="005E0147">
            <w:pPr>
              <w:autoSpaceDE w:val="0"/>
              <w:autoSpaceDN w:val="0"/>
              <w:adjustRightInd w:val="0"/>
              <w:jc w:val="center"/>
              <w:rPr>
                <w:rFonts w:cs="Arial"/>
                <w:b/>
                <w:bCs/>
                <w:color w:val="000000"/>
                <w:szCs w:val="22"/>
              </w:rPr>
            </w:pPr>
            <w:r w:rsidRPr="00776106">
              <w:rPr>
                <w:rFonts w:cs="Arial"/>
                <w:b/>
                <w:bCs/>
                <w:color w:val="000000"/>
                <w:szCs w:val="22"/>
              </w:rPr>
              <w:t>Eligibility</w:t>
            </w:r>
          </w:p>
        </w:tc>
        <w:tc>
          <w:tcPr>
            <w:tcW w:w="1440" w:type="dxa"/>
            <w:tcBorders>
              <w:top w:val="single" w:sz="6" w:space="0" w:color="auto"/>
              <w:left w:val="single" w:sz="6" w:space="0" w:color="auto"/>
              <w:bottom w:val="single" w:sz="6" w:space="0" w:color="auto"/>
              <w:right w:val="single" w:sz="6" w:space="0" w:color="auto"/>
            </w:tcBorders>
          </w:tcPr>
          <w:p w:rsidR="00894CF5" w:rsidRPr="00776106" w:rsidRDefault="00894CF5" w:rsidP="005E0147">
            <w:pPr>
              <w:autoSpaceDE w:val="0"/>
              <w:autoSpaceDN w:val="0"/>
              <w:adjustRightInd w:val="0"/>
              <w:jc w:val="center"/>
              <w:rPr>
                <w:rFonts w:cs="Arial"/>
                <w:b/>
                <w:bCs/>
                <w:color w:val="000000"/>
                <w:szCs w:val="22"/>
              </w:rPr>
            </w:pPr>
            <w:r w:rsidRPr="00776106">
              <w:rPr>
                <w:rFonts w:cs="Arial"/>
                <w:b/>
                <w:bCs/>
                <w:color w:val="000000"/>
                <w:szCs w:val="22"/>
              </w:rPr>
              <w:t>Scenario #</w:t>
            </w:r>
          </w:p>
        </w:tc>
      </w:tr>
      <w:tr w:rsidR="00894CF5" w:rsidRPr="00776106" w:rsidTr="005E0147">
        <w:trPr>
          <w:trHeight w:val="93"/>
        </w:trPr>
        <w:tc>
          <w:tcPr>
            <w:tcW w:w="1710" w:type="dxa"/>
            <w:vMerge w:val="restart"/>
            <w:tcBorders>
              <w:top w:val="single" w:sz="6" w:space="0" w:color="auto"/>
              <w:left w:val="single" w:sz="6" w:space="0" w:color="auto"/>
              <w:right w:val="single" w:sz="6" w:space="0" w:color="auto"/>
            </w:tcBorders>
            <w:vAlign w:val="center"/>
          </w:tcPr>
          <w:p w:rsidR="00894CF5" w:rsidRPr="00776106" w:rsidRDefault="00894CF5" w:rsidP="005E0147">
            <w:pPr>
              <w:autoSpaceDE w:val="0"/>
              <w:autoSpaceDN w:val="0"/>
              <w:adjustRightInd w:val="0"/>
              <w:jc w:val="center"/>
              <w:rPr>
                <w:rFonts w:cs="Arial"/>
                <w:color w:val="000000"/>
                <w:szCs w:val="22"/>
              </w:rPr>
            </w:pPr>
            <w:r w:rsidRPr="00776106">
              <w:rPr>
                <w:rFonts w:cs="Arial"/>
                <w:color w:val="000000"/>
                <w:szCs w:val="22"/>
              </w:rPr>
              <w:t>High Site Preparation</w:t>
            </w:r>
          </w:p>
        </w:tc>
        <w:tc>
          <w:tcPr>
            <w:tcW w:w="1290" w:type="dxa"/>
            <w:vMerge w:val="restart"/>
            <w:tcBorders>
              <w:top w:val="single" w:sz="6" w:space="0" w:color="auto"/>
              <w:left w:val="single" w:sz="6" w:space="0" w:color="auto"/>
              <w:right w:val="single" w:sz="6" w:space="0" w:color="auto"/>
            </w:tcBorders>
            <w:vAlign w:val="center"/>
          </w:tcPr>
          <w:p w:rsidR="00894CF5" w:rsidRPr="00776106" w:rsidRDefault="00894CF5" w:rsidP="005E0147">
            <w:pPr>
              <w:autoSpaceDE w:val="0"/>
              <w:autoSpaceDN w:val="0"/>
              <w:adjustRightInd w:val="0"/>
              <w:jc w:val="center"/>
              <w:rPr>
                <w:rFonts w:cs="Arial"/>
                <w:color w:val="000000"/>
                <w:szCs w:val="22"/>
              </w:rPr>
            </w:pPr>
            <w:r w:rsidRPr="00776106">
              <w:rPr>
                <w:rFonts w:cs="Arial"/>
                <w:color w:val="000000"/>
                <w:szCs w:val="22"/>
              </w:rPr>
              <w:t>High</w:t>
            </w:r>
          </w:p>
        </w:tc>
        <w:tc>
          <w:tcPr>
            <w:tcW w:w="1710" w:type="dxa"/>
            <w:vMerge w:val="restart"/>
            <w:tcBorders>
              <w:top w:val="single" w:sz="6" w:space="0" w:color="auto"/>
              <w:left w:val="single" w:sz="6" w:space="0" w:color="auto"/>
              <w:right w:val="single" w:sz="6" w:space="0" w:color="auto"/>
            </w:tcBorders>
            <w:vAlign w:val="center"/>
          </w:tcPr>
          <w:p w:rsidR="00894CF5" w:rsidRPr="00501AAD" w:rsidRDefault="00894CF5" w:rsidP="005E0147">
            <w:pPr>
              <w:autoSpaceDE w:val="0"/>
              <w:autoSpaceDN w:val="0"/>
              <w:adjustRightInd w:val="0"/>
              <w:jc w:val="center"/>
              <w:rPr>
                <w:rFonts w:cs="Arial"/>
                <w:color w:val="000000"/>
                <w:sz w:val="18"/>
                <w:szCs w:val="18"/>
              </w:rPr>
            </w:pPr>
            <w:r>
              <w:rPr>
                <w:rFonts w:cs="Arial"/>
                <w:color w:val="000000"/>
                <w:sz w:val="18"/>
                <w:szCs w:val="18"/>
              </w:rPr>
              <w:t>Short, Medium, Long</w:t>
            </w:r>
          </w:p>
        </w:tc>
        <w:tc>
          <w:tcPr>
            <w:tcW w:w="1620" w:type="dxa"/>
            <w:tcBorders>
              <w:top w:val="single" w:sz="6" w:space="0" w:color="auto"/>
              <w:left w:val="single" w:sz="6" w:space="0" w:color="auto"/>
              <w:bottom w:val="single" w:sz="6" w:space="0" w:color="auto"/>
              <w:right w:val="single" w:sz="6" w:space="0" w:color="auto"/>
            </w:tcBorders>
          </w:tcPr>
          <w:p w:rsidR="00894CF5" w:rsidRPr="00776106" w:rsidRDefault="00894CF5" w:rsidP="005E0147">
            <w:pPr>
              <w:autoSpaceDE w:val="0"/>
              <w:autoSpaceDN w:val="0"/>
              <w:adjustRightInd w:val="0"/>
              <w:jc w:val="center"/>
              <w:rPr>
                <w:rFonts w:cs="Arial"/>
                <w:color w:val="000000"/>
                <w:szCs w:val="22"/>
              </w:rPr>
            </w:pPr>
            <w:r w:rsidRPr="00776106">
              <w:rPr>
                <w:rFonts w:cs="Arial"/>
                <w:color w:val="000000"/>
                <w:szCs w:val="22"/>
              </w:rPr>
              <w:t>Higher</w:t>
            </w:r>
          </w:p>
        </w:tc>
        <w:tc>
          <w:tcPr>
            <w:tcW w:w="1620" w:type="dxa"/>
            <w:tcBorders>
              <w:top w:val="single" w:sz="6" w:space="0" w:color="auto"/>
              <w:left w:val="single" w:sz="6" w:space="0" w:color="auto"/>
              <w:bottom w:val="single" w:sz="6" w:space="0" w:color="auto"/>
              <w:right w:val="single" w:sz="6" w:space="0" w:color="auto"/>
            </w:tcBorders>
          </w:tcPr>
          <w:p w:rsidR="00894CF5" w:rsidRPr="00776106" w:rsidRDefault="00894CF5" w:rsidP="005E0147">
            <w:pPr>
              <w:autoSpaceDE w:val="0"/>
              <w:autoSpaceDN w:val="0"/>
              <w:adjustRightInd w:val="0"/>
              <w:rPr>
                <w:rFonts w:cs="Arial"/>
                <w:color w:val="FF0000"/>
                <w:szCs w:val="22"/>
              </w:rPr>
            </w:pPr>
            <w:r w:rsidRPr="00776106">
              <w:rPr>
                <w:rFonts w:cs="Arial"/>
                <w:color w:val="FF0000"/>
                <w:szCs w:val="22"/>
              </w:rPr>
              <w:t>Not Eligible</w:t>
            </w:r>
          </w:p>
        </w:tc>
        <w:tc>
          <w:tcPr>
            <w:tcW w:w="1440" w:type="dxa"/>
            <w:tcBorders>
              <w:top w:val="single" w:sz="6" w:space="0" w:color="auto"/>
              <w:left w:val="single" w:sz="6" w:space="0" w:color="auto"/>
              <w:bottom w:val="single" w:sz="6" w:space="0" w:color="auto"/>
              <w:right w:val="single" w:sz="6" w:space="0" w:color="auto"/>
            </w:tcBorders>
          </w:tcPr>
          <w:p w:rsidR="00894CF5" w:rsidRPr="00776106" w:rsidRDefault="00894CF5" w:rsidP="005E0147">
            <w:pPr>
              <w:autoSpaceDE w:val="0"/>
              <w:autoSpaceDN w:val="0"/>
              <w:adjustRightInd w:val="0"/>
              <w:rPr>
                <w:rFonts w:cs="Arial"/>
                <w:szCs w:val="22"/>
              </w:rPr>
            </w:pPr>
            <w:r w:rsidRPr="00776106">
              <w:rPr>
                <w:rFonts w:cs="Arial"/>
                <w:szCs w:val="22"/>
              </w:rPr>
              <w:t>1</w:t>
            </w:r>
          </w:p>
        </w:tc>
      </w:tr>
      <w:tr w:rsidR="00894CF5" w:rsidRPr="00776106" w:rsidTr="005E0147">
        <w:trPr>
          <w:trHeight w:val="218"/>
        </w:trPr>
        <w:tc>
          <w:tcPr>
            <w:tcW w:w="1710" w:type="dxa"/>
            <w:vMerge/>
            <w:tcBorders>
              <w:left w:val="single" w:sz="6" w:space="0" w:color="auto"/>
              <w:right w:val="single" w:sz="6" w:space="0" w:color="auto"/>
            </w:tcBorders>
            <w:vAlign w:val="center"/>
          </w:tcPr>
          <w:p w:rsidR="00894CF5" w:rsidRPr="00776106" w:rsidRDefault="00894CF5" w:rsidP="005E0147">
            <w:pPr>
              <w:autoSpaceDE w:val="0"/>
              <w:autoSpaceDN w:val="0"/>
              <w:adjustRightInd w:val="0"/>
              <w:jc w:val="center"/>
              <w:rPr>
                <w:rFonts w:cs="Arial"/>
                <w:color w:val="000000"/>
                <w:szCs w:val="22"/>
              </w:rPr>
            </w:pPr>
          </w:p>
        </w:tc>
        <w:tc>
          <w:tcPr>
            <w:tcW w:w="1290" w:type="dxa"/>
            <w:vMerge/>
            <w:tcBorders>
              <w:left w:val="single" w:sz="6" w:space="0" w:color="auto"/>
              <w:right w:val="single" w:sz="6" w:space="0" w:color="auto"/>
            </w:tcBorders>
            <w:vAlign w:val="center"/>
          </w:tcPr>
          <w:p w:rsidR="00894CF5" w:rsidRPr="00776106" w:rsidRDefault="00894CF5" w:rsidP="005E0147">
            <w:pPr>
              <w:autoSpaceDE w:val="0"/>
              <w:autoSpaceDN w:val="0"/>
              <w:adjustRightInd w:val="0"/>
              <w:jc w:val="center"/>
              <w:rPr>
                <w:rFonts w:cs="Arial"/>
                <w:color w:val="000000"/>
                <w:szCs w:val="22"/>
              </w:rPr>
            </w:pPr>
          </w:p>
        </w:tc>
        <w:tc>
          <w:tcPr>
            <w:tcW w:w="1710" w:type="dxa"/>
            <w:vMerge/>
            <w:tcBorders>
              <w:left w:val="single" w:sz="6" w:space="0" w:color="auto"/>
              <w:bottom w:val="single" w:sz="6" w:space="0" w:color="auto"/>
              <w:right w:val="single" w:sz="6" w:space="0" w:color="auto"/>
            </w:tcBorders>
            <w:vAlign w:val="center"/>
          </w:tcPr>
          <w:p w:rsidR="00894CF5" w:rsidRPr="00501AAD" w:rsidRDefault="00894CF5" w:rsidP="005E0147">
            <w:pPr>
              <w:autoSpaceDE w:val="0"/>
              <w:autoSpaceDN w:val="0"/>
              <w:adjustRightInd w:val="0"/>
              <w:jc w:val="center"/>
              <w:rPr>
                <w:rFonts w:cs="Arial"/>
                <w:color w:val="000000"/>
                <w:sz w:val="18"/>
                <w:szCs w:val="18"/>
              </w:rPr>
            </w:pPr>
          </w:p>
        </w:tc>
        <w:tc>
          <w:tcPr>
            <w:tcW w:w="1620" w:type="dxa"/>
            <w:tcBorders>
              <w:top w:val="single" w:sz="6" w:space="0" w:color="auto"/>
              <w:left w:val="single" w:sz="6" w:space="0" w:color="auto"/>
              <w:bottom w:val="single" w:sz="6" w:space="0" w:color="auto"/>
              <w:right w:val="single" w:sz="6" w:space="0" w:color="auto"/>
            </w:tcBorders>
          </w:tcPr>
          <w:p w:rsidR="00894CF5" w:rsidRPr="00776106" w:rsidRDefault="00894CF5" w:rsidP="005E0147">
            <w:pPr>
              <w:autoSpaceDE w:val="0"/>
              <w:autoSpaceDN w:val="0"/>
              <w:adjustRightInd w:val="0"/>
              <w:jc w:val="center"/>
              <w:rPr>
                <w:rFonts w:cs="Arial"/>
                <w:color w:val="000000"/>
                <w:szCs w:val="22"/>
              </w:rPr>
            </w:pPr>
            <w:r w:rsidRPr="00776106">
              <w:rPr>
                <w:rFonts w:cs="Arial"/>
                <w:color w:val="000000"/>
                <w:szCs w:val="22"/>
              </w:rPr>
              <w:t>Lower</w:t>
            </w:r>
          </w:p>
        </w:tc>
        <w:tc>
          <w:tcPr>
            <w:tcW w:w="1620" w:type="dxa"/>
            <w:tcBorders>
              <w:top w:val="single" w:sz="6" w:space="0" w:color="auto"/>
              <w:left w:val="single" w:sz="6" w:space="0" w:color="auto"/>
              <w:bottom w:val="single" w:sz="6" w:space="0" w:color="auto"/>
              <w:right w:val="single" w:sz="6" w:space="0" w:color="auto"/>
            </w:tcBorders>
          </w:tcPr>
          <w:p w:rsidR="00894CF5" w:rsidRPr="00776106" w:rsidRDefault="00894CF5" w:rsidP="005E0147">
            <w:pPr>
              <w:autoSpaceDE w:val="0"/>
              <w:autoSpaceDN w:val="0"/>
              <w:adjustRightInd w:val="0"/>
              <w:rPr>
                <w:rFonts w:cs="Arial"/>
                <w:color w:val="FF0000"/>
                <w:szCs w:val="22"/>
              </w:rPr>
            </w:pPr>
            <w:r w:rsidRPr="00776106">
              <w:rPr>
                <w:rFonts w:cs="Arial"/>
                <w:color w:val="FF0000"/>
                <w:szCs w:val="22"/>
              </w:rPr>
              <w:t>Not Eligible</w:t>
            </w:r>
          </w:p>
        </w:tc>
        <w:tc>
          <w:tcPr>
            <w:tcW w:w="1440" w:type="dxa"/>
            <w:tcBorders>
              <w:top w:val="single" w:sz="6" w:space="0" w:color="auto"/>
              <w:left w:val="single" w:sz="6" w:space="0" w:color="auto"/>
              <w:bottom w:val="single" w:sz="6" w:space="0" w:color="auto"/>
              <w:right w:val="single" w:sz="6" w:space="0" w:color="auto"/>
            </w:tcBorders>
          </w:tcPr>
          <w:p w:rsidR="00894CF5" w:rsidRPr="00776106" w:rsidRDefault="00894CF5" w:rsidP="005E0147">
            <w:pPr>
              <w:autoSpaceDE w:val="0"/>
              <w:autoSpaceDN w:val="0"/>
              <w:adjustRightInd w:val="0"/>
              <w:rPr>
                <w:rFonts w:cs="Arial"/>
                <w:szCs w:val="22"/>
              </w:rPr>
            </w:pPr>
            <w:r w:rsidRPr="00776106">
              <w:rPr>
                <w:rFonts w:cs="Arial"/>
                <w:szCs w:val="22"/>
              </w:rPr>
              <w:t>2</w:t>
            </w:r>
          </w:p>
        </w:tc>
      </w:tr>
      <w:tr w:rsidR="00894CF5" w:rsidRPr="00776106" w:rsidTr="005E0147">
        <w:trPr>
          <w:trHeight w:val="218"/>
        </w:trPr>
        <w:tc>
          <w:tcPr>
            <w:tcW w:w="1710" w:type="dxa"/>
            <w:vMerge/>
            <w:tcBorders>
              <w:left w:val="single" w:sz="6" w:space="0" w:color="auto"/>
              <w:right w:val="single" w:sz="6" w:space="0" w:color="auto"/>
            </w:tcBorders>
            <w:vAlign w:val="center"/>
          </w:tcPr>
          <w:p w:rsidR="00894CF5" w:rsidRPr="00776106" w:rsidRDefault="00894CF5" w:rsidP="005E0147">
            <w:pPr>
              <w:autoSpaceDE w:val="0"/>
              <w:autoSpaceDN w:val="0"/>
              <w:adjustRightInd w:val="0"/>
              <w:jc w:val="center"/>
              <w:rPr>
                <w:rFonts w:cs="Arial"/>
                <w:color w:val="000000"/>
                <w:szCs w:val="22"/>
              </w:rPr>
            </w:pPr>
          </w:p>
        </w:tc>
        <w:tc>
          <w:tcPr>
            <w:tcW w:w="1290" w:type="dxa"/>
            <w:vMerge/>
            <w:tcBorders>
              <w:left w:val="single" w:sz="6" w:space="0" w:color="auto"/>
              <w:right w:val="single" w:sz="6" w:space="0" w:color="auto"/>
            </w:tcBorders>
            <w:vAlign w:val="center"/>
          </w:tcPr>
          <w:p w:rsidR="00894CF5" w:rsidRPr="00776106" w:rsidRDefault="00894CF5" w:rsidP="005E0147">
            <w:pPr>
              <w:autoSpaceDE w:val="0"/>
              <w:autoSpaceDN w:val="0"/>
              <w:adjustRightInd w:val="0"/>
              <w:jc w:val="center"/>
              <w:rPr>
                <w:rFonts w:cs="Arial"/>
                <w:color w:val="000000"/>
                <w:szCs w:val="22"/>
              </w:rPr>
            </w:pPr>
          </w:p>
        </w:tc>
        <w:tc>
          <w:tcPr>
            <w:tcW w:w="1710" w:type="dxa"/>
            <w:vMerge w:val="restart"/>
            <w:tcBorders>
              <w:top w:val="single" w:sz="6" w:space="0" w:color="auto"/>
              <w:left w:val="single" w:sz="6" w:space="0" w:color="auto"/>
              <w:right w:val="single" w:sz="6" w:space="0" w:color="auto"/>
            </w:tcBorders>
            <w:vAlign w:val="center"/>
          </w:tcPr>
          <w:p w:rsidR="00894CF5" w:rsidRPr="00501AAD" w:rsidRDefault="00894CF5" w:rsidP="005E0147">
            <w:pPr>
              <w:autoSpaceDE w:val="0"/>
              <w:autoSpaceDN w:val="0"/>
              <w:adjustRightInd w:val="0"/>
              <w:jc w:val="center"/>
              <w:rPr>
                <w:rFonts w:cs="Arial"/>
                <w:color w:val="000000"/>
                <w:sz w:val="18"/>
                <w:szCs w:val="18"/>
              </w:rPr>
            </w:pPr>
            <w:r>
              <w:rPr>
                <w:rFonts w:cs="Arial"/>
                <w:color w:val="000000"/>
                <w:sz w:val="18"/>
                <w:szCs w:val="18"/>
              </w:rPr>
              <w:t>Extremely Long</w:t>
            </w:r>
          </w:p>
        </w:tc>
        <w:tc>
          <w:tcPr>
            <w:tcW w:w="1620" w:type="dxa"/>
            <w:tcBorders>
              <w:top w:val="single" w:sz="6" w:space="0" w:color="auto"/>
              <w:left w:val="single" w:sz="6" w:space="0" w:color="auto"/>
              <w:bottom w:val="single" w:sz="6" w:space="0" w:color="auto"/>
              <w:right w:val="single" w:sz="6" w:space="0" w:color="auto"/>
            </w:tcBorders>
          </w:tcPr>
          <w:p w:rsidR="00894CF5" w:rsidRPr="00776106" w:rsidRDefault="00894CF5" w:rsidP="005E0147">
            <w:pPr>
              <w:autoSpaceDE w:val="0"/>
              <w:autoSpaceDN w:val="0"/>
              <w:adjustRightInd w:val="0"/>
              <w:jc w:val="center"/>
              <w:rPr>
                <w:rFonts w:cs="Arial"/>
                <w:color w:val="000000"/>
                <w:szCs w:val="22"/>
              </w:rPr>
            </w:pPr>
            <w:r w:rsidRPr="00776106">
              <w:rPr>
                <w:rFonts w:cs="Arial"/>
                <w:color w:val="000000"/>
                <w:szCs w:val="22"/>
              </w:rPr>
              <w:t>Higher</w:t>
            </w:r>
          </w:p>
        </w:tc>
        <w:tc>
          <w:tcPr>
            <w:tcW w:w="1620" w:type="dxa"/>
            <w:tcBorders>
              <w:top w:val="single" w:sz="6" w:space="0" w:color="auto"/>
              <w:left w:val="single" w:sz="6" w:space="0" w:color="auto"/>
              <w:bottom w:val="single" w:sz="6" w:space="0" w:color="auto"/>
              <w:right w:val="single" w:sz="6" w:space="0" w:color="auto"/>
            </w:tcBorders>
          </w:tcPr>
          <w:p w:rsidR="00894CF5" w:rsidRPr="00776106" w:rsidRDefault="00894CF5" w:rsidP="005E0147">
            <w:pPr>
              <w:autoSpaceDE w:val="0"/>
              <w:autoSpaceDN w:val="0"/>
              <w:adjustRightInd w:val="0"/>
              <w:rPr>
                <w:rFonts w:cs="Arial"/>
                <w:color w:val="008000"/>
                <w:szCs w:val="22"/>
              </w:rPr>
            </w:pPr>
            <w:r w:rsidRPr="00776106">
              <w:rPr>
                <w:rFonts w:cs="Arial"/>
                <w:color w:val="008000"/>
                <w:szCs w:val="22"/>
              </w:rPr>
              <w:t>Eligible</w:t>
            </w:r>
          </w:p>
        </w:tc>
        <w:tc>
          <w:tcPr>
            <w:tcW w:w="1440" w:type="dxa"/>
            <w:tcBorders>
              <w:top w:val="single" w:sz="6" w:space="0" w:color="auto"/>
              <w:left w:val="single" w:sz="6" w:space="0" w:color="auto"/>
              <w:bottom w:val="single" w:sz="6" w:space="0" w:color="auto"/>
              <w:right w:val="single" w:sz="6" w:space="0" w:color="auto"/>
            </w:tcBorders>
          </w:tcPr>
          <w:p w:rsidR="00894CF5" w:rsidRPr="00776106" w:rsidRDefault="00894CF5" w:rsidP="005E0147">
            <w:pPr>
              <w:autoSpaceDE w:val="0"/>
              <w:autoSpaceDN w:val="0"/>
              <w:adjustRightInd w:val="0"/>
              <w:rPr>
                <w:rFonts w:cs="Arial"/>
                <w:szCs w:val="22"/>
              </w:rPr>
            </w:pPr>
            <w:r w:rsidRPr="00776106">
              <w:rPr>
                <w:rFonts w:cs="Arial"/>
                <w:szCs w:val="22"/>
              </w:rPr>
              <w:t>3</w:t>
            </w:r>
          </w:p>
        </w:tc>
      </w:tr>
      <w:tr w:rsidR="00894CF5" w:rsidRPr="00776106" w:rsidTr="005E0147">
        <w:trPr>
          <w:trHeight w:val="218"/>
        </w:trPr>
        <w:tc>
          <w:tcPr>
            <w:tcW w:w="1710" w:type="dxa"/>
            <w:vMerge/>
            <w:tcBorders>
              <w:left w:val="single" w:sz="6" w:space="0" w:color="auto"/>
              <w:right w:val="single" w:sz="6" w:space="0" w:color="auto"/>
            </w:tcBorders>
            <w:vAlign w:val="center"/>
          </w:tcPr>
          <w:p w:rsidR="00894CF5" w:rsidRPr="00776106" w:rsidRDefault="00894CF5" w:rsidP="005E0147">
            <w:pPr>
              <w:autoSpaceDE w:val="0"/>
              <w:autoSpaceDN w:val="0"/>
              <w:adjustRightInd w:val="0"/>
              <w:jc w:val="center"/>
              <w:rPr>
                <w:rFonts w:cs="Arial"/>
                <w:color w:val="000000"/>
                <w:szCs w:val="22"/>
              </w:rPr>
            </w:pPr>
          </w:p>
        </w:tc>
        <w:tc>
          <w:tcPr>
            <w:tcW w:w="1290" w:type="dxa"/>
            <w:vMerge/>
            <w:tcBorders>
              <w:left w:val="single" w:sz="6" w:space="0" w:color="auto"/>
              <w:bottom w:val="single" w:sz="6" w:space="0" w:color="auto"/>
              <w:right w:val="single" w:sz="6" w:space="0" w:color="auto"/>
            </w:tcBorders>
            <w:vAlign w:val="center"/>
          </w:tcPr>
          <w:p w:rsidR="00894CF5" w:rsidRPr="00776106" w:rsidRDefault="00894CF5" w:rsidP="005E0147">
            <w:pPr>
              <w:autoSpaceDE w:val="0"/>
              <w:autoSpaceDN w:val="0"/>
              <w:adjustRightInd w:val="0"/>
              <w:jc w:val="center"/>
              <w:rPr>
                <w:rFonts w:cs="Arial"/>
                <w:color w:val="000000"/>
                <w:szCs w:val="22"/>
              </w:rPr>
            </w:pPr>
          </w:p>
        </w:tc>
        <w:tc>
          <w:tcPr>
            <w:tcW w:w="1710" w:type="dxa"/>
            <w:vMerge/>
            <w:tcBorders>
              <w:left w:val="single" w:sz="6" w:space="0" w:color="auto"/>
              <w:bottom w:val="single" w:sz="6" w:space="0" w:color="auto"/>
              <w:right w:val="single" w:sz="6" w:space="0" w:color="auto"/>
            </w:tcBorders>
            <w:vAlign w:val="center"/>
          </w:tcPr>
          <w:p w:rsidR="00894CF5" w:rsidRPr="00501AAD" w:rsidRDefault="00894CF5" w:rsidP="005E0147">
            <w:pPr>
              <w:autoSpaceDE w:val="0"/>
              <w:autoSpaceDN w:val="0"/>
              <w:adjustRightInd w:val="0"/>
              <w:jc w:val="center"/>
              <w:rPr>
                <w:rFonts w:cs="Arial"/>
                <w:color w:val="000000"/>
                <w:sz w:val="18"/>
                <w:szCs w:val="18"/>
              </w:rPr>
            </w:pPr>
          </w:p>
        </w:tc>
        <w:tc>
          <w:tcPr>
            <w:tcW w:w="1620" w:type="dxa"/>
            <w:tcBorders>
              <w:top w:val="single" w:sz="6" w:space="0" w:color="auto"/>
              <w:left w:val="single" w:sz="6" w:space="0" w:color="auto"/>
              <w:bottom w:val="single" w:sz="6" w:space="0" w:color="auto"/>
              <w:right w:val="single" w:sz="6" w:space="0" w:color="auto"/>
            </w:tcBorders>
          </w:tcPr>
          <w:p w:rsidR="00894CF5" w:rsidRPr="00776106" w:rsidRDefault="00894CF5" w:rsidP="005E0147">
            <w:pPr>
              <w:autoSpaceDE w:val="0"/>
              <w:autoSpaceDN w:val="0"/>
              <w:adjustRightInd w:val="0"/>
              <w:jc w:val="center"/>
              <w:rPr>
                <w:rFonts w:cs="Arial"/>
                <w:color w:val="000000"/>
                <w:szCs w:val="22"/>
              </w:rPr>
            </w:pPr>
            <w:r w:rsidRPr="00776106">
              <w:rPr>
                <w:rFonts w:cs="Arial"/>
                <w:color w:val="000000"/>
                <w:szCs w:val="22"/>
              </w:rPr>
              <w:t>Lower</w:t>
            </w:r>
          </w:p>
        </w:tc>
        <w:tc>
          <w:tcPr>
            <w:tcW w:w="1620" w:type="dxa"/>
            <w:tcBorders>
              <w:top w:val="single" w:sz="6" w:space="0" w:color="auto"/>
              <w:left w:val="single" w:sz="6" w:space="0" w:color="auto"/>
              <w:bottom w:val="single" w:sz="6" w:space="0" w:color="auto"/>
              <w:right w:val="single" w:sz="6" w:space="0" w:color="auto"/>
            </w:tcBorders>
          </w:tcPr>
          <w:p w:rsidR="00894CF5" w:rsidRPr="00776106" w:rsidRDefault="00894CF5" w:rsidP="005E0147">
            <w:pPr>
              <w:autoSpaceDE w:val="0"/>
              <w:autoSpaceDN w:val="0"/>
              <w:adjustRightInd w:val="0"/>
              <w:rPr>
                <w:rFonts w:cs="Arial"/>
                <w:color w:val="008000"/>
                <w:szCs w:val="22"/>
              </w:rPr>
            </w:pPr>
            <w:r w:rsidRPr="00776106">
              <w:rPr>
                <w:rFonts w:cs="Arial"/>
                <w:color w:val="008000"/>
                <w:szCs w:val="22"/>
              </w:rPr>
              <w:t>Eligible</w:t>
            </w:r>
          </w:p>
        </w:tc>
        <w:tc>
          <w:tcPr>
            <w:tcW w:w="1440" w:type="dxa"/>
            <w:tcBorders>
              <w:top w:val="single" w:sz="6" w:space="0" w:color="auto"/>
              <w:left w:val="single" w:sz="6" w:space="0" w:color="auto"/>
              <w:bottom w:val="single" w:sz="6" w:space="0" w:color="auto"/>
              <w:right w:val="single" w:sz="6" w:space="0" w:color="auto"/>
            </w:tcBorders>
          </w:tcPr>
          <w:p w:rsidR="00894CF5" w:rsidRPr="00776106" w:rsidRDefault="00894CF5" w:rsidP="005E0147">
            <w:pPr>
              <w:autoSpaceDE w:val="0"/>
              <w:autoSpaceDN w:val="0"/>
              <w:adjustRightInd w:val="0"/>
              <w:rPr>
                <w:rFonts w:cs="Arial"/>
                <w:szCs w:val="22"/>
              </w:rPr>
            </w:pPr>
            <w:r w:rsidRPr="00776106">
              <w:rPr>
                <w:rFonts w:cs="Arial"/>
                <w:szCs w:val="22"/>
              </w:rPr>
              <w:t>4</w:t>
            </w:r>
          </w:p>
        </w:tc>
      </w:tr>
      <w:tr w:rsidR="00894CF5" w:rsidRPr="00776106" w:rsidTr="005E0147">
        <w:trPr>
          <w:trHeight w:val="218"/>
        </w:trPr>
        <w:tc>
          <w:tcPr>
            <w:tcW w:w="1710" w:type="dxa"/>
            <w:vMerge/>
            <w:tcBorders>
              <w:left w:val="single" w:sz="6" w:space="0" w:color="auto"/>
              <w:right w:val="single" w:sz="6" w:space="0" w:color="auto"/>
            </w:tcBorders>
            <w:vAlign w:val="center"/>
          </w:tcPr>
          <w:p w:rsidR="00894CF5" w:rsidRPr="00776106" w:rsidRDefault="00894CF5" w:rsidP="005E0147">
            <w:pPr>
              <w:autoSpaceDE w:val="0"/>
              <w:autoSpaceDN w:val="0"/>
              <w:adjustRightInd w:val="0"/>
              <w:jc w:val="center"/>
              <w:rPr>
                <w:rFonts w:cs="Arial"/>
                <w:color w:val="000000"/>
                <w:szCs w:val="22"/>
              </w:rPr>
            </w:pPr>
          </w:p>
        </w:tc>
        <w:tc>
          <w:tcPr>
            <w:tcW w:w="1290" w:type="dxa"/>
            <w:vMerge w:val="restart"/>
            <w:tcBorders>
              <w:top w:val="single" w:sz="6" w:space="0" w:color="auto"/>
              <w:left w:val="single" w:sz="6" w:space="0" w:color="auto"/>
              <w:right w:val="single" w:sz="6" w:space="0" w:color="auto"/>
            </w:tcBorders>
            <w:vAlign w:val="center"/>
          </w:tcPr>
          <w:p w:rsidR="00894CF5" w:rsidRPr="00776106" w:rsidRDefault="00894CF5" w:rsidP="005E0147">
            <w:pPr>
              <w:autoSpaceDE w:val="0"/>
              <w:autoSpaceDN w:val="0"/>
              <w:adjustRightInd w:val="0"/>
              <w:jc w:val="center"/>
              <w:rPr>
                <w:rFonts w:cs="Arial"/>
                <w:color w:val="000000"/>
                <w:szCs w:val="22"/>
              </w:rPr>
            </w:pPr>
            <w:r w:rsidRPr="00776106">
              <w:rPr>
                <w:rFonts w:cs="Arial"/>
                <w:color w:val="000000"/>
                <w:szCs w:val="22"/>
              </w:rPr>
              <w:t>Medium</w:t>
            </w:r>
          </w:p>
        </w:tc>
        <w:tc>
          <w:tcPr>
            <w:tcW w:w="1710" w:type="dxa"/>
            <w:vMerge w:val="restart"/>
            <w:tcBorders>
              <w:top w:val="single" w:sz="6" w:space="0" w:color="auto"/>
              <w:left w:val="single" w:sz="6" w:space="0" w:color="auto"/>
              <w:right w:val="single" w:sz="6" w:space="0" w:color="auto"/>
            </w:tcBorders>
            <w:vAlign w:val="center"/>
          </w:tcPr>
          <w:p w:rsidR="00894CF5" w:rsidRPr="00501AAD" w:rsidRDefault="00894CF5" w:rsidP="005E0147">
            <w:pPr>
              <w:autoSpaceDE w:val="0"/>
              <w:autoSpaceDN w:val="0"/>
              <w:adjustRightInd w:val="0"/>
              <w:jc w:val="center"/>
              <w:rPr>
                <w:rFonts w:cs="Arial"/>
                <w:color w:val="000000"/>
                <w:sz w:val="18"/>
                <w:szCs w:val="18"/>
              </w:rPr>
            </w:pPr>
            <w:r>
              <w:rPr>
                <w:rFonts w:cs="Arial"/>
                <w:color w:val="000000"/>
                <w:sz w:val="18"/>
                <w:szCs w:val="18"/>
              </w:rPr>
              <w:t>Short, Medium</w:t>
            </w:r>
          </w:p>
        </w:tc>
        <w:tc>
          <w:tcPr>
            <w:tcW w:w="1620" w:type="dxa"/>
            <w:tcBorders>
              <w:top w:val="single" w:sz="6" w:space="0" w:color="auto"/>
              <w:left w:val="single" w:sz="6" w:space="0" w:color="auto"/>
              <w:bottom w:val="single" w:sz="6" w:space="0" w:color="auto"/>
              <w:right w:val="single" w:sz="6" w:space="0" w:color="auto"/>
            </w:tcBorders>
          </w:tcPr>
          <w:p w:rsidR="00894CF5" w:rsidRPr="00776106" w:rsidRDefault="00894CF5" w:rsidP="005E0147">
            <w:pPr>
              <w:autoSpaceDE w:val="0"/>
              <w:autoSpaceDN w:val="0"/>
              <w:adjustRightInd w:val="0"/>
              <w:jc w:val="center"/>
              <w:rPr>
                <w:rFonts w:cs="Arial"/>
                <w:color w:val="000000"/>
                <w:szCs w:val="22"/>
              </w:rPr>
            </w:pPr>
            <w:r w:rsidRPr="00776106">
              <w:rPr>
                <w:rFonts w:cs="Arial"/>
                <w:color w:val="000000"/>
                <w:szCs w:val="22"/>
              </w:rPr>
              <w:t>Higher</w:t>
            </w:r>
          </w:p>
        </w:tc>
        <w:tc>
          <w:tcPr>
            <w:tcW w:w="1620" w:type="dxa"/>
            <w:tcBorders>
              <w:top w:val="single" w:sz="6" w:space="0" w:color="auto"/>
              <w:left w:val="single" w:sz="6" w:space="0" w:color="auto"/>
              <w:bottom w:val="single" w:sz="6" w:space="0" w:color="auto"/>
              <w:right w:val="single" w:sz="6" w:space="0" w:color="auto"/>
            </w:tcBorders>
          </w:tcPr>
          <w:p w:rsidR="00894CF5" w:rsidRPr="00776106" w:rsidRDefault="00894CF5" w:rsidP="005E0147">
            <w:pPr>
              <w:autoSpaceDE w:val="0"/>
              <w:autoSpaceDN w:val="0"/>
              <w:adjustRightInd w:val="0"/>
              <w:rPr>
                <w:rFonts w:cs="Arial"/>
                <w:color w:val="FF0000"/>
                <w:szCs w:val="22"/>
              </w:rPr>
            </w:pPr>
            <w:r w:rsidRPr="00776106">
              <w:rPr>
                <w:rFonts w:cs="Arial"/>
                <w:color w:val="FF0000"/>
                <w:szCs w:val="22"/>
              </w:rPr>
              <w:t>Not Eligible</w:t>
            </w:r>
          </w:p>
        </w:tc>
        <w:tc>
          <w:tcPr>
            <w:tcW w:w="1440" w:type="dxa"/>
            <w:tcBorders>
              <w:top w:val="single" w:sz="6" w:space="0" w:color="auto"/>
              <w:left w:val="single" w:sz="6" w:space="0" w:color="auto"/>
              <w:bottom w:val="single" w:sz="6" w:space="0" w:color="auto"/>
              <w:right w:val="single" w:sz="6" w:space="0" w:color="auto"/>
            </w:tcBorders>
          </w:tcPr>
          <w:p w:rsidR="00894CF5" w:rsidRPr="00776106" w:rsidRDefault="00894CF5" w:rsidP="005E0147">
            <w:pPr>
              <w:autoSpaceDE w:val="0"/>
              <w:autoSpaceDN w:val="0"/>
              <w:adjustRightInd w:val="0"/>
              <w:rPr>
                <w:rFonts w:cs="Arial"/>
                <w:szCs w:val="22"/>
              </w:rPr>
            </w:pPr>
            <w:r w:rsidRPr="00776106">
              <w:rPr>
                <w:rFonts w:cs="Arial"/>
                <w:szCs w:val="22"/>
              </w:rPr>
              <w:t>5</w:t>
            </w:r>
          </w:p>
        </w:tc>
      </w:tr>
      <w:tr w:rsidR="00894CF5" w:rsidRPr="00776106" w:rsidTr="005E0147">
        <w:trPr>
          <w:trHeight w:val="218"/>
        </w:trPr>
        <w:tc>
          <w:tcPr>
            <w:tcW w:w="1710" w:type="dxa"/>
            <w:vMerge/>
            <w:tcBorders>
              <w:left w:val="single" w:sz="6" w:space="0" w:color="auto"/>
              <w:right w:val="single" w:sz="6" w:space="0" w:color="auto"/>
            </w:tcBorders>
            <w:vAlign w:val="center"/>
          </w:tcPr>
          <w:p w:rsidR="00894CF5" w:rsidRPr="00776106" w:rsidRDefault="00894CF5" w:rsidP="005E0147">
            <w:pPr>
              <w:autoSpaceDE w:val="0"/>
              <w:autoSpaceDN w:val="0"/>
              <w:adjustRightInd w:val="0"/>
              <w:jc w:val="center"/>
              <w:rPr>
                <w:rFonts w:cs="Arial"/>
                <w:color w:val="000000"/>
                <w:szCs w:val="22"/>
              </w:rPr>
            </w:pPr>
          </w:p>
        </w:tc>
        <w:tc>
          <w:tcPr>
            <w:tcW w:w="1290" w:type="dxa"/>
            <w:vMerge/>
            <w:tcBorders>
              <w:left w:val="single" w:sz="6" w:space="0" w:color="auto"/>
              <w:right w:val="single" w:sz="6" w:space="0" w:color="auto"/>
            </w:tcBorders>
            <w:vAlign w:val="center"/>
          </w:tcPr>
          <w:p w:rsidR="00894CF5" w:rsidRPr="00776106" w:rsidRDefault="00894CF5" w:rsidP="005E0147">
            <w:pPr>
              <w:autoSpaceDE w:val="0"/>
              <w:autoSpaceDN w:val="0"/>
              <w:adjustRightInd w:val="0"/>
              <w:jc w:val="center"/>
              <w:rPr>
                <w:rFonts w:cs="Arial"/>
                <w:color w:val="000000"/>
                <w:szCs w:val="22"/>
              </w:rPr>
            </w:pPr>
          </w:p>
        </w:tc>
        <w:tc>
          <w:tcPr>
            <w:tcW w:w="1710" w:type="dxa"/>
            <w:vMerge/>
            <w:tcBorders>
              <w:left w:val="single" w:sz="6" w:space="0" w:color="auto"/>
              <w:bottom w:val="single" w:sz="6" w:space="0" w:color="auto"/>
              <w:right w:val="single" w:sz="6" w:space="0" w:color="auto"/>
            </w:tcBorders>
            <w:vAlign w:val="center"/>
          </w:tcPr>
          <w:p w:rsidR="00894CF5" w:rsidRPr="00501AAD" w:rsidRDefault="00894CF5" w:rsidP="005E0147">
            <w:pPr>
              <w:autoSpaceDE w:val="0"/>
              <w:autoSpaceDN w:val="0"/>
              <w:adjustRightInd w:val="0"/>
              <w:jc w:val="center"/>
              <w:rPr>
                <w:rFonts w:cs="Arial"/>
                <w:color w:val="000000"/>
                <w:sz w:val="18"/>
                <w:szCs w:val="18"/>
              </w:rPr>
            </w:pPr>
          </w:p>
        </w:tc>
        <w:tc>
          <w:tcPr>
            <w:tcW w:w="1620" w:type="dxa"/>
            <w:tcBorders>
              <w:top w:val="single" w:sz="6" w:space="0" w:color="auto"/>
              <w:left w:val="single" w:sz="6" w:space="0" w:color="auto"/>
              <w:bottom w:val="single" w:sz="6" w:space="0" w:color="auto"/>
              <w:right w:val="single" w:sz="6" w:space="0" w:color="auto"/>
            </w:tcBorders>
          </w:tcPr>
          <w:p w:rsidR="00894CF5" w:rsidRPr="00776106" w:rsidRDefault="00894CF5" w:rsidP="005E0147">
            <w:pPr>
              <w:autoSpaceDE w:val="0"/>
              <w:autoSpaceDN w:val="0"/>
              <w:adjustRightInd w:val="0"/>
              <w:jc w:val="center"/>
              <w:rPr>
                <w:rFonts w:cs="Arial"/>
                <w:color w:val="000000"/>
                <w:szCs w:val="22"/>
              </w:rPr>
            </w:pPr>
            <w:r w:rsidRPr="00776106">
              <w:rPr>
                <w:rFonts w:cs="Arial"/>
                <w:color w:val="000000"/>
                <w:szCs w:val="22"/>
              </w:rPr>
              <w:t>Lower</w:t>
            </w:r>
          </w:p>
        </w:tc>
        <w:tc>
          <w:tcPr>
            <w:tcW w:w="1620" w:type="dxa"/>
            <w:tcBorders>
              <w:top w:val="single" w:sz="6" w:space="0" w:color="auto"/>
              <w:left w:val="single" w:sz="6" w:space="0" w:color="auto"/>
              <w:bottom w:val="single" w:sz="6" w:space="0" w:color="auto"/>
              <w:right w:val="single" w:sz="6" w:space="0" w:color="auto"/>
            </w:tcBorders>
          </w:tcPr>
          <w:p w:rsidR="00894CF5" w:rsidRPr="00776106" w:rsidRDefault="00894CF5" w:rsidP="005E0147">
            <w:pPr>
              <w:autoSpaceDE w:val="0"/>
              <w:autoSpaceDN w:val="0"/>
              <w:adjustRightInd w:val="0"/>
              <w:rPr>
                <w:rFonts w:cs="Arial"/>
                <w:color w:val="FF0000"/>
                <w:szCs w:val="22"/>
              </w:rPr>
            </w:pPr>
            <w:r w:rsidRPr="00776106">
              <w:rPr>
                <w:rFonts w:cs="Arial"/>
                <w:color w:val="FF0000"/>
                <w:szCs w:val="22"/>
              </w:rPr>
              <w:t>Not Eligible</w:t>
            </w:r>
          </w:p>
        </w:tc>
        <w:tc>
          <w:tcPr>
            <w:tcW w:w="1440" w:type="dxa"/>
            <w:tcBorders>
              <w:top w:val="single" w:sz="6" w:space="0" w:color="auto"/>
              <w:left w:val="single" w:sz="6" w:space="0" w:color="auto"/>
              <w:bottom w:val="single" w:sz="6" w:space="0" w:color="auto"/>
              <w:right w:val="single" w:sz="6" w:space="0" w:color="auto"/>
            </w:tcBorders>
          </w:tcPr>
          <w:p w:rsidR="00894CF5" w:rsidRPr="00776106" w:rsidRDefault="00894CF5" w:rsidP="005E0147">
            <w:pPr>
              <w:autoSpaceDE w:val="0"/>
              <w:autoSpaceDN w:val="0"/>
              <w:adjustRightInd w:val="0"/>
              <w:rPr>
                <w:rFonts w:cs="Arial"/>
                <w:szCs w:val="22"/>
              </w:rPr>
            </w:pPr>
            <w:r w:rsidRPr="00776106">
              <w:rPr>
                <w:rFonts w:cs="Arial"/>
                <w:szCs w:val="22"/>
              </w:rPr>
              <w:t>6</w:t>
            </w:r>
          </w:p>
        </w:tc>
      </w:tr>
      <w:tr w:rsidR="00894CF5" w:rsidRPr="00776106" w:rsidTr="005E0147">
        <w:trPr>
          <w:trHeight w:val="218"/>
        </w:trPr>
        <w:tc>
          <w:tcPr>
            <w:tcW w:w="1710" w:type="dxa"/>
            <w:vMerge/>
            <w:tcBorders>
              <w:left w:val="single" w:sz="6" w:space="0" w:color="auto"/>
              <w:right w:val="single" w:sz="6" w:space="0" w:color="auto"/>
            </w:tcBorders>
            <w:vAlign w:val="center"/>
          </w:tcPr>
          <w:p w:rsidR="00894CF5" w:rsidRPr="00776106" w:rsidRDefault="00894CF5" w:rsidP="005E0147">
            <w:pPr>
              <w:autoSpaceDE w:val="0"/>
              <w:autoSpaceDN w:val="0"/>
              <w:adjustRightInd w:val="0"/>
              <w:jc w:val="center"/>
              <w:rPr>
                <w:rFonts w:cs="Arial"/>
                <w:color w:val="000000"/>
                <w:szCs w:val="22"/>
              </w:rPr>
            </w:pPr>
          </w:p>
        </w:tc>
        <w:tc>
          <w:tcPr>
            <w:tcW w:w="1290" w:type="dxa"/>
            <w:vMerge/>
            <w:tcBorders>
              <w:left w:val="single" w:sz="6" w:space="0" w:color="auto"/>
              <w:right w:val="single" w:sz="6" w:space="0" w:color="auto"/>
            </w:tcBorders>
            <w:vAlign w:val="center"/>
          </w:tcPr>
          <w:p w:rsidR="00894CF5" w:rsidRPr="00776106" w:rsidRDefault="00894CF5" w:rsidP="005E0147">
            <w:pPr>
              <w:autoSpaceDE w:val="0"/>
              <w:autoSpaceDN w:val="0"/>
              <w:adjustRightInd w:val="0"/>
              <w:jc w:val="center"/>
              <w:rPr>
                <w:rFonts w:cs="Arial"/>
                <w:color w:val="000000"/>
                <w:szCs w:val="22"/>
              </w:rPr>
            </w:pPr>
          </w:p>
        </w:tc>
        <w:tc>
          <w:tcPr>
            <w:tcW w:w="1710" w:type="dxa"/>
            <w:vMerge w:val="restart"/>
            <w:tcBorders>
              <w:top w:val="single" w:sz="6" w:space="0" w:color="auto"/>
              <w:left w:val="single" w:sz="6" w:space="0" w:color="auto"/>
              <w:right w:val="single" w:sz="6" w:space="0" w:color="auto"/>
            </w:tcBorders>
            <w:vAlign w:val="center"/>
          </w:tcPr>
          <w:p w:rsidR="00894CF5" w:rsidRPr="00501AAD" w:rsidRDefault="00894CF5" w:rsidP="005E0147">
            <w:pPr>
              <w:autoSpaceDE w:val="0"/>
              <w:autoSpaceDN w:val="0"/>
              <w:adjustRightInd w:val="0"/>
              <w:jc w:val="center"/>
              <w:rPr>
                <w:rFonts w:cs="Arial"/>
                <w:color w:val="000000"/>
                <w:sz w:val="18"/>
                <w:szCs w:val="18"/>
              </w:rPr>
            </w:pPr>
            <w:r>
              <w:rPr>
                <w:rFonts w:cs="Arial"/>
                <w:color w:val="000000"/>
                <w:sz w:val="18"/>
                <w:szCs w:val="18"/>
              </w:rPr>
              <w:t>Long</w:t>
            </w:r>
          </w:p>
        </w:tc>
        <w:tc>
          <w:tcPr>
            <w:tcW w:w="1620" w:type="dxa"/>
            <w:tcBorders>
              <w:top w:val="single" w:sz="6" w:space="0" w:color="auto"/>
              <w:left w:val="single" w:sz="6" w:space="0" w:color="auto"/>
              <w:bottom w:val="single" w:sz="6" w:space="0" w:color="auto"/>
              <w:right w:val="single" w:sz="6" w:space="0" w:color="auto"/>
            </w:tcBorders>
          </w:tcPr>
          <w:p w:rsidR="00894CF5" w:rsidRPr="00776106" w:rsidRDefault="00894CF5" w:rsidP="005E0147">
            <w:pPr>
              <w:autoSpaceDE w:val="0"/>
              <w:autoSpaceDN w:val="0"/>
              <w:adjustRightInd w:val="0"/>
              <w:jc w:val="center"/>
              <w:rPr>
                <w:rFonts w:cs="Arial"/>
                <w:color w:val="000000"/>
                <w:szCs w:val="22"/>
              </w:rPr>
            </w:pPr>
            <w:r w:rsidRPr="00776106">
              <w:rPr>
                <w:rFonts w:cs="Arial"/>
                <w:color w:val="000000"/>
                <w:szCs w:val="22"/>
              </w:rPr>
              <w:t>Higher</w:t>
            </w:r>
          </w:p>
        </w:tc>
        <w:tc>
          <w:tcPr>
            <w:tcW w:w="1620" w:type="dxa"/>
            <w:tcBorders>
              <w:top w:val="single" w:sz="6" w:space="0" w:color="auto"/>
              <w:left w:val="single" w:sz="6" w:space="0" w:color="auto"/>
              <w:bottom w:val="single" w:sz="6" w:space="0" w:color="auto"/>
              <w:right w:val="single" w:sz="6" w:space="0" w:color="auto"/>
            </w:tcBorders>
          </w:tcPr>
          <w:p w:rsidR="00894CF5" w:rsidRPr="00776106" w:rsidRDefault="00894CF5" w:rsidP="005E0147">
            <w:pPr>
              <w:autoSpaceDE w:val="0"/>
              <w:autoSpaceDN w:val="0"/>
              <w:adjustRightInd w:val="0"/>
              <w:rPr>
                <w:rFonts w:cs="Arial"/>
                <w:color w:val="FF0000"/>
                <w:szCs w:val="22"/>
              </w:rPr>
            </w:pPr>
            <w:r w:rsidRPr="00776106">
              <w:rPr>
                <w:rFonts w:cs="Arial"/>
                <w:color w:val="FF0000"/>
                <w:szCs w:val="22"/>
              </w:rPr>
              <w:t>Not Eligible</w:t>
            </w:r>
          </w:p>
        </w:tc>
        <w:tc>
          <w:tcPr>
            <w:tcW w:w="1440" w:type="dxa"/>
            <w:tcBorders>
              <w:top w:val="single" w:sz="6" w:space="0" w:color="auto"/>
              <w:left w:val="single" w:sz="6" w:space="0" w:color="auto"/>
              <w:bottom w:val="single" w:sz="6" w:space="0" w:color="auto"/>
              <w:right w:val="single" w:sz="6" w:space="0" w:color="auto"/>
            </w:tcBorders>
          </w:tcPr>
          <w:p w:rsidR="00894CF5" w:rsidRPr="00776106" w:rsidRDefault="00894CF5" w:rsidP="005E0147">
            <w:pPr>
              <w:autoSpaceDE w:val="0"/>
              <w:autoSpaceDN w:val="0"/>
              <w:adjustRightInd w:val="0"/>
              <w:rPr>
                <w:rFonts w:cs="Arial"/>
                <w:szCs w:val="22"/>
              </w:rPr>
            </w:pPr>
            <w:r w:rsidRPr="00776106">
              <w:rPr>
                <w:rFonts w:cs="Arial"/>
                <w:szCs w:val="22"/>
              </w:rPr>
              <w:t>7</w:t>
            </w:r>
          </w:p>
        </w:tc>
      </w:tr>
      <w:tr w:rsidR="00894CF5" w:rsidRPr="00776106" w:rsidTr="005E0147">
        <w:trPr>
          <w:trHeight w:val="218"/>
        </w:trPr>
        <w:tc>
          <w:tcPr>
            <w:tcW w:w="1710" w:type="dxa"/>
            <w:vMerge/>
            <w:tcBorders>
              <w:left w:val="single" w:sz="6" w:space="0" w:color="auto"/>
              <w:right w:val="single" w:sz="6" w:space="0" w:color="auto"/>
            </w:tcBorders>
            <w:vAlign w:val="center"/>
          </w:tcPr>
          <w:p w:rsidR="00894CF5" w:rsidRPr="00776106" w:rsidRDefault="00894CF5" w:rsidP="005E0147">
            <w:pPr>
              <w:autoSpaceDE w:val="0"/>
              <w:autoSpaceDN w:val="0"/>
              <w:adjustRightInd w:val="0"/>
              <w:jc w:val="center"/>
              <w:rPr>
                <w:rFonts w:cs="Arial"/>
                <w:color w:val="000000"/>
                <w:szCs w:val="22"/>
              </w:rPr>
            </w:pPr>
          </w:p>
        </w:tc>
        <w:tc>
          <w:tcPr>
            <w:tcW w:w="1290" w:type="dxa"/>
            <w:vMerge/>
            <w:tcBorders>
              <w:left w:val="single" w:sz="6" w:space="0" w:color="auto"/>
              <w:right w:val="single" w:sz="6" w:space="0" w:color="auto"/>
            </w:tcBorders>
            <w:vAlign w:val="center"/>
          </w:tcPr>
          <w:p w:rsidR="00894CF5" w:rsidRPr="00776106" w:rsidRDefault="00894CF5" w:rsidP="005E0147">
            <w:pPr>
              <w:autoSpaceDE w:val="0"/>
              <w:autoSpaceDN w:val="0"/>
              <w:adjustRightInd w:val="0"/>
              <w:jc w:val="center"/>
              <w:rPr>
                <w:rFonts w:cs="Arial"/>
                <w:color w:val="000000"/>
                <w:szCs w:val="22"/>
              </w:rPr>
            </w:pPr>
          </w:p>
        </w:tc>
        <w:tc>
          <w:tcPr>
            <w:tcW w:w="1710" w:type="dxa"/>
            <w:vMerge/>
            <w:tcBorders>
              <w:left w:val="single" w:sz="6" w:space="0" w:color="auto"/>
              <w:bottom w:val="single" w:sz="6" w:space="0" w:color="auto"/>
              <w:right w:val="single" w:sz="6" w:space="0" w:color="auto"/>
            </w:tcBorders>
            <w:vAlign w:val="center"/>
          </w:tcPr>
          <w:p w:rsidR="00894CF5" w:rsidRPr="00501AAD" w:rsidRDefault="00894CF5" w:rsidP="005E0147">
            <w:pPr>
              <w:autoSpaceDE w:val="0"/>
              <w:autoSpaceDN w:val="0"/>
              <w:adjustRightInd w:val="0"/>
              <w:jc w:val="center"/>
              <w:rPr>
                <w:rFonts w:cs="Arial"/>
                <w:color w:val="000000"/>
                <w:sz w:val="18"/>
                <w:szCs w:val="18"/>
              </w:rPr>
            </w:pPr>
          </w:p>
        </w:tc>
        <w:tc>
          <w:tcPr>
            <w:tcW w:w="1620" w:type="dxa"/>
            <w:tcBorders>
              <w:top w:val="single" w:sz="6" w:space="0" w:color="auto"/>
              <w:left w:val="single" w:sz="6" w:space="0" w:color="auto"/>
              <w:bottom w:val="single" w:sz="6" w:space="0" w:color="auto"/>
              <w:right w:val="single" w:sz="6" w:space="0" w:color="auto"/>
            </w:tcBorders>
          </w:tcPr>
          <w:p w:rsidR="00894CF5" w:rsidRPr="00776106" w:rsidRDefault="00894CF5" w:rsidP="005E0147">
            <w:pPr>
              <w:autoSpaceDE w:val="0"/>
              <w:autoSpaceDN w:val="0"/>
              <w:adjustRightInd w:val="0"/>
              <w:jc w:val="center"/>
              <w:rPr>
                <w:rFonts w:cs="Arial"/>
                <w:color w:val="000000"/>
                <w:szCs w:val="22"/>
              </w:rPr>
            </w:pPr>
            <w:r w:rsidRPr="00776106">
              <w:rPr>
                <w:rFonts w:cs="Arial"/>
                <w:color w:val="000000"/>
                <w:szCs w:val="22"/>
              </w:rPr>
              <w:t>Lower</w:t>
            </w:r>
          </w:p>
        </w:tc>
        <w:tc>
          <w:tcPr>
            <w:tcW w:w="1620" w:type="dxa"/>
            <w:tcBorders>
              <w:top w:val="single" w:sz="6" w:space="0" w:color="auto"/>
              <w:left w:val="single" w:sz="6" w:space="0" w:color="auto"/>
              <w:bottom w:val="single" w:sz="6" w:space="0" w:color="auto"/>
              <w:right w:val="single" w:sz="6" w:space="0" w:color="auto"/>
            </w:tcBorders>
          </w:tcPr>
          <w:p w:rsidR="00894CF5" w:rsidRPr="00776106" w:rsidRDefault="00894CF5" w:rsidP="005E0147">
            <w:pPr>
              <w:autoSpaceDE w:val="0"/>
              <w:autoSpaceDN w:val="0"/>
              <w:adjustRightInd w:val="0"/>
              <w:rPr>
                <w:rFonts w:cs="Arial"/>
                <w:color w:val="008000"/>
                <w:szCs w:val="22"/>
              </w:rPr>
            </w:pPr>
            <w:r w:rsidRPr="00776106">
              <w:rPr>
                <w:rFonts w:cs="Arial"/>
                <w:color w:val="008000"/>
                <w:szCs w:val="22"/>
              </w:rPr>
              <w:t>Eligible</w:t>
            </w:r>
          </w:p>
        </w:tc>
        <w:tc>
          <w:tcPr>
            <w:tcW w:w="1440" w:type="dxa"/>
            <w:tcBorders>
              <w:top w:val="single" w:sz="6" w:space="0" w:color="auto"/>
              <w:left w:val="single" w:sz="6" w:space="0" w:color="auto"/>
              <w:bottom w:val="single" w:sz="6" w:space="0" w:color="auto"/>
              <w:right w:val="single" w:sz="6" w:space="0" w:color="auto"/>
            </w:tcBorders>
          </w:tcPr>
          <w:p w:rsidR="00894CF5" w:rsidRPr="00776106" w:rsidRDefault="00894CF5" w:rsidP="005E0147">
            <w:pPr>
              <w:autoSpaceDE w:val="0"/>
              <w:autoSpaceDN w:val="0"/>
              <w:adjustRightInd w:val="0"/>
              <w:rPr>
                <w:rFonts w:cs="Arial"/>
                <w:szCs w:val="22"/>
              </w:rPr>
            </w:pPr>
            <w:r w:rsidRPr="00776106">
              <w:rPr>
                <w:rFonts w:cs="Arial"/>
                <w:szCs w:val="22"/>
              </w:rPr>
              <w:t>8</w:t>
            </w:r>
          </w:p>
        </w:tc>
      </w:tr>
      <w:tr w:rsidR="00894CF5" w:rsidRPr="00776106" w:rsidTr="005E0147">
        <w:trPr>
          <w:trHeight w:val="218"/>
        </w:trPr>
        <w:tc>
          <w:tcPr>
            <w:tcW w:w="1710" w:type="dxa"/>
            <w:vMerge/>
            <w:tcBorders>
              <w:left w:val="single" w:sz="6" w:space="0" w:color="auto"/>
              <w:right w:val="single" w:sz="6" w:space="0" w:color="auto"/>
            </w:tcBorders>
            <w:vAlign w:val="center"/>
          </w:tcPr>
          <w:p w:rsidR="00894CF5" w:rsidRPr="00776106" w:rsidRDefault="00894CF5" w:rsidP="005E0147">
            <w:pPr>
              <w:autoSpaceDE w:val="0"/>
              <w:autoSpaceDN w:val="0"/>
              <w:adjustRightInd w:val="0"/>
              <w:jc w:val="center"/>
              <w:rPr>
                <w:rFonts w:cs="Arial"/>
                <w:color w:val="000000"/>
                <w:szCs w:val="22"/>
              </w:rPr>
            </w:pPr>
          </w:p>
        </w:tc>
        <w:tc>
          <w:tcPr>
            <w:tcW w:w="1290" w:type="dxa"/>
            <w:vMerge/>
            <w:tcBorders>
              <w:left w:val="single" w:sz="6" w:space="0" w:color="auto"/>
              <w:right w:val="single" w:sz="6" w:space="0" w:color="auto"/>
            </w:tcBorders>
            <w:vAlign w:val="center"/>
          </w:tcPr>
          <w:p w:rsidR="00894CF5" w:rsidRPr="00776106" w:rsidRDefault="00894CF5" w:rsidP="005E0147">
            <w:pPr>
              <w:autoSpaceDE w:val="0"/>
              <w:autoSpaceDN w:val="0"/>
              <w:adjustRightInd w:val="0"/>
              <w:jc w:val="center"/>
              <w:rPr>
                <w:rFonts w:cs="Arial"/>
                <w:color w:val="000000"/>
                <w:szCs w:val="22"/>
              </w:rPr>
            </w:pPr>
          </w:p>
        </w:tc>
        <w:tc>
          <w:tcPr>
            <w:tcW w:w="1710" w:type="dxa"/>
            <w:vMerge w:val="restart"/>
            <w:tcBorders>
              <w:top w:val="single" w:sz="6" w:space="0" w:color="auto"/>
              <w:left w:val="single" w:sz="6" w:space="0" w:color="auto"/>
              <w:right w:val="single" w:sz="6" w:space="0" w:color="auto"/>
            </w:tcBorders>
            <w:vAlign w:val="center"/>
          </w:tcPr>
          <w:p w:rsidR="00894CF5" w:rsidRPr="00501AAD" w:rsidRDefault="00894CF5" w:rsidP="005E0147">
            <w:pPr>
              <w:autoSpaceDE w:val="0"/>
              <w:autoSpaceDN w:val="0"/>
              <w:adjustRightInd w:val="0"/>
              <w:jc w:val="center"/>
              <w:rPr>
                <w:rFonts w:cs="Arial"/>
                <w:color w:val="000000"/>
                <w:sz w:val="18"/>
                <w:szCs w:val="18"/>
              </w:rPr>
            </w:pPr>
            <w:r>
              <w:rPr>
                <w:rFonts w:cs="Arial"/>
                <w:color w:val="000000"/>
                <w:sz w:val="18"/>
                <w:szCs w:val="18"/>
              </w:rPr>
              <w:t>Extremely Long</w:t>
            </w:r>
          </w:p>
        </w:tc>
        <w:tc>
          <w:tcPr>
            <w:tcW w:w="1620" w:type="dxa"/>
            <w:tcBorders>
              <w:top w:val="single" w:sz="6" w:space="0" w:color="auto"/>
              <w:left w:val="single" w:sz="6" w:space="0" w:color="auto"/>
              <w:bottom w:val="single" w:sz="6" w:space="0" w:color="auto"/>
              <w:right w:val="single" w:sz="6" w:space="0" w:color="auto"/>
            </w:tcBorders>
          </w:tcPr>
          <w:p w:rsidR="00894CF5" w:rsidRPr="00776106" w:rsidRDefault="00894CF5" w:rsidP="005E0147">
            <w:pPr>
              <w:autoSpaceDE w:val="0"/>
              <w:autoSpaceDN w:val="0"/>
              <w:adjustRightInd w:val="0"/>
              <w:jc w:val="center"/>
              <w:rPr>
                <w:rFonts w:cs="Arial"/>
                <w:color w:val="000000"/>
                <w:szCs w:val="22"/>
              </w:rPr>
            </w:pPr>
            <w:r w:rsidRPr="00776106">
              <w:rPr>
                <w:rFonts w:cs="Arial"/>
                <w:color w:val="000000"/>
                <w:szCs w:val="22"/>
              </w:rPr>
              <w:t>Higher</w:t>
            </w:r>
          </w:p>
        </w:tc>
        <w:tc>
          <w:tcPr>
            <w:tcW w:w="1620" w:type="dxa"/>
            <w:tcBorders>
              <w:top w:val="single" w:sz="6" w:space="0" w:color="auto"/>
              <w:left w:val="single" w:sz="6" w:space="0" w:color="auto"/>
              <w:bottom w:val="single" w:sz="6" w:space="0" w:color="auto"/>
              <w:right w:val="single" w:sz="6" w:space="0" w:color="auto"/>
            </w:tcBorders>
          </w:tcPr>
          <w:p w:rsidR="00894CF5" w:rsidRPr="00776106" w:rsidRDefault="00894CF5" w:rsidP="005E0147">
            <w:pPr>
              <w:autoSpaceDE w:val="0"/>
              <w:autoSpaceDN w:val="0"/>
              <w:adjustRightInd w:val="0"/>
              <w:rPr>
                <w:rFonts w:cs="Arial"/>
                <w:color w:val="008000"/>
                <w:szCs w:val="22"/>
              </w:rPr>
            </w:pPr>
            <w:r w:rsidRPr="00776106">
              <w:rPr>
                <w:rFonts w:cs="Arial"/>
                <w:color w:val="008000"/>
                <w:szCs w:val="22"/>
              </w:rPr>
              <w:t>Eligible</w:t>
            </w:r>
          </w:p>
        </w:tc>
        <w:tc>
          <w:tcPr>
            <w:tcW w:w="1440" w:type="dxa"/>
            <w:tcBorders>
              <w:top w:val="single" w:sz="6" w:space="0" w:color="auto"/>
              <w:left w:val="single" w:sz="6" w:space="0" w:color="auto"/>
              <w:bottom w:val="single" w:sz="6" w:space="0" w:color="auto"/>
              <w:right w:val="single" w:sz="6" w:space="0" w:color="auto"/>
            </w:tcBorders>
          </w:tcPr>
          <w:p w:rsidR="00894CF5" w:rsidRPr="00776106" w:rsidRDefault="00894CF5" w:rsidP="005E0147">
            <w:pPr>
              <w:autoSpaceDE w:val="0"/>
              <w:autoSpaceDN w:val="0"/>
              <w:adjustRightInd w:val="0"/>
              <w:rPr>
                <w:rFonts w:cs="Arial"/>
                <w:szCs w:val="22"/>
              </w:rPr>
            </w:pPr>
            <w:r w:rsidRPr="00776106">
              <w:rPr>
                <w:rFonts w:cs="Arial"/>
                <w:szCs w:val="22"/>
              </w:rPr>
              <w:t>9</w:t>
            </w:r>
          </w:p>
        </w:tc>
      </w:tr>
      <w:tr w:rsidR="00894CF5" w:rsidRPr="00776106" w:rsidTr="005E0147">
        <w:trPr>
          <w:trHeight w:val="218"/>
        </w:trPr>
        <w:tc>
          <w:tcPr>
            <w:tcW w:w="1710" w:type="dxa"/>
            <w:vMerge/>
            <w:tcBorders>
              <w:left w:val="single" w:sz="6" w:space="0" w:color="auto"/>
              <w:right w:val="single" w:sz="6" w:space="0" w:color="auto"/>
            </w:tcBorders>
            <w:vAlign w:val="center"/>
          </w:tcPr>
          <w:p w:rsidR="00894CF5" w:rsidRPr="00776106" w:rsidRDefault="00894CF5" w:rsidP="005E0147">
            <w:pPr>
              <w:autoSpaceDE w:val="0"/>
              <w:autoSpaceDN w:val="0"/>
              <w:adjustRightInd w:val="0"/>
              <w:jc w:val="center"/>
              <w:rPr>
                <w:rFonts w:cs="Arial"/>
                <w:color w:val="000000"/>
                <w:szCs w:val="22"/>
              </w:rPr>
            </w:pPr>
          </w:p>
        </w:tc>
        <w:tc>
          <w:tcPr>
            <w:tcW w:w="1290" w:type="dxa"/>
            <w:vMerge/>
            <w:tcBorders>
              <w:left w:val="single" w:sz="6" w:space="0" w:color="auto"/>
              <w:bottom w:val="single" w:sz="6" w:space="0" w:color="auto"/>
              <w:right w:val="single" w:sz="6" w:space="0" w:color="auto"/>
            </w:tcBorders>
            <w:vAlign w:val="center"/>
          </w:tcPr>
          <w:p w:rsidR="00894CF5" w:rsidRPr="00776106" w:rsidRDefault="00894CF5" w:rsidP="005E0147">
            <w:pPr>
              <w:autoSpaceDE w:val="0"/>
              <w:autoSpaceDN w:val="0"/>
              <w:adjustRightInd w:val="0"/>
              <w:jc w:val="center"/>
              <w:rPr>
                <w:rFonts w:cs="Arial"/>
                <w:color w:val="000000"/>
                <w:szCs w:val="22"/>
              </w:rPr>
            </w:pPr>
          </w:p>
        </w:tc>
        <w:tc>
          <w:tcPr>
            <w:tcW w:w="1710" w:type="dxa"/>
            <w:vMerge/>
            <w:tcBorders>
              <w:left w:val="single" w:sz="6" w:space="0" w:color="auto"/>
              <w:bottom w:val="single" w:sz="6" w:space="0" w:color="auto"/>
              <w:right w:val="single" w:sz="6" w:space="0" w:color="auto"/>
            </w:tcBorders>
            <w:vAlign w:val="center"/>
          </w:tcPr>
          <w:p w:rsidR="00894CF5" w:rsidRPr="00501AAD" w:rsidRDefault="00894CF5" w:rsidP="005E0147">
            <w:pPr>
              <w:autoSpaceDE w:val="0"/>
              <w:autoSpaceDN w:val="0"/>
              <w:adjustRightInd w:val="0"/>
              <w:jc w:val="center"/>
              <w:rPr>
                <w:rFonts w:cs="Arial"/>
                <w:color w:val="000000"/>
                <w:sz w:val="18"/>
                <w:szCs w:val="18"/>
              </w:rPr>
            </w:pPr>
          </w:p>
        </w:tc>
        <w:tc>
          <w:tcPr>
            <w:tcW w:w="1620" w:type="dxa"/>
            <w:tcBorders>
              <w:top w:val="single" w:sz="6" w:space="0" w:color="auto"/>
              <w:left w:val="single" w:sz="6" w:space="0" w:color="auto"/>
              <w:bottom w:val="single" w:sz="6" w:space="0" w:color="auto"/>
              <w:right w:val="single" w:sz="6" w:space="0" w:color="auto"/>
            </w:tcBorders>
          </w:tcPr>
          <w:p w:rsidR="00894CF5" w:rsidRPr="00776106" w:rsidRDefault="00894CF5" w:rsidP="005E0147">
            <w:pPr>
              <w:autoSpaceDE w:val="0"/>
              <w:autoSpaceDN w:val="0"/>
              <w:adjustRightInd w:val="0"/>
              <w:jc w:val="center"/>
              <w:rPr>
                <w:rFonts w:cs="Arial"/>
                <w:color w:val="000000"/>
                <w:szCs w:val="22"/>
              </w:rPr>
            </w:pPr>
            <w:r w:rsidRPr="00776106">
              <w:rPr>
                <w:rFonts w:cs="Arial"/>
                <w:color w:val="000000"/>
                <w:szCs w:val="22"/>
              </w:rPr>
              <w:t>Lower</w:t>
            </w:r>
          </w:p>
        </w:tc>
        <w:tc>
          <w:tcPr>
            <w:tcW w:w="1620" w:type="dxa"/>
            <w:tcBorders>
              <w:top w:val="single" w:sz="6" w:space="0" w:color="auto"/>
              <w:left w:val="single" w:sz="6" w:space="0" w:color="auto"/>
              <w:bottom w:val="single" w:sz="6" w:space="0" w:color="auto"/>
              <w:right w:val="single" w:sz="6" w:space="0" w:color="auto"/>
            </w:tcBorders>
          </w:tcPr>
          <w:p w:rsidR="00894CF5" w:rsidRPr="00776106" w:rsidRDefault="00894CF5" w:rsidP="005E0147">
            <w:pPr>
              <w:autoSpaceDE w:val="0"/>
              <w:autoSpaceDN w:val="0"/>
              <w:adjustRightInd w:val="0"/>
              <w:rPr>
                <w:rFonts w:cs="Arial"/>
                <w:color w:val="008000"/>
                <w:szCs w:val="22"/>
              </w:rPr>
            </w:pPr>
            <w:r w:rsidRPr="00776106">
              <w:rPr>
                <w:rFonts w:cs="Arial"/>
                <w:color w:val="008000"/>
                <w:szCs w:val="22"/>
              </w:rPr>
              <w:t>Eligible</w:t>
            </w:r>
          </w:p>
        </w:tc>
        <w:tc>
          <w:tcPr>
            <w:tcW w:w="1440" w:type="dxa"/>
            <w:tcBorders>
              <w:top w:val="single" w:sz="6" w:space="0" w:color="auto"/>
              <w:left w:val="single" w:sz="6" w:space="0" w:color="auto"/>
              <w:bottom w:val="single" w:sz="6" w:space="0" w:color="auto"/>
              <w:right w:val="single" w:sz="6" w:space="0" w:color="auto"/>
            </w:tcBorders>
          </w:tcPr>
          <w:p w:rsidR="00894CF5" w:rsidRPr="00776106" w:rsidRDefault="00894CF5" w:rsidP="005E0147">
            <w:pPr>
              <w:autoSpaceDE w:val="0"/>
              <w:autoSpaceDN w:val="0"/>
              <w:adjustRightInd w:val="0"/>
              <w:rPr>
                <w:rFonts w:cs="Arial"/>
                <w:szCs w:val="22"/>
              </w:rPr>
            </w:pPr>
            <w:r w:rsidRPr="00776106">
              <w:rPr>
                <w:rFonts w:cs="Arial"/>
                <w:szCs w:val="22"/>
              </w:rPr>
              <w:t>10</w:t>
            </w:r>
          </w:p>
        </w:tc>
      </w:tr>
      <w:tr w:rsidR="00894CF5" w:rsidRPr="00776106" w:rsidTr="005E0147">
        <w:trPr>
          <w:trHeight w:val="218"/>
        </w:trPr>
        <w:tc>
          <w:tcPr>
            <w:tcW w:w="1710" w:type="dxa"/>
            <w:vMerge/>
            <w:tcBorders>
              <w:left w:val="single" w:sz="6" w:space="0" w:color="auto"/>
              <w:right w:val="single" w:sz="6" w:space="0" w:color="auto"/>
            </w:tcBorders>
            <w:vAlign w:val="center"/>
          </w:tcPr>
          <w:p w:rsidR="00894CF5" w:rsidRPr="00776106" w:rsidRDefault="00894CF5" w:rsidP="005E0147">
            <w:pPr>
              <w:autoSpaceDE w:val="0"/>
              <w:autoSpaceDN w:val="0"/>
              <w:adjustRightInd w:val="0"/>
              <w:jc w:val="center"/>
              <w:rPr>
                <w:rFonts w:cs="Arial"/>
                <w:color w:val="000000"/>
                <w:szCs w:val="22"/>
              </w:rPr>
            </w:pPr>
          </w:p>
        </w:tc>
        <w:tc>
          <w:tcPr>
            <w:tcW w:w="1290" w:type="dxa"/>
            <w:vMerge w:val="restart"/>
            <w:tcBorders>
              <w:top w:val="single" w:sz="6" w:space="0" w:color="auto"/>
              <w:left w:val="single" w:sz="6" w:space="0" w:color="auto"/>
              <w:right w:val="single" w:sz="6" w:space="0" w:color="auto"/>
            </w:tcBorders>
            <w:vAlign w:val="center"/>
          </w:tcPr>
          <w:p w:rsidR="00894CF5" w:rsidRPr="00776106" w:rsidRDefault="00894CF5" w:rsidP="005E0147">
            <w:pPr>
              <w:autoSpaceDE w:val="0"/>
              <w:autoSpaceDN w:val="0"/>
              <w:adjustRightInd w:val="0"/>
              <w:jc w:val="center"/>
              <w:rPr>
                <w:rFonts w:cs="Arial"/>
                <w:color w:val="000000"/>
                <w:szCs w:val="22"/>
              </w:rPr>
            </w:pPr>
            <w:r w:rsidRPr="00776106">
              <w:rPr>
                <w:rFonts w:cs="Arial"/>
                <w:color w:val="000000"/>
                <w:szCs w:val="22"/>
              </w:rPr>
              <w:t>Low</w:t>
            </w:r>
          </w:p>
        </w:tc>
        <w:tc>
          <w:tcPr>
            <w:tcW w:w="1710" w:type="dxa"/>
            <w:vMerge w:val="restart"/>
            <w:tcBorders>
              <w:top w:val="single" w:sz="6" w:space="0" w:color="auto"/>
              <w:left w:val="single" w:sz="6" w:space="0" w:color="auto"/>
              <w:right w:val="single" w:sz="6" w:space="0" w:color="auto"/>
            </w:tcBorders>
            <w:vAlign w:val="center"/>
          </w:tcPr>
          <w:p w:rsidR="00894CF5" w:rsidRPr="00501AAD" w:rsidRDefault="00894CF5" w:rsidP="005E0147">
            <w:pPr>
              <w:autoSpaceDE w:val="0"/>
              <w:autoSpaceDN w:val="0"/>
              <w:adjustRightInd w:val="0"/>
              <w:jc w:val="center"/>
              <w:rPr>
                <w:rFonts w:cs="Arial"/>
                <w:color w:val="000000"/>
                <w:sz w:val="18"/>
                <w:szCs w:val="18"/>
              </w:rPr>
            </w:pPr>
            <w:r>
              <w:rPr>
                <w:rFonts w:cs="Arial"/>
                <w:color w:val="000000"/>
                <w:sz w:val="18"/>
                <w:szCs w:val="18"/>
              </w:rPr>
              <w:t>Short</w:t>
            </w:r>
          </w:p>
        </w:tc>
        <w:tc>
          <w:tcPr>
            <w:tcW w:w="1620" w:type="dxa"/>
            <w:tcBorders>
              <w:top w:val="single" w:sz="6" w:space="0" w:color="auto"/>
              <w:left w:val="single" w:sz="6" w:space="0" w:color="auto"/>
              <w:bottom w:val="single" w:sz="6" w:space="0" w:color="auto"/>
              <w:right w:val="single" w:sz="6" w:space="0" w:color="auto"/>
            </w:tcBorders>
          </w:tcPr>
          <w:p w:rsidR="00894CF5" w:rsidRPr="00776106" w:rsidRDefault="00894CF5" w:rsidP="005E0147">
            <w:pPr>
              <w:autoSpaceDE w:val="0"/>
              <w:autoSpaceDN w:val="0"/>
              <w:adjustRightInd w:val="0"/>
              <w:jc w:val="center"/>
              <w:rPr>
                <w:rFonts w:cs="Arial"/>
                <w:color w:val="000000"/>
                <w:szCs w:val="22"/>
              </w:rPr>
            </w:pPr>
            <w:r w:rsidRPr="00776106">
              <w:rPr>
                <w:rFonts w:cs="Arial"/>
                <w:color w:val="000000"/>
                <w:szCs w:val="22"/>
              </w:rPr>
              <w:t>Higher</w:t>
            </w:r>
          </w:p>
        </w:tc>
        <w:tc>
          <w:tcPr>
            <w:tcW w:w="1620" w:type="dxa"/>
            <w:tcBorders>
              <w:top w:val="single" w:sz="6" w:space="0" w:color="auto"/>
              <w:left w:val="single" w:sz="6" w:space="0" w:color="auto"/>
              <w:bottom w:val="single" w:sz="6" w:space="0" w:color="auto"/>
              <w:right w:val="single" w:sz="6" w:space="0" w:color="auto"/>
            </w:tcBorders>
          </w:tcPr>
          <w:p w:rsidR="00894CF5" w:rsidRPr="00776106" w:rsidRDefault="00894CF5" w:rsidP="005E0147">
            <w:pPr>
              <w:autoSpaceDE w:val="0"/>
              <w:autoSpaceDN w:val="0"/>
              <w:adjustRightInd w:val="0"/>
              <w:rPr>
                <w:rFonts w:cs="Arial"/>
                <w:color w:val="FF0000"/>
                <w:szCs w:val="22"/>
              </w:rPr>
            </w:pPr>
            <w:r w:rsidRPr="00776106">
              <w:rPr>
                <w:rFonts w:cs="Arial"/>
                <w:color w:val="FF0000"/>
                <w:szCs w:val="22"/>
              </w:rPr>
              <w:t>Not Eligible</w:t>
            </w:r>
          </w:p>
        </w:tc>
        <w:tc>
          <w:tcPr>
            <w:tcW w:w="1440" w:type="dxa"/>
            <w:tcBorders>
              <w:top w:val="single" w:sz="6" w:space="0" w:color="auto"/>
              <w:left w:val="single" w:sz="6" w:space="0" w:color="auto"/>
              <w:bottom w:val="single" w:sz="6" w:space="0" w:color="auto"/>
              <w:right w:val="single" w:sz="6" w:space="0" w:color="auto"/>
            </w:tcBorders>
          </w:tcPr>
          <w:p w:rsidR="00894CF5" w:rsidRPr="00776106" w:rsidRDefault="00894CF5" w:rsidP="005E0147">
            <w:pPr>
              <w:autoSpaceDE w:val="0"/>
              <w:autoSpaceDN w:val="0"/>
              <w:adjustRightInd w:val="0"/>
              <w:rPr>
                <w:rFonts w:cs="Arial"/>
                <w:szCs w:val="22"/>
              </w:rPr>
            </w:pPr>
            <w:r w:rsidRPr="00776106">
              <w:rPr>
                <w:rFonts w:cs="Arial"/>
                <w:szCs w:val="22"/>
              </w:rPr>
              <w:t>11</w:t>
            </w:r>
          </w:p>
        </w:tc>
      </w:tr>
      <w:tr w:rsidR="00894CF5" w:rsidRPr="00776106" w:rsidTr="005E0147">
        <w:trPr>
          <w:trHeight w:val="218"/>
        </w:trPr>
        <w:tc>
          <w:tcPr>
            <w:tcW w:w="1710" w:type="dxa"/>
            <w:vMerge/>
            <w:tcBorders>
              <w:left w:val="single" w:sz="6" w:space="0" w:color="auto"/>
              <w:right w:val="single" w:sz="6" w:space="0" w:color="auto"/>
            </w:tcBorders>
            <w:vAlign w:val="center"/>
          </w:tcPr>
          <w:p w:rsidR="00894CF5" w:rsidRPr="00776106" w:rsidRDefault="00894CF5" w:rsidP="005E0147">
            <w:pPr>
              <w:autoSpaceDE w:val="0"/>
              <w:autoSpaceDN w:val="0"/>
              <w:adjustRightInd w:val="0"/>
              <w:jc w:val="center"/>
              <w:rPr>
                <w:rFonts w:cs="Arial"/>
                <w:color w:val="000000"/>
                <w:szCs w:val="22"/>
              </w:rPr>
            </w:pPr>
          </w:p>
        </w:tc>
        <w:tc>
          <w:tcPr>
            <w:tcW w:w="1290" w:type="dxa"/>
            <w:vMerge/>
            <w:tcBorders>
              <w:left w:val="single" w:sz="6" w:space="0" w:color="auto"/>
              <w:right w:val="single" w:sz="6" w:space="0" w:color="auto"/>
            </w:tcBorders>
            <w:vAlign w:val="center"/>
          </w:tcPr>
          <w:p w:rsidR="00894CF5" w:rsidRPr="00776106" w:rsidRDefault="00894CF5" w:rsidP="005E0147">
            <w:pPr>
              <w:autoSpaceDE w:val="0"/>
              <w:autoSpaceDN w:val="0"/>
              <w:adjustRightInd w:val="0"/>
              <w:jc w:val="center"/>
              <w:rPr>
                <w:rFonts w:cs="Arial"/>
                <w:color w:val="000000"/>
                <w:szCs w:val="22"/>
              </w:rPr>
            </w:pPr>
          </w:p>
        </w:tc>
        <w:tc>
          <w:tcPr>
            <w:tcW w:w="1710" w:type="dxa"/>
            <w:vMerge/>
            <w:tcBorders>
              <w:left w:val="single" w:sz="6" w:space="0" w:color="auto"/>
              <w:bottom w:val="single" w:sz="6" w:space="0" w:color="auto"/>
              <w:right w:val="single" w:sz="6" w:space="0" w:color="auto"/>
            </w:tcBorders>
            <w:vAlign w:val="center"/>
          </w:tcPr>
          <w:p w:rsidR="00894CF5" w:rsidRPr="00501AAD" w:rsidRDefault="00894CF5" w:rsidP="005E0147">
            <w:pPr>
              <w:autoSpaceDE w:val="0"/>
              <w:autoSpaceDN w:val="0"/>
              <w:adjustRightInd w:val="0"/>
              <w:jc w:val="center"/>
              <w:rPr>
                <w:rFonts w:cs="Arial"/>
                <w:color w:val="000000"/>
                <w:sz w:val="18"/>
                <w:szCs w:val="18"/>
              </w:rPr>
            </w:pPr>
          </w:p>
        </w:tc>
        <w:tc>
          <w:tcPr>
            <w:tcW w:w="1620" w:type="dxa"/>
            <w:tcBorders>
              <w:top w:val="single" w:sz="6" w:space="0" w:color="auto"/>
              <w:left w:val="single" w:sz="6" w:space="0" w:color="auto"/>
              <w:bottom w:val="single" w:sz="6" w:space="0" w:color="auto"/>
              <w:right w:val="single" w:sz="6" w:space="0" w:color="auto"/>
            </w:tcBorders>
          </w:tcPr>
          <w:p w:rsidR="00894CF5" w:rsidRPr="00776106" w:rsidRDefault="00894CF5" w:rsidP="005E0147">
            <w:pPr>
              <w:autoSpaceDE w:val="0"/>
              <w:autoSpaceDN w:val="0"/>
              <w:adjustRightInd w:val="0"/>
              <w:jc w:val="center"/>
              <w:rPr>
                <w:rFonts w:cs="Arial"/>
                <w:color w:val="000000"/>
                <w:szCs w:val="22"/>
              </w:rPr>
            </w:pPr>
            <w:r w:rsidRPr="00776106">
              <w:rPr>
                <w:rFonts w:cs="Arial"/>
                <w:color w:val="000000"/>
                <w:szCs w:val="22"/>
              </w:rPr>
              <w:t>Lower</w:t>
            </w:r>
          </w:p>
        </w:tc>
        <w:tc>
          <w:tcPr>
            <w:tcW w:w="1620" w:type="dxa"/>
            <w:tcBorders>
              <w:top w:val="single" w:sz="6" w:space="0" w:color="auto"/>
              <w:left w:val="single" w:sz="6" w:space="0" w:color="auto"/>
              <w:bottom w:val="single" w:sz="6" w:space="0" w:color="auto"/>
              <w:right w:val="single" w:sz="6" w:space="0" w:color="auto"/>
            </w:tcBorders>
          </w:tcPr>
          <w:p w:rsidR="00894CF5" w:rsidRPr="00776106" w:rsidRDefault="00894CF5" w:rsidP="005E0147">
            <w:pPr>
              <w:autoSpaceDE w:val="0"/>
              <w:autoSpaceDN w:val="0"/>
              <w:adjustRightInd w:val="0"/>
              <w:rPr>
                <w:rFonts w:cs="Arial"/>
                <w:color w:val="008000"/>
                <w:szCs w:val="22"/>
              </w:rPr>
            </w:pPr>
            <w:r w:rsidRPr="00776106">
              <w:rPr>
                <w:rFonts w:cs="Arial"/>
                <w:color w:val="008000"/>
                <w:szCs w:val="22"/>
              </w:rPr>
              <w:t>Eligible</w:t>
            </w:r>
          </w:p>
        </w:tc>
        <w:tc>
          <w:tcPr>
            <w:tcW w:w="1440" w:type="dxa"/>
            <w:tcBorders>
              <w:top w:val="single" w:sz="6" w:space="0" w:color="auto"/>
              <w:left w:val="single" w:sz="6" w:space="0" w:color="auto"/>
              <w:bottom w:val="single" w:sz="6" w:space="0" w:color="auto"/>
              <w:right w:val="single" w:sz="6" w:space="0" w:color="auto"/>
            </w:tcBorders>
          </w:tcPr>
          <w:p w:rsidR="00894CF5" w:rsidRPr="00776106" w:rsidRDefault="00894CF5" w:rsidP="005E0147">
            <w:pPr>
              <w:autoSpaceDE w:val="0"/>
              <w:autoSpaceDN w:val="0"/>
              <w:adjustRightInd w:val="0"/>
              <w:rPr>
                <w:rFonts w:cs="Arial"/>
                <w:szCs w:val="22"/>
              </w:rPr>
            </w:pPr>
            <w:r w:rsidRPr="00776106">
              <w:rPr>
                <w:rFonts w:cs="Arial"/>
                <w:szCs w:val="22"/>
              </w:rPr>
              <w:t>12</w:t>
            </w:r>
          </w:p>
        </w:tc>
      </w:tr>
      <w:tr w:rsidR="00894CF5" w:rsidRPr="00776106" w:rsidTr="005E0147">
        <w:trPr>
          <w:trHeight w:val="210"/>
        </w:trPr>
        <w:tc>
          <w:tcPr>
            <w:tcW w:w="1710" w:type="dxa"/>
            <w:vMerge/>
            <w:tcBorders>
              <w:left w:val="single" w:sz="6" w:space="0" w:color="auto"/>
              <w:right w:val="single" w:sz="6" w:space="0" w:color="auto"/>
            </w:tcBorders>
            <w:vAlign w:val="center"/>
          </w:tcPr>
          <w:p w:rsidR="00894CF5" w:rsidRPr="00776106" w:rsidRDefault="00894CF5" w:rsidP="005E0147">
            <w:pPr>
              <w:autoSpaceDE w:val="0"/>
              <w:autoSpaceDN w:val="0"/>
              <w:adjustRightInd w:val="0"/>
              <w:jc w:val="center"/>
              <w:rPr>
                <w:rFonts w:cs="Arial"/>
                <w:color w:val="000000"/>
                <w:szCs w:val="22"/>
              </w:rPr>
            </w:pPr>
          </w:p>
        </w:tc>
        <w:tc>
          <w:tcPr>
            <w:tcW w:w="1290" w:type="dxa"/>
            <w:vMerge/>
            <w:tcBorders>
              <w:left w:val="single" w:sz="6" w:space="0" w:color="auto"/>
              <w:right w:val="single" w:sz="6" w:space="0" w:color="auto"/>
            </w:tcBorders>
            <w:vAlign w:val="center"/>
          </w:tcPr>
          <w:p w:rsidR="00894CF5" w:rsidRPr="00776106" w:rsidRDefault="00894CF5" w:rsidP="005E0147">
            <w:pPr>
              <w:autoSpaceDE w:val="0"/>
              <w:autoSpaceDN w:val="0"/>
              <w:adjustRightInd w:val="0"/>
              <w:jc w:val="center"/>
              <w:rPr>
                <w:rFonts w:cs="Arial"/>
                <w:color w:val="000000"/>
                <w:szCs w:val="22"/>
              </w:rPr>
            </w:pPr>
          </w:p>
        </w:tc>
        <w:tc>
          <w:tcPr>
            <w:tcW w:w="1710" w:type="dxa"/>
            <w:vMerge w:val="restart"/>
            <w:tcBorders>
              <w:top w:val="single" w:sz="6" w:space="0" w:color="auto"/>
              <w:left w:val="single" w:sz="6" w:space="0" w:color="auto"/>
              <w:right w:val="single" w:sz="6" w:space="0" w:color="auto"/>
            </w:tcBorders>
            <w:vAlign w:val="center"/>
          </w:tcPr>
          <w:p w:rsidR="00894CF5" w:rsidRPr="00501AAD" w:rsidRDefault="00894CF5" w:rsidP="005E0147">
            <w:pPr>
              <w:autoSpaceDE w:val="0"/>
              <w:autoSpaceDN w:val="0"/>
              <w:adjustRightInd w:val="0"/>
              <w:jc w:val="center"/>
              <w:rPr>
                <w:rFonts w:cs="Arial"/>
                <w:color w:val="000000"/>
                <w:sz w:val="18"/>
                <w:szCs w:val="18"/>
              </w:rPr>
            </w:pPr>
            <w:r>
              <w:rPr>
                <w:rFonts w:cs="Arial"/>
                <w:color w:val="000000"/>
                <w:sz w:val="18"/>
                <w:szCs w:val="18"/>
              </w:rPr>
              <w:t>Medium, Long, Extremely Long</w:t>
            </w:r>
          </w:p>
        </w:tc>
        <w:tc>
          <w:tcPr>
            <w:tcW w:w="1620" w:type="dxa"/>
            <w:tcBorders>
              <w:top w:val="single" w:sz="6" w:space="0" w:color="auto"/>
              <w:left w:val="single" w:sz="6" w:space="0" w:color="auto"/>
              <w:bottom w:val="single" w:sz="6" w:space="0" w:color="auto"/>
              <w:right w:val="single" w:sz="6" w:space="0" w:color="auto"/>
            </w:tcBorders>
          </w:tcPr>
          <w:p w:rsidR="00894CF5" w:rsidRPr="00776106" w:rsidRDefault="00894CF5" w:rsidP="005E0147">
            <w:pPr>
              <w:autoSpaceDE w:val="0"/>
              <w:autoSpaceDN w:val="0"/>
              <w:adjustRightInd w:val="0"/>
              <w:jc w:val="center"/>
              <w:rPr>
                <w:rFonts w:cs="Arial"/>
                <w:color w:val="000000"/>
                <w:szCs w:val="22"/>
              </w:rPr>
            </w:pPr>
            <w:r w:rsidRPr="00776106">
              <w:rPr>
                <w:rFonts w:cs="Arial"/>
                <w:color w:val="000000"/>
                <w:szCs w:val="22"/>
              </w:rPr>
              <w:t>Higher</w:t>
            </w:r>
          </w:p>
        </w:tc>
        <w:tc>
          <w:tcPr>
            <w:tcW w:w="1620" w:type="dxa"/>
            <w:tcBorders>
              <w:top w:val="single" w:sz="6" w:space="0" w:color="auto"/>
              <w:left w:val="single" w:sz="6" w:space="0" w:color="auto"/>
              <w:bottom w:val="single" w:sz="6" w:space="0" w:color="auto"/>
              <w:right w:val="single" w:sz="6" w:space="0" w:color="auto"/>
            </w:tcBorders>
          </w:tcPr>
          <w:p w:rsidR="00894CF5" w:rsidRPr="00776106" w:rsidRDefault="00894CF5" w:rsidP="005E0147">
            <w:pPr>
              <w:autoSpaceDE w:val="0"/>
              <w:autoSpaceDN w:val="0"/>
              <w:adjustRightInd w:val="0"/>
              <w:rPr>
                <w:rFonts w:cs="Arial"/>
                <w:color w:val="008000"/>
                <w:szCs w:val="22"/>
              </w:rPr>
            </w:pPr>
            <w:r w:rsidRPr="00776106">
              <w:rPr>
                <w:rFonts w:cs="Arial"/>
                <w:color w:val="008000"/>
                <w:szCs w:val="22"/>
              </w:rPr>
              <w:t>Eligible</w:t>
            </w:r>
          </w:p>
        </w:tc>
        <w:tc>
          <w:tcPr>
            <w:tcW w:w="1440" w:type="dxa"/>
            <w:tcBorders>
              <w:top w:val="single" w:sz="6" w:space="0" w:color="auto"/>
              <w:left w:val="single" w:sz="6" w:space="0" w:color="auto"/>
              <w:bottom w:val="single" w:sz="6" w:space="0" w:color="auto"/>
              <w:right w:val="single" w:sz="6" w:space="0" w:color="auto"/>
            </w:tcBorders>
          </w:tcPr>
          <w:p w:rsidR="00894CF5" w:rsidRPr="00776106" w:rsidRDefault="00894CF5" w:rsidP="005E0147">
            <w:pPr>
              <w:autoSpaceDE w:val="0"/>
              <w:autoSpaceDN w:val="0"/>
              <w:adjustRightInd w:val="0"/>
              <w:rPr>
                <w:rFonts w:cs="Arial"/>
                <w:szCs w:val="22"/>
              </w:rPr>
            </w:pPr>
            <w:r w:rsidRPr="00776106">
              <w:rPr>
                <w:rFonts w:cs="Arial"/>
                <w:szCs w:val="22"/>
              </w:rPr>
              <w:t>13</w:t>
            </w:r>
          </w:p>
        </w:tc>
      </w:tr>
      <w:tr w:rsidR="00894CF5" w:rsidRPr="00776106" w:rsidTr="005E0147">
        <w:trPr>
          <w:trHeight w:val="218"/>
        </w:trPr>
        <w:tc>
          <w:tcPr>
            <w:tcW w:w="1710" w:type="dxa"/>
            <w:vMerge/>
            <w:tcBorders>
              <w:left w:val="single" w:sz="6" w:space="0" w:color="auto"/>
              <w:right w:val="single" w:sz="6" w:space="0" w:color="auto"/>
            </w:tcBorders>
            <w:vAlign w:val="center"/>
          </w:tcPr>
          <w:p w:rsidR="00894CF5" w:rsidRPr="00776106" w:rsidRDefault="00894CF5" w:rsidP="005E0147">
            <w:pPr>
              <w:autoSpaceDE w:val="0"/>
              <w:autoSpaceDN w:val="0"/>
              <w:adjustRightInd w:val="0"/>
              <w:jc w:val="center"/>
              <w:rPr>
                <w:rFonts w:cs="Arial"/>
                <w:color w:val="000000"/>
                <w:szCs w:val="22"/>
              </w:rPr>
            </w:pPr>
          </w:p>
        </w:tc>
        <w:tc>
          <w:tcPr>
            <w:tcW w:w="1290" w:type="dxa"/>
            <w:vMerge/>
            <w:tcBorders>
              <w:left w:val="single" w:sz="6" w:space="0" w:color="auto"/>
              <w:bottom w:val="single" w:sz="6" w:space="0" w:color="auto"/>
              <w:right w:val="single" w:sz="6" w:space="0" w:color="auto"/>
            </w:tcBorders>
            <w:vAlign w:val="center"/>
          </w:tcPr>
          <w:p w:rsidR="00894CF5" w:rsidRPr="00776106" w:rsidRDefault="00894CF5" w:rsidP="005E0147">
            <w:pPr>
              <w:autoSpaceDE w:val="0"/>
              <w:autoSpaceDN w:val="0"/>
              <w:adjustRightInd w:val="0"/>
              <w:jc w:val="center"/>
              <w:rPr>
                <w:rFonts w:cs="Arial"/>
                <w:color w:val="000000"/>
                <w:szCs w:val="22"/>
              </w:rPr>
            </w:pPr>
          </w:p>
        </w:tc>
        <w:tc>
          <w:tcPr>
            <w:tcW w:w="1710" w:type="dxa"/>
            <w:vMerge/>
            <w:tcBorders>
              <w:left w:val="single" w:sz="6" w:space="0" w:color="auto"/>
              <w:bottom w:val="single" w:sz="6" w:space="0" w:color="auto"/>
              <w:right w:val="single" w:sz="6" w:space="0" w:color="auto"/>
            </w:tcBorders>
            <w:vAlign w:val="center"/>
          </w:tcPr>
          <w:p w:rsidR="00894CF5" w:rsidRPr="00501AAD" w:rsidRDefault="00894CF5" w:rsidP="005E0147">
            <w:pPr>
              <w:autoSpaceDE w:val="0"/>
              <w:autoSpaceDN w:val="0"/>
              <w:adjustRightInd w:val="0"/>
              <w:jc w:val="center"/>
              <w:rPr>
                <w:rFonts w:cs="Arial"/>
                <w:color w:val="000000"/>
                <w:sz w:val="18"/>
                <w:szCs w:val="18"/>
              </w:rPr>
            </w:pPr>
          </w:p>
        </w:tc>
        <w:tc>
          <w:tcPr>
            <w:tcW w:w="1620" w:type="dxa"/>
            <w:tcBorders>
              <w:top w:val="single" w:sz="6" w:space="0" w:color="auto"/>
              <w:left w:val="single" w:sz="6" w:space="0" w:color="auto"/>
              <w:bottom w:val="single" w:sz="6" w:space="0" w:color="auto"/>
              <w:right w:val="single" w:sz="6" w:space="0" w:color="auto"/>
            </w:tcBorders>
          </w:tcPr>
          <w:p w:rsidR="00894CF5" w:rsidRPr="00776106" w:rsidRDefault="00894CF5" w:rsidP="005E0147">
            <w:pPr>
              <w:autoSpaceDE w:val="0"/>
              <w:autoSpaceDN w:val="0"/>
              <w:adjustRightInd w:val="0"/>
              <w:jc w:val="center"/>
              <w:rPr>
                <w:rFonts w:cs="Arial"/>
                <w:color w:val="000000"/>
                <w:szCs w:val="22"/>
              </w:rPr>
            </w:pPr>
            <w:r w:rsidRPr="00776106">
              <w:rPr>
                <w:rFonts w:cs="Arial"/>
                <w:color w:val="000000"/>
                <w:szCs w:val="22"/>
              </w:rPr>
              <w:t>Lower</w:t>
            </w:r>
          </w:p>
        </w:tc>
        <w:tc>
          <w:tcPr>
            <w:tcW w:w="1620" w:type="dxa"/>
            <w:tcBorders>
              <w:top w:val="single" w:sz="6" w:space="0" w:color="auto"/>
              <w:left w:val="single" w:sz="6" w:space="0" w:color="auto"/>
              <w:bottom w:val="single" w:sz="6" w:space="0" w:color="auto"/>
              <w:right w:val="single" w:sz="6" w:space="0" w:color="auto"/>
            </w:tcBorders>
          </w:tcPr>
          <w:p w:rsidR="00894CF5" w:rsidRPr="00776106" w:rsidRDefault="00894CF5" w:rsidP="005E0147">
            <w:pPr>
              <w:autoSpaceDE w:val="0"/>
              <w:autoSpaceDN w:val="0"/>
              <w:adjustRightInd w:val="0"/>
              <w:rPr>
                <w:rFonts w:cs="Arial"/>
                <w:color w:val="008000"/>
                <w:szCs w:val="22"/>
              </w:rPr>
            </w:pPr>
            <w:r w:rsidRPr="00776106">
              <w:rPr>
                <w:rFonts w:cs="Arial"/>
                <w:color w:val="008000"/>
                <w:szCs w:val="22"/>
              </w:rPr>
              <w:t>Eligible</w:t>
            </w:r>
          </w:p>
        </w:tc>
        <w:tc>
          <w:tcPr>
            <w:tcW w:w="1440" w:type="dxa"/>
            <w:tcBorders>
              <w:top w:val="single" w:sz="6" w:space="0" w:color="auto"/>
              <w:left w:val="single" w:sz="6" w:space="0" w:color="auto"/>
              <w:bottom w:val="single" w:sz="6" w:space="0" w:color="auto"/>
              <w:right w:val="single" w:sz="6" w:space="0" w:color="auto"/>
            </w:tcBorders>
          </w:tcPr>
          <w:p w:rsidR="00894CF5" w:rsidRPr="00776106" w:rsidRDefault="00894CF5" w:rsidP="005E0147">
            <w:pPr>
              <w:autoSpaceDE w:val="0"/>
              <w:autoSpaceDN w:val="0"/>
              <w:adjustRightInd w:val="0"/>
              <w:rPr>
                <w:rFonts w:cs="Arial"/>
                <w:szCs w:val="22"/>
              </w:rPr>
            </w:pPr>
            <w:r w:rsidRPr="00776106">
              <w:rPr>
                <w:rFonts w:cs="Arial"/>
                <w:szCs w:val="22"/>
              </w:rPr>
              <w:t>14</w:t>
            </w:r>
          </w:p>
        </w:tc>
      </w:tr>
      <w:tr w:rsidR="00894CF5" w:rsidRPr="00776106" w:rsidTr="005E0147">
        <w:trPr>
          <w:trHeight w:val="218"/>
        </w:trPr>
        <w:tc>
          <w:tcPr>
            <w:tcW w:w="1710" w:type="dxa"/>
            <w:vMerge/>
            <w:tcBorders>
              <w:left w:val="single" w:sz="6" w:space="0" w:color="auto"/>
              <w:right w:val="single" w:sz="6" w:space="0" w:color="auto"/>
            </w:tcBorders>
            <w:vAlign w:val="center"/>
          </w:tcPr>
          <w:p w:rsidR="00894CF5" w:rsidRPr="00776106" w:rsidRDefault="00894CF5" w:rsidP="005E0147">
            <w:pPr>
              <w:autoSpaceDE w:val="0"/>
              <w:autoSpaceDN w:val="0"/>
              <w:adjustRightInd w:val="0"/>
              <w:jc w:val="center"/>
              <w:rPr>
                <w:rFonts w:cs="Arial"/>
                <w:color w:val="000000"/>
                <w:szCs w:val="22"/>
              </w:rPr>
            </w:pPr>
          </w:p>
        </w:tc>
        <w:tc>
          <w:tcPr>
            <w:tcW w:w="1290" w:type="dxa"/>
            <w:vMerge w:val="restart"/>
            <w:tcBorders>
              <w:top w:val="single" w:sz="6" w:space="0" w:color="auto"/>
              <w:left w:val="single" w:sz="6" w:space="0" w:color="auto"/>
              <w:right w:val="single" w:sz="6" w:space="0" w:color="auto"/>
            </w:tcBorders>
            <w:vAlign w:val="center"/>
          </w:tcPr>
          <w:p w:rsidR="00894CF5" w:rsidRPr="00776106" w:rsidRDefault="00894CF5" w:rsidP="005E0147">
            <w:pPr>
              <w:autoSpaceDE w:val="0"/>
              <w:autoSpaceDN w:val="0"/>
              <w:adjustRightInd w:val="0"/>
              <w:jc w:val="center"/>
              <w:rPr>
                <w:rFonts w:cs="Arial"/>
                <w:color w:val="000000"/>
                <w:szCs w:val="22"/>
              </w:rPr>
            </w:pPr>
            <w:r w:rsidRPr="00776106">
              <w:rPr>
                <w:rFonts w:cs="Arial"/>
                <w:color w:val="000000"/>
                <w:szCs w:val="22"/>
              </w:rPr>
              <w:t>Very Low</w:t>
            </w:r>
          </w:p>
        </w:tc>
        <w:tc>
          <w:tcPr>
            <w:tcW w:w="1710" w:type="dxa"/>
            <w:vMerge w:val="restart"/>
            <w:tcBorders>
              <w:top w:val="single" w:sz="6" w:space="0" w:color="auto"/>
              <w:left w:val="single" w:sz="6" w:space="0" w:color="auto"/>
              <w:right w:val="single" w:sz="6" w:space="0" w:color="auto"/>
            </w:tcBorders>
            <w:vAlign w:val="center"/>
          </w:tcPr>
          <w:p w:rsidR="00894CF5" w:rsidRPr="00501AAD" w:rsidRDefault="00894CF5" w:rsidP="005E0147">
            <w:pPr>
              <w:autoSpaceDE w:val="0"/>
              <w:autoSpaceDN w:val="0"/>
              <w:adjustRightInd w:val="0"/>
              <w:jc w:val="center"/>
              <w:rPr>
                <w:rFonts w:cs="Arial"/>
                <w:color w:val="000000"/>
                <w:sz w:val="18"/>
                <w:szCs w:val="18"/>
              </w:rPr>
            </w:pPr>
            <w:r>
              <w:rPr>
                <w:rFonts w:cs="Arial"/>
                <w:color w:val="000000"/>
                <w:sz w:val="18"/>
                <w:szCs w:val="18"/>
              </w:rPr>
              <w:t>Short, Medium, Long, Extremely Long</w:t>
            </w:r>
          </w:p>
        </w:tc>
        <w:tc>
          <w:tcPr>
            <w:tcW w:w="1620" w:type="dxa"/>
            <w:tcBorders>
              <w:top w:val="single" w:sz="6" w:space="0" w:color="auto"/>
              <w:left w:val="single" w:sz="6" w:space="0" w:color="auto"/>
              <w:bottom w:val="single" w:sz="6" w:space="0" w:color="auto"/>
              <w:right w:val="single" w:sz="6" w:space="0" w:color="auto"/>
            </w:tcBorders>
          </w:tcPr>
          <w:p w:rsidR="00894CF5" w:rsidRPr="00776106" w:rsidRDefault="00894CF5" w:rsidP="005E0147">
            <w:pPr>
              <w:autoSpaceDE w:val="0"/>
              <w:autoSpaceDN w:val="0"/>
              <w:adjustRightInd w:val="0"/>
              <w:jc w:val="center"/>
              <w:rPr>
                <w:rFonts w:cs="Arial"/>
                <w:color w:val="000000"/>
                <w:szCs w:val="22"/>
              </w:rPr>
            </w:pPr>
            <w:r w:rsidRPr="00776106">
              <w:rPr>
                <w:rFonts w:cs="Arial"/>
                <w:color w:val="000000"/>
                <w:szCs w:val="22"/>
              </w:rPr>
              <w:t>Higher</w:t>
            </w:r>
          </w:p>
        </w:tc>
        <w:tc>
          <w:tcPr>
            <w:tcW w:w="1620" w:type="dxa"/>
            <w:tcBorders>
              <w:top w:val="single" w:sz="6" w:space="0" w:color="auto"/>
              <w:left w:val="single" w:sz="6" w:space="0" w:color="auto"/>
              <w:bottom w:val="single" w:sz="6" w:space="0" w:color="auto"/>
              <w:right w:val="single" w:sz="6" w:space="0" w:color="auto"/>
            </w:tcBorders>
          </w:tcPr>
          <w:p w:rsidR="00894CF5" w:rsidRPr="00776106" w:rsidRDefault="00894CF5" w:rsidP="005E0147">
            <w:pPr>
              <w:autoSpaceDE w:val="0"/>
              <w:autoSpaceDN w:val="0"/>
              <w:adjustRightInd w:val="0"/>
              <w:rPr>
                <w:rFonts w:cs="Arial"/>
                <w:color w:val="008000"/>
                <w:szCs w:val="22"/>
              </w:rPr>
            </w:pPr>
            <w:r w:rsidRPr="00776106">
              <w:rPr>
                <w:rFonts w:cs="Arial"/>
                <w:color w:val="008000"/>
                <w:szCs w:val="22"/>
              </w:rPr>
              <w:t>Eligible</w:t>
            </w:r>
          </w:p>
        </w:tc>
        <w:tc>
          <w:tcPr>
            <w:tcW w:w="1440" w:type="dxa"/>
            <w:tcBorders>
              <w:top w:val="single" w:sz="6" w:space="0" w:color="auto"/>
              <w:left w:val="single" w:sz="6" w:space="0" w:color="auto"/>
              <w:bottom w:val="single" w:sz="6" w:space="0" w:color="auto"/>
              <w:right w:val="single" w:sz="6" w:space="0" w:color="auto"/>
            </w:tcBorders>
          </w:tcPr>
          <w:p w:rsidR="00894CF5" w:rsidRPr="00776106" w:rsidRDefault="00894CF5" w:rsidP="005E0147">
            <w:pPr>
              <w:autoSpaceDE w:val="0"/>
              <w:autoSpaceDN w:val="0"/>
              <w:adjustRightInd w:val="0"/>
              <w:rPr>
                <w:rFonts w:cs="Arial"/>
                <w:szCs w:val="22"/>
              </w:rPr>
            </w:pPr>
            <w:r w:rsidRPr="00776106">
              <w:rPr>
                <w:rFonts w:cs="Arial"/>
                <w:szCs w:val="22"/>
              </w:rPr>
              <w:t>15</w:t>
            </w:r>
          </w:p>
        </w:tc>
      </w:tr>
      <w:tr w:rsidR="00894CF5" w:rsidRPr="00776106" w:rsidTr="005E0147">
        <w:trPr>
          <w:trHeight w:val="218"/>
        </w:trPr>
        <w:tc>
          <w:tcPr>
            <w:tcW w:w="1710" w:type="dxa"/>
            <w:vMerge/>
            <w:tcBorders>
              <w:left w:val="single" w:sz="6" w:space="0" w:color="auto"/>
              <w:bottom w:val="single" w:sz="6" w:space="0" w:color="auto"/>
              <w:right w:val="single" w:sz="6" w:space="0" w:color="auto"/>
            </w:tcBorders>
            <w:vAlign w:val="center"/>
          </w:tcPr>
          <w:p w:rsidR="00894CF5" w:rsidRPr="00776106" w:rsidRDefault="00894CF5" w:rsidP="005E0147">
            <w:pPr>
              <w:autoSpaceDE w:val="0"/>
              <w:autoSpaceDN w:val="0"/>
              <w:adjustRightInd w:val="0"/>
              <w:jc w:val="center"/>
              <w:rPr>
                <w:rFonts w:cs="Arial"/>
                <w:color w:val="000000"/>
                <w:szCs w:val="22"/>
              </w:rPr>
            </w:pPr>
          </w:p>
        </w:tc>
        <w:tc>
          <w:tcPr>
            <w:tcW w:w="1290" w:type="dxa"/>
            <w:vMerge/>
            <w:tcBorders>
              <w:left w:val="single" w:sz="6" w:space="0" w:color="auto"/>
              <w:bottom w:val="single" w:sz="6" w:space="0" w:color="auto"/>
              <w:right w:val="single" w:sz="6" w:space="0" w:color="auto"/>
            </w:tcBorders>
            <w:vAlign w:val="center"/>
          </w:tcPr>
          <w:p w:rsidR="00894CF5" w:rsidRPr="00776106" w:rsidRDefault="00894CF5" w:rsidP="005E0147">
            <w:pPr>
              <w:autoSpaceDE w:val="0"/>
              <w:autoSpaceDN w:val="0"/>
              <w:adjustRightInd w:val="0"/>
              <w:jc w:val="center"/>
              <w:rPr>
                <w:rFonts w:cs="Arial"/>
                <w:color w:val="000000"/>
                <w:szCs w:val="22"/>
              </w:rPr>
            </w:pPr>
          </w:p>
        </w:tc>
        <w:tc>
          <w:tcPr>
            <w:tcW w:w="1710" w:type="dxa"/>
            <w:vMerge/>
            <w:tcBorders>
              <w:left w:val="single" w:sz="6" w:space="0" w:color="auto"/>
              <w:bottom w:val="single" w:sz="6" w:space="0" w:color="auto"/>
              <w:right w:val="single" w:sz="6" w:space="0" w:color="auto"/>
            </w:tcBorders>
            <w:vAlign w:val="center"/>
          </w:tcPr>
          <w:p w:rsidR="00894CF5" w:rsidRPr="00501AAD" w:rsidRDefault="00894CF5" w:rsidP="005E0147">
            <w:pPr>
              <w:autoSpaceDE w:val="0"/>
              <w:autoSpaceDN w:val="0"/>
              <w:adjustRightInd w:val="0"/>
              <w:jc w:val="center"/>
              <w:rPr>
                <w:rFonts w:cs="Arial"/>
                <w:color w:val="000000"/>
                <w:sz w:val="18"/>
                <w:szCs w:val="18"/>
              </w:rPr>
            </w:pPr>
          </w:p>
        </w:tc>
        <w:tc>
          <w:tcPr>
            <w:tcW w:w="1620" w:type="dxa"/>
            <w:tcBorders>
              <w:top w:val="single" w:sz="6" w:space="0" w:color="auto"/>
              <w:left w:val="single" w:sz="6" w:space="0" w:color="auto"/>
              <w:bottom w:val="single" w:sz="6" w:space="0" w:color="auto"/>
              <w:right w:val="single" w:sz="6" w:space="0" w:color="auto"/>
            </w:tcBorders>
          </w:tcPr>
          <w:p w:rsidR="00894CF5" w:rsidRPr="00776106" w:rsidRDefault="00894CF5" w:rsidP="005E0147">
            <w:pPr>
              <w:autoSpaceDE w:val="0"/>
              <w:autoSpaceDN w:val="0"/>
              <w:adjustRightInd w:val="0"/>
              <w:jc w:val="center"/>
              <w:rPr>
                <w:rFonts w:cs="Arial"/>
                <w:color w:val="000000"/>
                <w:szCs w:val="22"/>
              </w:rPr>
            </w:pPr>
            <w:r w:rsidRPr="00776106">
              <w:rPr>
                <w:rFonts w:cs="Arial"/>
                <w:color w:val="000000"/>
                <w:szCs w:val="22"/>
              </w:rPr>
              <w:t>Lower</w:t>
            </w:r>
          </w:p>
        </w:tc>
        <w:tc>
          <w:tcPr>
            <w:tcW w:w="1620" w:type="dxa"/>
            <w:tcBorders>
              <w:top w:val="single" w:sz="6" w:space="0" w:color="auto"/>
              <w:left w:val="single" w:sz="6" w:space="0" w:color="auto"/>
              <w:bottom w:val="single" w:sz="6" w:space="0" w:color="auto"/>
              <w:right w:val="single" w:sz="6" w:space="0" w:color="auto"/>
            </w:tcBorders>
          </w:tcPr>
          <w:p w:rsidR="00894CF5" w:rsidRPr="00776106" w:rsidRDefault="00894CF5" w:rsidP="005E0147">
            <w:pPr>
              <w:autoSpaceDE w:val="0"/>
              <w:autoSpaceDN w:val="0"/>
              <w:adjustRightInd w:val="0"/>
              <w:rPr>
                <w:rFonts w:cs="Arial"/>
                <w:color w:val="008000"/>
                <w:szCs w:val="22"/>
              </w:rPr>
            </w:pPr>
            <w:r w:rsidRPr="00776106">
              <w:rPr>
                <w:rFonts w:cs="Arial"/>
                <w:color w:val="008000"/>
                <w:szCs w:val="22"/>
              </w:rPr>
              <w:t>Eligible</w:t>
            </w:r>
          </w:p>
        </w:tc>
        <w:tc>
          <w:tcPr>
            <w:tcW w:w="1440" w:type="dxa"/>
            <w:tcBorders>
              <w:top w:val="single" w:sz="6" w:space="0" w:color="auto"/>
              <w:left w:val="single" w:sz="6" w:space="0" w:color="auto"/>
              <w:bottom w:val="single" w:sz="6" w:space="0" w:color="auto"/>
              <w:right w:val="single" w:sz="6" w:space="0" w:color="auto"/>
            </w:tcBorders>
          </w:tcPr>
          <w:p w:rsidR="00894CF5" w:rsidRPr="00776106" w:rsidRDefault="00894CF5" w:rsidP="005E0147">
            <w:pPr>
              <w:autoSpaceDE w:val="0"/>
              <w:autoSpaceDN w:val="0"/>
              <w:adjustRightInd w:val="0"/>
              <w:rPr>
                <w:rFonts w:cs="Arial"/>
                <w:szCs w:val="22"/>
              </w:rPr>
            </w:pPr>
            <w:r w:rsidRPr="00776106">
              <w:rPr>
                <w:rFonts w:cs="Arial"/>
                <w:szCs w:val="22"/>
              </w:rPr>
              <w:t>16</w:t>
            </w:r>
          </w:p>
        </w:tc>
      </w:tr>
      <w:tr w:rsidR="00894CF5" w:rsidRPr="00776106" w:rsidTr="005E0147">
        <w:trPr>
          <w:trHeight w:val="218"/>
        </w:trPr>
        <w:tc>
          <w:tcPr>
            <w:tcW w:w="1710" w:type="dxa"/>
            <w:vMerge w:val="restart"/>
            <w:tcBorders>
              <w:top w:val="single" w:sz="6" w:space="0" w:color="auto"/>
              <w:left w:val="single" w:sz="6" w:space="0" w:color="auto"/>
              <w:right w:val="single" w:sz="6" w:space="0" w:color="auto"/>
            </w:tcBorders>
            <w:vAlign w:val="center"/>
          </w:tcPr>
          <w:p w:rsidR="00894CF5" w:rsidRPr="00776106" w:rsidRDefault="00894CF5" w:rsidP="005E0147">
            <w:pPr>
              <w:autoSpaceDE w:val="0"/>
              <w:autoSpaceDN w:val="0"/>
              <w:adjustRightInd w:val="0"/>
              <w:jc w:val="center"/>
              <w:rPr>
                <w:rFonts w:cs="Arial"/>
                <w:color w:val="000000"/>
                <w:szCs w:val="22"/>
              </w:rPr>
            </w:pPr>
            <w:r w:rsidRPr="00776106">
              <w:rPr>
                <w:rFonts w:cs="Arial"/>
                <w:color w:val="000000"/>
                <w:szCs w:val="22"/>
              </w:rPr>
              <w:t xml:space="preserve">Low Site Preparation </w:t>
            </w:r>
          </w:p>
        </w:tc>
        <w:tc>
          <w:tcPr>
            <w:tcW w:w="1290" w:type="dxa"/>
            <w:vMerge w:val="restart"/>
            <w:tcBorders>
              <w:top w:val="single" w:sz="6" w:space="0" w:color="auto"/>
              <w:left w:val="single" w:sz="6" w:space="0" w:color="auto"/>
              <w:right w:val="single" w:sz="6" w:space="0" w:color="auto"/>
            </w:tcBorders>
            <w:vAlign w:val="center"/>
          </w:tcPr>
          <w:p w:rsidR="00894CF5" w:rsidRPr="00776106" w:rsidRDefault="00894CF5" w:rsidP="005E0147">
            <w:pPr>
              <w:autoSpaceDE w:val="0"/>
              <w:autoSpaceDN w:val="0"/>
              <w:adjustRightInd w:val="0"/>
              <w:jc w:val="center"/>
              <w:rPr>
                <w:rFonts w:cs="Arial"/>
                <w:color w:val="000000"/>
                <w:szCs w:val="22"/>
              </w:rPr>
            </w:pPr>
            <w:r w:rsidRPr="00776106">
              <w:rPr>
                <w:rFonts w:cs="Arial"/>
                <w:color w:val="000000"/>
                <w:szCs w:val="22"/>
              </w:rPr>
              <w:t>High</w:t>
            </w:r>
          </w:p>
        </w:tc>
        <w:tc>
          <w:tcPr>
            <w:tcW w:w="1710" w:type="dxa"/>
            <w:vMerge w:val="restart"/>
            <w:tcBorders>
              <w:top w:val="single" w:sz="6" w:space="0" w:color="auto"/>
              <w:left w:val="single" w:sz="6" w:space="0" w:color="auto"/>
              <w:right w:val="single" w:sz="6" w:space="0" w:color="auto"/>
            </w:tcBorders>
            <w:vAlign w:val="center"/>
          </w:tcPr>
          <w:p w:rsidR="00894CF5" w:rsidRPr="00501AAD" w:rsidRDefault="00894CF5" w:rsidP="005E0147">
            <w:pPr>
              <w:autoSpaceDE w:val="0"/>
              <w:autoSpaceDN w:val="0"/>
              <w:adjustRightInd w:val="0"/>
              <w:jc w:val="center"/>
              <w:rPr>
                <w:rFonts w:cs="Arial"/>
                <w:color w:val="000000"/>
                <w:sz w:val="18"/>
                <w:szCs w:val="18"/>
              </w:rPr>
            </w:pPr>
            <w:r>
              <w:rPr>
                <w:rFonts w:cs="Arial"/>
                <w:color w:val="000000"/>
                <w:sz w:val="18"/>
                <w:szCs w:val="18"/>
              </w:rPr>
              <w:t>Short, Medium</w:t>
            </w:r>
          </w:p>
        </w:tc>
        <w:tc>
          <w:tcPr>
            <w:tcW w:w="1620" w:type="dxa"/>
            <w:tcBorders>
              <w:top w:val="single" w:sz="6" w:space="0" w:color="auto"/>
              <w:left w:val="single" w:sz="6" w:space="0" w:color="auto"/>
              <w:bottom w:val="single" w:sz="6" w:space="0" w:color="auto"/>
              <w:right w:val="single" w:sz="6" w:space="0" w:color="auto"/>
            </w:tcBorders>
          </w:tcPr>
          <w:p w:rsidR="00894CF5" w:rsidRPr="00776106" w:rsidRDefault="00894CF5" w:rsidP="005E0147">
            <w:pPr>
              <w:autoSpaceDE w:val="0"/>
              <w:autoSpaceDN w:val="0"/>
              <w:adjustRightInd w:val="0"/>
              <w:jc w:val="center"/>
              <w:rPr>
                <w:rFonts w:cs="Arial"/>
                <w:color w:val="000000"/>
                <w:szCs w:val="22"/>
              </w:rPr>
            </w:pPr>
            <w:r w:rsidRPr="00776106">
              <w:rPr>
                <w:rFonts w:cs="Arial"/>
                <w:color w:val="000000"/>
                <w:szCs w:val="22"/>
              </w:rPr>
              <w:t>Higher</w:t>
            </w:r>
          </w:p>
        </w:tc>
        <w:tc>
          <w:tcPr>
            <w:tcW w:w="1620" w:type="dxa"/>
            <w:tcBorders>
              <w:top w:val="single" w:sz="6" w:space="0" w:color="auto"/>
              <w:left w:val="single" w:sz="6" w:space="0" w:color="auto"/>
              <w:bottom w:val="single" w:sz="6" w:space="0" w:color="auto"/>
              <w:right w:val="single" w:sz="6" w:space="0" w:color="auto"/>
            </w:tcBorders>
          </w:tcPr>
          <w:p w:rsidR="00894CF5" w:rsidRPr="00776106" w:rsidRDefault="00894CF5" w:rsidP="005E0147">
            <w:pPr>
              <w:autoSpaceDE w:val="0"/>
              <w:autoSpaceDN w:val="0"/>
              <w:adjustRightInd w:val="0"/>
              <w:rPr>
                <w:rFonts w:cs="Arial"/>
                <w:color w:val="FF0000"/>
                <w:szCs w:val="22"/>
              </w:rPr>
            </w:pPr>
            <w:r w:rsidRPr="00776106">
              <w:rPr>
                <w:rFonts w:cs="Arial"/>
                <w:color w:val="FF0000"/>
                <w:szCs w:val="22"/>
              </w:rPr>
              <w:t>Not Eligible</w:t>
            </w:r>
          </w:p>
        </w:tc>
        <w:tc>
          <w:tcPr>
            <w:tcW w:w="1440" w:type="dxa"/>
            <w:tcBorders>
              <w:top w:val="single" w:sz="6" w:space="0" w:color="auto"/>
              <w:left w:val="single" w:sz="6" w:space="0" w:color="auto"/>
              <w:bottom w:val="single" w:sz="6" w:space="0" w:color="auto"/>
              <w:right w:val="single" w:sz="6" w:space="0" w:color="auto"/>
            </w:tcBorders>
          </w:tcPr>
          <w:p w:rsidR="00894CF5" w:rsidRPr="00776106" w:rsidRDefault="00894CF5" w:rsidP="005E0147">
            <w:pPr>
              <w:autoSpaceDE w:val="0"/>
              <w:autoSpaceDN w:val="0"/>
              <w:adjustRightInd w:val="0"/>
              <w:rPr>
                <w:rFonts w:cs="Arial"/>
                <w:szCs w:val="22"/>
              </w:rPr>
            </w:pPr>
            <w:r w:rsidRPr="00776106">
              <w:rPr>
                <w:rFonts w:cs="Arial"/>
                <w:szCs w:val="22"/>
              </w:rPr>
              <w:t>17</w:t>
            </w:r>
          </w:p>
        </w:tc>
      </w:tr>
      <w:tr w:rsidR="00894CF5" w:rsidRPr="00776106" w:rsidTr="005E0147">
        <w:trPr>
          <w:trHeight w:val="218"/>
        </w:trPr>
        <w:tc>
          <w:tcPr>
            <w:tcW w:w="1710" w:type="dxa"/>
            <w:vMerge/>
            <w:tcBorders>
              <w:left w:val="single" w:sz="6" w:space="0" w:color="auto"/>
              <w:right w:val="single" w:sz="6" w:space="0" w:color="auto"/>
            </w:tcBorders>
          </w:tcPr>
          <w:p w:rsidR="00894CF5" w:rsidRPr="00776106" w:rsidRDefault="00894CF5" w:rsidP="005E0147">
            <w:pPr>
              <w:autoSpaceDE w:val="0"/>
              <w:autoSpaceDN w:val="0"/>
              <w:adjustRightInd w:val="0"/>
              <w:jc w:val="center"/>
              <w:rPr>
                <w:rFonts w:cs="Arial"/>
                <w:color w:val="000000"/>
                <w:szCs w:val="22"/>
              </w:rPr>
            </w:pPr>
          </w:p>
        </w:tc>
        <w:tc>
          <w:tcPr>
            <w:tcW w:w="1290" w:type="dxa"/>
            <w:vMerge/>
            <w:tcBorders>
              <w:left w:val="single" w:sz="6" w:space="0" w:color="auto"/>
              <w:right w:val="single" w:sz="6" w:space="0" w:color="auto"/>
            </w:tcBorders>
            <w:vAlign w:val="center"/>
          </w:tcPr>
          <w:p w:rsidR="00894CF5" w:rsidRPr="00776106" w:rsidRDefault="00894CF5" w:rsidP="005E0147">
            <w:pPr>
              <w:autoSpaceDE w:val="0"/>
              <w:autoSpaceDN w:val="0"/>
              <w:adjustRightInd w:val="0"/>
              <w:jc w:val="center"/>
              <w:rPr>
                <w:rFonts w:cs="Arial"/>
                <w:color w:val="000000"/>
                <w:szCs w:val="22"/>
              </w:rPr>
            </w:pPr>
          </w:p>
        </w:tc>
        <w:tc>
          <w:tcPr>
            <w:tcW w:w="1710" w:type="dxa"/>
            <w:vMerge/>
            <w:tcBorders>
              <w:left w:val="single" w:sz="6" w:space="0" w:color="auto"/>
              <w:bottom w:val="single" w:sz="6" w:space="0" w:color="auto"/>
              <w:right w:val="single" w:sz="6" w:space="0" w:color="auto"/>
            </w:tcBorders>
            <w:vAlign w:val="center"/>
          </w:tcPr>
          <w:p w:rsidR="00894CF5" w:rsidRPr="00501AAD" w:rsidRDefault="00894CF5" w:rsidP="005E0147">
            <w:pPr>
              <w:autoSpaceDE w:val="0"/>
              <w:autoSpaceDN w:val="0"/>
              <w:adjustRightInd w:val="0"/>
              <w:jc w:val="center"/>
              <w:rPr>
                <w:rFonts w:cs="Arial"/>
                <w:color w:val="000000"/>
                <w:sz w:val="18"/>
                <w:szCs w:val="18"/>
              </w:rPr>
            </w:pPr>
          </w:p>
        </w:tc>
        <w:tc>
          <w:tcPr>
            <w:tcW w:w="1620" w:type="dxa"/>
            <w:tcBorders>
              <w:top w:val="single" w:sz="6" w:space="0" w:color="auto"/>
              <w:left w:val="single" w:sz="6" w:space="0" w:color="auto"/>
              <w:bottom w:val="single" w:sz="6" w:space="0" w:color="auto"/>
              <w:right w:val="single" w:sz="6" w:space="0" w:color="auto"/>
            </w:tcBorders>
          </w:tcPr>
          <w:p w:rsidR="00894CF5" w:rsidRPr="00776106" w:rsidRDefault="00894CF5" w:rsidP="005E0147">
            <w:pPr>
              <w:autoSpaceDE w:val="0"/>
              <w:autoSpaceDN w:val="0"/>
              <w:adjustRightInd w:val="0"/>
              <w:jc w:val="center"/>
              <w:rPr>
                <w:rFonts w:cs="Arial"/>
                <w:color w:val="000000"/>
                <w:szCs w:val="22"/>
              </w:rPr>
            </w:pPr>
            <w:r w:rsidRPr="00776106">
              <w:rPr>
                <w:rFonts w:cs="Arial"/>
                <w:color w:val="000000"/>
                <w:szCs w:val="22"/>
              </w:rPr>
              <w:t>Lower</w:t>
            </w:r>
          </w:p>
        </w:tc>
        <w:tc>
          <w:tcPr>
            <w:tcW w:w="1620" w:type="dxa"/>
            <w:tcBorders>
              <w:top w:val="single" w:sz="6" w:space="0" w:color="auto"/>
              <w:left w:val="single" w:sz="6" w:space="0" w:color="auto"/>
              <w:bottom w:val="single" w:sz="6" w:space="0" w:color="auto"/>
              <w:right w:val="single" w:sz="6" w:space="0" w:color="auto"/>
            </w:tcBorders>
          </w:tcPr>
          <w:p w:rsidR="00894CF5" w:rsidRPr="00776106" w:rsidRDefault="00894CF5" w:rsidP="005E0147">
            <w:pPr>
              <w:autoSpaceDE w:val="0"/>
              <w:autoSpaceDN w:val="0"/>
              <w:adjustRightInd w:val="0"/>
              <w:rPr>
                <w:rFonts w:cs="Arial"/>
                <w:color w:val="FF0000"/>
                <w:szCs w:val="22"/>
              </w:rPr>
            </w:pPr>
            <w:r w:rsidRPr="00776106">
              <w:rPr>
                <w:rFonts w:cs="Arial"/>
                <w:color w:val="FF0000"/>
                <w:szCs w:val="22"/>
              </w:rPr>
              <w:t>Not Eligible</w:t>
            </w:r>
          </w:p>
        </w:tc>
        <w:tc>
          <w:tcPr>
            <w:tcW w:w="1440" w:type="dxa"/>
            <w:tcBorders>
              <w:top w:val="single" w:sz="6" w:space="0" w:color="auto"/>
              <w:left w:val="single" w:sz="6" w:space="0" w:color="auto"/>
              <w:bottom w:val="single" w:sz="6" w:space="0" w:color="auto"/>
              <w:right w:val="single" w:sz="6" w:space="0" w:color="auto"/>
            </w:tcBorders>
          </w:tcPr>
          <w:p w:rsidR="00894CF5" w:rsidRPr="00776106" w:rsidRDefault="00894CF5" w:rsidP="005E0147">
            <w:pPr>
              <w:autoSpaceDE w:val="0"/>
              <w:autoSpaceDN w:val="0"/>
              <w:adjustRightInd w:val="0"/>
              <w:rPr>
                <w:rFonts w:cs="Arial"/>
                <w:szCs w:val="22"/>
              </w:rPr>
            </w:pPr>
            <w:r w:rsidRPr="00776106">
              <w:rPr>
                <w:rFonts w:cs="Arial"/>
                <w:szCs w:val="22"/>
              </w:rPr>
              <w:t>18</w:t>
            </w:r>
          </w:p>
        </w:tc>
      </w:tr>
      <w:tr w:rsidR="00894CF5" w:rsidRPr="00776106" w:rsidTr="005E0147">
        <w:trPr>
          <w:trHeight w:val="327"/>
        </w:trPr>
        <w:tc>
          <w:tcPr>
            <w:tcW w:w="1710" w:type="dxa"/>
            <w:vMerge/>
            <w:tcBorders>
              <w:left w:val="single" w:sz="6" w:space="0" w:color="auto"/>
              <w:right w:val="single" w:sz="6" w:space="0" w:color="auto"/>
            </w:tcBorders>
          </w:tcPr>
          <w:p w:rsidR="00894CF5" w:rsidRPr="00776106" w:rsidRDefault="00894CF5" w:rsidP="005E0147">
            <w:pPr>
              <w:autoSpaceDE w:val="0"/>
              <w:autoSpaceDN w:val="0"/>
              <w:adjustRightInd w:val="0"/>
              <w:jc w:val="center"/>
              <w:rPr>
                <w:rFonts w:cs="Arial"/>
                <w:color w:val="000000"/>
                <w:szCs w:val="22"/>
              </w:rPr>
            </w:pPr>
          </w:p>
        </w:tc>
        <w:tc>
          <w:tcPr>
            <w:tcW w:w="1290" w:type="dxa"/>
            <w:vMerge/>
            <w:tcBorders>
              <w:left w:val="single" w:sz="6" w:space="0" w:color="auto"/>
              <w:right w:val="single" w:sz="6" w:space="0" w:color="auto"/>
            </w:tcBorders>
            <w:vAlign w:val="center"/>
          </w:tcPr>
          <w:p w:rsidR="00894CF5" w:rsidRPr="00776106" w:rsidRDefault="00894CF5" w:rsidP="005E0147">
            <w:pPr>
              <w:autoSpaceDE w:val="0"/>
              <w:autoSpaceDN w:val="0"/>
              <w:adjustRightInd w:val="0"/>
              <w:jc w:val="center"/>
              <w:rPr>
                <w:rFonts w:cs="Arial"/>
                <w:color w:val="000000"/>
                <w:szCs w:val="22"/>
              </w:rPr>
            </w:pPr>
          </w:p>
        </w:tc>
        <w:tc>
          <w:tcPr>
            <w:tcW w:w="1710" w:type="dxa"/>
            <w:vMerge w:val="restart"/>
            <w:tcBorders>
              <w:top w:val="single" w:sz="6" w:space="0" w:color="auto"/>
              <w:left w:val="single" w:sz="6" w:space="0" w:color="auto"/>
              <w:right w:val="single" w:sz="6" w:space="0" w:color="auto"/>
            </w:tcBorders>
            <w:vAlign w:val="center"/>
          </w:tcPr>
          <w:p w:rsidR="00894CF5" w:rsidRPr="00501AAD" w:rsidRDefault="00894CF5" w:rsidP="005E0147">
            <w:pPr>
              <w:autoSpaceDE w:val="0"/>
              <w:autoSpaceDN w:val="0"/>
              <w:adjustRightInd w:val="0"/>
              <w:jc w:val="center"/>
              <w:rPr>
                <w:rFonts w:cs="Arial"/>
                <w:color w:val="000000"/>
                <w:sz w:val="18"/>
                <w:szCs w:val="18"/>
              </w:rPr>
            </w:pPr>
            <w:r>
              <w:rPr>
                <w:rFonts w:cs="Arial"/>
                <w:color w:val="000000"/>
                <w:sz w:val="18"/>
                <w:szCs w:val="18"/>
              </w:rPr>
              <w:t>Long,</w:t>
            </w:r>
          </w:p>
          <w:p w:rsidR="00894CF5" w:rsidRPr="00501AAD" w:rsidRDefault="00894CF5" w:rsidP="005E0147">
            <w:pPr>
              <w:autoSpaceDE w:val="0"/>
              <w:autoSpaceDN w:val="0"/>
              <w:adjustRightInd w:val="0"/>
              <w:jc w:val="center"/>
              <w:rPr>
                <w:rFonts w:cs="Arial"/>
                <w:color w:val="000000"/>
                <w:sz w:val="18"/>
                <w:szCs w:val="18"/>
              </w:rPr>
            </w:pPr>
            <w:r>
              <w:rPr>
                <w:rFonts w:cs="Arial"/>
                <w:color w:val="000000"/>
                <w:sz w:val="18"/>
                <w:szCs w:val="18"/>
              </w:rPr>
              <w:t>Extremely Long</w:t>
            </w:r>
          </w:p>
        </w:tc>
        <w:tc>
          <w:tcPr>
            <w:tcW w:w="1620" w:type="dxa"/>
            <w:tcBorders>
              <w:top w:val="single" w:sz="6" w:space="0" w:color="auto"/>
              <w:left w:val="single" w:sz="6" w:space="0" w:color="auto"/>
              <w:bottom w:val="single" w:sz="6" w:space="0" w:color="auto"/>
              <w:right w:val="single" w:sz="6" w:space="0" w:color="auto"/>
            </w:tcBorders>
          </w:tcPr>
          <w:p w:rsidR="00894CF5" w:rsidRPr="00776106" w:rsidRDefault="00894CF5" w:rsidP="005E0147">
            <w:pPr>
              <w:autoSpaceDE w:val="0"/>
              <w:autoSpaceDN w:val="0"/>
              <w:adjustRightInd w:val="0"/>
              <w:jc w:val="center"/>
              <w:rPr>
                <w:rFonts w:cs="Arial"/>
                <w:color w:val="000000"/>
                <w:szCs w:val="22"/>
              </w:rPr>
            </w:pPr>
            <w:r w:rsidRPr="00776106">
              <w:rPr>
                <w:rFonts w:cs="Arial"/>
                <w:color w:val="000000"/>
                <w:szCs w:val="22"/>
              </w:rPr>
              <w:t>Higher</w:t>
            </w:r>
          </w:p>
        </w:tc>
        <w:tc>
          <w:tcPr>
            <w:tcW w:w="1620" w:type="dxa"/>
            <w:tcBorders>
              <w:top w:val="single" w:sz="6" w:space="0" w:color="auto"/>
              <w:left w:val="single" w:sz="6" w:space="0" w:color="auto"/>
              <w:bottom w:val="single" w:sz="6" w:space="0" w:color="auto"/>
              <w:right w:val="single" w:sz="6" w:space="0" w:color="auto"/>
            </w:tcBorders>
          </w:tcPr>
          <w:p w:rsidR="00894CF5" w:rsidRPr="00776106" w:rsidRDefault="00894CF5" w:rsidP="005E0147">
            <w:pPr>
              <w:autoSpaceDE w:val="0"/>
              <w:autoSpaceDN w:val="0"/>
              <w:adjustRightInd w:val="0"/>
              <w:rPr>
                <w:rFonts w:cs="Arial"/>
                <w:color w:val="FF0000"/>
                <w:szCs w:val="22"/>
              </w:rPr>
            </w:pPr>
            <w:r w:rsidRPr="00776106">
              <w:rPr>
                <w:rFonts w:cs="Arial"/>
                <w:color w:val="FF0000"/>
                <w:szCs w:val="22"/>
              </w:rPr>
              <w:t>Not Eligible</w:t>
            </w:r>
          </w:p>
        </w:tc>
        <w:tc>
          <w:tcPr>
            <w:tcW w:w="1440" w:type="dxa"/>
            <w:tcBorders>
              <w:top w:val="single" w:sz="6" w:space="0" w:color="auto"/>
              <w:left w:val="single" w:sz="6" w:space="0" w:color="auto"/>
              <w:bottom w:val="single" w:sz="6" w:space="0" w:color="auto"/>
              <w:right w:val="single" w:sz="6" w:space="0" w:color="auto"/>
            </w:tcBorders>
          </w:tcPr>
          <w:p w:rsidR="00894CF5" w:rsidRPr="00776106" w:rsidRDefault="00894CF5" w:rsidP="005E0147">
            <w:pPr>
              <w:autoSpaceDE w:val="0"/>
              <w:autoSpaceDN w:val="0"/>
              <w:adjustRightInd w:val="0"/>
              <w:rPr>
                <w:rFonts w:cs="Arial"/>
                <w:szCs w:val="22"/>
              </w:rPr>
            </w:pPr>
            <w:r w:rsidRPr="00776106">
              <w:rPr>
                <w:rFonts w:cs="Arial"/>
                <w:szCs w:val="22"/>
              </w:rPr>
              <w:t>19</w:t>
            </w:r>
          </w:p>
        </w:tc>
      </w:tr>
      <w:tr w:rsidR="00894CF5" w:rsidRPr="00776106" w:rsidTr="005E0147">
        <w:trPr>
          <w:trHeight w:val="345"/>
        </w:trPr>
        <w:tc>
          <w:tcPr>
            <w:tcW w:w="1710" w:type="dxa"/>
            <w:vMerge/>
            <w:tcBorders>
              <w:left w:val="single" w:sz="6" w:space="0" w:color="auto"/>
              <w:right w:val="single" w:sz="6" w:space="0" w:color="auto"/>
            </w:tcBorders>
          </w:tcPr>
          <w:p w:rsidR="00894CF5" w:rsidRPr="00776106" w:rsidRDefault="00894CF5" w:rsidP="005E0147">
            <w:pPr>
              <w:autoSpaceDE w:val="0"/>
              <w:autoSpaceDN w:val="0"/>
              <w:adjustRightInd w:val="0"/>
              <w:jc w:val="center"/>
              <w:rPr>
                <w:rFonts w:cs="Arial"/>
                <w:color w:val="000000"/>
                <w:szCs w:val="22"/>
              </w:rPr>
            </w:pPr>
          </w:p>
        </w:tc>
        <w:tc>
          <w:tcPr>
            <w:tcW w:w="1290" w:type="dxa"/>
            <w:vMerge/>
            <w:tcBorders>
              <w:left w:val="single" w:sz="6" w:space="0" w:color="auto"/>
              <w:right w:val="single" w:sz="6" w:space="0" w:color="auto"/>
            </w:tcBorders>
            <w:vAlign w:val="center"/>
          </w:tcPr>
          <w:p w:rsidR="00894CF5" w:rsidRPr="00776106" w:rsidRDefault="00894CF5" w:rsidP="005E0147">
            <w:pPr>
              <w:autoSpaceDE w:val="0"/>
              <w:autoSpaceDN w:val="0"/>
              <w:adjustRightInd w:val="0"/>
              <w:jc w:val="center"/>
              <w:rPr>
                <w:rFonts w:cs="Arial"/>
                <w:color w:val="000000"/>
                <w:szCs w:val="22"/>
              </w:rPr>
            </w:pPr>
          </w:p>
        </w:tc>
        <w:tc>
          <w:tcPr>
            <w:tcW w:w="1710" w:type="dxa"/>
            <w:vMerge/>
            <w:tcBorders>
              <w:left w:val="single" w:sz="6" w:space="0" w:color="auto"/>
              <w:right w:val="single" w:sz="6" w:space="0" w:color="auto"/>
            </w:tcBorders>
            <w:vAlign w:val="center"/>
          </w:tcPr>
          <w:p w:rsidR="00894CF5" w:rsidRPr="00501AAD" w:rsidRDefault="00894CF5" w:rsidP="005E0147">
            <w:pPr>
              <w:autoSpaceDE w:val="0"/>
              <w:autoSpaceDN w:val="0"/>
              <w:adjustRightInd w:val="0"/>
              <w:jc w:val="center"/>
              <w:rPr>
                <w:rFonts w:cs="Arial"/>
                <w:color w:val="000000"/>
                <w:sz w:val="18"/>
                <w:szCs w:val="18"/>
              </w:rPr>
            </w:pPr>
          </w:p>
        </w:tc>
        <w:tc>
          <w:tcPr>
            <w:tcW w:w="1620" w:type="dxa"/>
            <w:tcBorders>
              <w:top w:val="single" w:sz="6" w:space="0" w:color="auto"/>
              <w:left w:val="single" w:sz="6" w:space="0" w:color="auto"/>
              <w:right w:val="single" w:sz="6" w:space="0" w:color="auto"/>
            </w:tcBorders>
          </w:tcPr>
          <w:p w:rsidR="00894CF5" w:rsidRPr="00776106" w:rsidRDefault="00894CF5" w:rsidP="005E0147">
            <w:pPr>
              <w:autoSpaceDE w:val="0"/>
              <w:autoSpaceDN w:val="0"/>
              <w:adjustRightInd w:val="0"/>
              <w:jc w:val="center"/>
              <w:rPr>
                <w:rFonts w:cs="Arial"/>
                <w:color w:val="000000"/>
                <w:szCs w:val="22"/>
              </w:rPr>
            </w:pPr>
            <w:r w:rsidRPr="00776106">
              <w:rPr>
                <w:rFonts w:cs="Arial"/>
                <w:color w:val="000000"/>
                <w:szCs w:val="22"/>
              </w:rPr>
              <w:t>Lower</w:t>
            </w:r>
          </w:p>
        </w:tc>
        <w:tc>
          <w:tcPr>
            <w:tcW w:w="1620" w:type="dxa"/>
            <w:tcBorders>
              <w:top w:val="single" w:sz="6" w:space="0" w:color="auto"/>
              <w:left w:val="single" w:sz="6" w:space="0" w:color="auto"/>
              <w:right w:val="single" w:sz="6" w:space="0" w:color="auto"/>
            </w:tcBorders>
          </w:tcPr>
          <w:p w:rsidR="00894CF5" w:rsidRPr="00776106" w:rsidRDefault="00894CF5" w:rsidP="005E0147">
            <w:pPr>
              <w:autoSpaceDE w:val="0"/>
              <w:autoSpaceDN w:val="0"/>
              <w:adjustRightInd w:val="0"/>
              <w:rPr>
                <w:rFonts w:cs="Arial"/>
                <w:color w:val="008000"/>
                <w:szCs w:val="22"/>
              </w:rPr>
            </w:pPr>
            <w:r w:rsidRPr="00776106">
              <w:rPr>
                <w:rFonts w:cs="Arial"/>
                <w:color w:val="008000"/>
                <w:szCs w:val="22"/>
              </w:rPr>
              <w:t>Eligible</w:t>
            </w:r>
          </w:p>
        </w:tc>
        <w:tc>
          <w:tcPr>
            <w:tcW w:w="1440" w:type="dxa"/>
            <w:tcBorders>
              <w:top w:val="single" w:sz="6" w:space="0" w:color="auto"/>
              <w:left w:val="single" w:sz="6" w:space="0" w:color="auto"/>
              <w:right w:val="single" w:sz="6" w:space="0" w:color="auto"/>
            </w:tcBorders>
          </w:tcPr>
          <w:p w:rsidR="00894CF5" w:rsidRPr="00776106" w:rsidRDefault="00894CF5" w:rsidP="005E0147">
            <w:pPr>
              <w:autoSpaceDE w:val="0"/>
              <w:autoSpaceDN w:val="0"/>
              <w:adjustRightInd w:val="0"/>
              <w:rPr>
                <w:rFonts w:cs="Arial"/>
                <w:szCs w:val="22"/>
              </w:rPr>
            </w:pPr>
            <w:r w:rsidRPr="00776106">
              <w:rPr>
                <w:rFonts w:cs="Arial"/>
                <w:szCs w:val="22"/>
              </w:rPr>
              <w:t>20</w:t>
            </w:r>
          </w:p>
        </w:tc>
      </w:tr>
      <w:tr w:rsidR="00894CF5" w:rsidRPr="00776106" w:rsidTr="005E0147">
        <w:trPr>
          <w:trHeight w:val="65"/>
        </w:trPr>
        <w:tc>
          <w:tcPr>
            <w:tcW w:w="1710" w:type="dxa"/>
            <w:vMerge/>
            <w:tcBorders>
              <w:left w:val="single" w:sz="6" w:space="0" w:color="auto"/>
              <w:right w:val="single" w:sz="6" w:space="0" w:color="auto"/>
            </w:tcBorders>
          </w:tcPr>
          <w:p w:rsidR="00894CF5" w:rsidRPr="00776106" w:rsidRDefault="00894CF5" w:rsidP="005E0147">
            <w:pPr>
              <w:autoSpaceDE w:val="0"/>
              <w:autoSpaceDN w:val="0"/>
              <w:adjustRightInd w:val="0"/>
              <w:jc w:val="center"/>
              <w:rPr>
                <w:rFonts w:cs="Arial"/>
                <w:color w:val="000000"/>
                <w:szCs w:val="22"/>
              </w:rPr>
            </w:pPr>
          </w:p>
        </w:tc>
        <w:tc>
          <w:tcPr>
            <w:tcW w:w="1290" w:type="dxa"/>
            <w:vMerge w:val="restart"/>
            <w:tcBorders>
              <w:top w:val="single" w:sz="6" w:space="0" w:color="auto"/>
              <w:left w:val="single" w:sz="6" w:space="0" w:color="auto"/>
              <w:right w:val="single" w:sz="6" w:space="0" w:color="auto"/>
            </w:tcBorders>
            <w:vAlign w:val="center"/>
          </w:tcPr>
          <w:p w:rsidR="00894CF5" w:rsidRPr="00776106" w:rsidRDefault="00894CF5" w:rsidP="005E0147">
            <w:pPr>
              <w:autoSpaceDE w:val="0"/>
              <w:autoSpaceDN w:val="0"/>
              <w:adjustRightInd w:val="0"/>
              <w:jc w:val="center"/>
              <w:rPr>
                <w:rFonts w:cs="Arial"/>
                <w:color w:val="000000"/>
                <w:szCs w:val="22"/>
              </w:rPr>
            </w:pPr>
            <w:r w:rsidRPr="00776106">
              <w:rPr>
                <w:rFonts w:cs="Arial"/>
                <w:color w:val="000000"/>
                <w:szCs w:val="22"/>
              </w:rPr>
              <w:t>Medium</w:t>
            </w:r>
          </w:p>
        </w:tc>
        <w:tc>
          <w:tcPr>
            <w:tcW w:w="1710" w:type="dxa"/>
            <w:vMerge w:val="restart"/>
            <w:tcBorders>
              <w:top w:val="single" w:sz="6" w:space="0" w:color="auto"/>
              <w:left w:val="single" w:sz="6" w:space="0" w:color="auto"/>
              <w:right w:val="single" w:sz="6" w:space="0" w:color="auto"/>
            </w:tcBorders>
            <w:vAlign w:val="center"/>
          </w:tcPr>
          <w:p w:rsidR="00894CF5" w:rsidRPr="00501AAD" w:rsidRDefault="00894CF5" w:rsidP="005E0147">
            <w:pPr>
              <w:autoSpaceDE w:val="0"/>
              <w:autoSpaceDN w:val="0"/>
              <w:adjustRightInd w:val="0"/>
              <w:jc w:val="center"/>
              <w:rPr>
                <w:rFonts w:cs="Arial"/>
                <w:color w:val="000000"/>
                <w:sz w:val="18"/>
                <w:szCs w:val="18"/>
              </w:rPr>
            </w:pPr>
            <w:r>
              <w:rPr>
                <w:rFonts w:cs="Arial"/>
                <w:color w:val="000000"/>
                <w:sz w:val="18"/>
                <w:szCs w:val="18"/>
              </w:rPr>
              <w:t>Short, Medium</w:t>
            </w:r>
          </w:p>
        </w:tc>
        <w:tc>
          <w:tcPr>
            <w:tcW w:w="1620" w:type="dxa"/>
            <w:tcBorders>
              <w:top w:val="single" w:sz="6" w:space="0" w:color="auto"/>
              <w:left w:val="single" w:sz="6" w:space="0" w:color="auto"/>
              <w:bottom w:val="single" w:sz="6" w:space="0" w:color="auto"/>
              <w:right w:val="single" w:sz="6" w:space="0" w:color="auto"/>
            </w:tcBorders>
          </w:tcPr>
          <w:p w:rsidR="00894CF5" w:rsidRPr="00776106" w:rsidRDefault="00894CF5" w:rsidP="005E0147">
            <w:pPr>
              <w:autoSpaceDE w:val="0"/>
              <w:autoSpaceDN w:val="0"/>
              <w:adjustRightInd w:val="0"/>
              <w:jc w:val="center"/>
              <w:rPr>
                <w:rFonts w:cs="Arial"/>
                <w:color w:val="000000"/>
                <w:szCs w:val="22"/>
              </w:rPr>
            </w:pPr>
            <w:r w:rsidRPr="00776106">
              <w:rPr>
                <w:rFonts w:cs="Arial"/>
                <w:color w:val="000000"/>
                <w:szCs w:val="22"/>
              </w:rPr>
              <w:t>Higher</w:t>
            </w:r>
          </w:p>
        </w:tc>
        <w:tc>
          <w:tcPr>
            <w:tcW w:w="1620" w:type="dxa"/>
            <w:tcBorders>
              <w:top w:val="single" w:sz="6" w:space="0" w:color="auto"/>
              <w:left w:val="single" w:sz="6" w:space="0" w:color="auto"/>
              <w:bottom w:val="single" w:sz="6" w:space="0" w:color="auto"/>
              <w:right w:val="single" w:sz="6" w:space="0" w:color="auto"/>
            </w:tcBorders>
          </w:tcPr>
          <w:p w:rsidR="00894CF5" w:rsidRPr="00776106" w:rsidRDefault="00894CF5" w:rsidP="005E0147">
            <w:pPr>
              <w:autoSpaceDE w:val="0"/>
              <w:autoSpaceDN w:val="0"/>
              <w:adjustRightInd w:val="0"/>
              <w:rPr>
                <w:rFonts w:cs="Arial"/>
                <w:color w:val="FF0000"/>
                <w:szCs w:val="22"/>
              </w:rPr>
            </w:pPr>
            <w:r w:rsidRPr="00776106">
              <w:rPr>
                <w:rFonts w:cs="Arial"/>
                <w:color w:val="FF0000"/>
                <w:szCs w:val="22"/>
              </w:rPr>
              <w:t>Not Eligible</w:t>
            </w:r>
          </w:p>
        </w:tc>
        <w:tc>
          <w:tcPr>
            <w:tcW w:w="1440" w:type="dxa"/>
            <w:tcBorders>
              <w:top w:val="single" w:sz="6" w:space="0" w:color="auto"/>
              <w:left w:val="single" w:sz="6" w:space="0" w:color="auto"/>
              <w:bottom w:val="single" w:sz="6" w:space="0" w:color="auto"/>
              <w:right w:val="single" w:sz="6" w:space="0" w:color="auto"/>
            </w:tcBorders>
          </w:tcPr>
          <w:p w:rsidR="00894CF5" w:rsidRPr="00776106" w:rsidRDefault="00894CF5" w:rsidP="005E0147">
            <w:pPr>
              <w:autoSpaceDE w:val="0"/>
              <w:autoSpaceDN w:val="0"/>
              <w:adjustRightInd w:val="0"/>
              <w:rPr>
                <w:rFonts w:cs="Arial"/>
                <w:szCs w:val="22"/>
              </w:rPr>
            </w:pPr>
            <w:r>
              <w:rPr>
                <w:rFonts w:cs="Arial"/>
                <w:szCs w:val="22"/>
              </w:rPr>
              <w:t>21</w:t>
            </w:r>
          </w:p>
        </w:tc>
      </w:tr>
      <w:tr w:rsidR="00894CF5" w:rsidRPr="00776106" w:rsidTr="005E0147">
        <w:trPr>
          <w:trHeight w:val="218"/>
        </w:trPr>
        <w:tc>
          <w:tcPr>
            <w:tcW w:w="1710" w:type="dxa"/>
            <w:vMerge/>
            <w:tcBorders>
              <w:left w:val="single" w:sz="6" w:space="0" w:color="auto"/>
              <w:right w:val="single" w:sz="6" w:space="0" w:color="auto"/>
            </w:tcBorders>
          </w:tcPr>
          <w:p w:rsidR="00894CF5" w:rsidRPr="00776106" w:rsidRDefault="00894CF5" w:rsidP="005E0147">
            <w:pPr>
              <w:autoSpaceDE w:val="0"/>
              <w:autoSpaceDN w:val="0"/>
              <w:adjustRightInd w:val="0"/>
              <w:jc w:val="center"/>
              <w:rPr>
                <w:rFonts w:cs="Arial"/>
                <w:color w:val="000000"/>
                <w:szCs w:val="22"/>
              </w:rPr>
            </w:pPr>
          </w:p>
        </w:tc>
        <w:tc>
          <w:tcPr>
            <w:tcW w:w="1290" w:type="dxa"/>
            <w:vMerge/>
            <w:tcBorders>
              <w:left w:val="single" w:sz="6" w:space="0" w:color="auto"/>
              <w:right w:val="single" w:sz="6" w:space="0" w:color="auto"/>
            </w:tcBorders>
            <w:vAlign w:val="center"/>
          </w:tcPr>
          <w:p w:rsidR="00894CF5" w:rsidRPr="00776106" w:rsidRDefault="00894CF5" w:rsidP="005E0147">
            <w:pPr>
              <w:autoSpaceDE w:val="0"/>
              <w:autoSpaceDN w:val="0"/>
              <w:adjustRightInd w:val="0"/>
              <w:jc w:val="center"/>
              <w:rPr>
                <w:rFonts w:cs="Arial"/>
                <w:color w:val="000000"/>
                <w:szCs w:val="22"/>
              </w:rPr>
            </w:pPr>
          </w:p>
        </w:tc>
        <w:tc>
          <w:tcPr>
            <w:tcW w:w="1710" w:type="dxa"/>
            <w:vMerge/>
            <w:tcBorders>
              <w:left w:val="single" w:sz="6" w:space="0" w:color="auto"/>
              <w:bottom w:val="single" w:sz="6" w:space="0" w:color="auto"/>
              <w:right w:val="single" w:sz="6" w:space="0" w:color="auto"/>
            </w:tcBorders>
            <w:vAlign w:val="center"/>
          </w:tcPr>
          <w:p w:rsidR="00894CF5" w:rsidRPr="00501AAD" w:rsidRDefault="00894CF5" w:rsidP="005E0147">
            <w:pPr>
              <w:autoSpaceDE w:val="0"/>
              <w:autoSpaceDN w:val="0"/>
              <w:adjustRightInd w:val="0"/>
              <w:jc w:val="center"/>
              <w:rPr>
                <w:rFonts w:cs="Arial"/>
                <w:color w:val="000000"/>
                <w:sz w:val="18"/>
                <w:szCs w:val="18"/>
              </w:rPr>
            </w:pPr>
          </w:p>
        </w:tc>
        <w:tc>
          <w:tcPr>
            <w:tcW w:w="1620" w:type="dxa"/>
            <w:tcBorders>
              <w:top w:val="single" w:sz="6" w:space="0" w:color="auto"/>
              <w:left w:val="single" w:sz="6" w:space="0" w:color="auto"/>
              <w:bottom w:val="single" w:sz="6" w:space="0" w:color="auto"/>
              <w:right w:val="single" w:sz="6" w:space="0" w:color="auto"/>
            </w:tcBorders>
          </w:tcPr>
          <w:p w:rsidR="00894CF5" w:rsidRPr="00776106" w:rsidRDefault="00894CF5" w:rsidP="005E0147">
            <w:pPr>
              <w:autoSpaceDE w:val="0"/>
              <w:autoSpaceDN w:val="0"/>
              <w:adjustRightInd w:val="0"/>
              <w:jc w:val="center"/>
              <w:rPr>
                <w:rFonts w:cs="Arial"/>
                <w:color w:val="000000"/>
                <w:szCs w:val="22"/>
              </w:rPr>
            </w:pPr>
            <w:r w:rsidRPr="00776106">
              <w:rPr>
                <w:rFonts w:cs="Arial"/>
                <w:color w:val="000000"/>
                <w:szCs w:val="22"/>
              </w:rPr>
              <w:t>Lower</w:t>
            </w:r>
          </w:p>
        </w:tc>
        <w:tc>
          <w:tcPr>
            <w:tcW w:w="1620" w:type="dxa"/>
            <w:tcBorders>
              <w:top w:val="single" w:sz="6" w:space="0" w:color="auto"/>
              <w:left w:val="single" w:sz="6" w:space="0" w:color="auto"/>
              <w:bottom w:val="single" w:sz="6" w:space="0" w:color="auto"/>
              <w:right w:val="single" w:sz="6" w:space="0" w:color="auto"/>
            </w:tcBorders>
          </w:tcPr>
          <w:p w:rsidR="00894CF5" w:rsidRPr="00776106" w:rsidRDefault="00894CF5" w:rsidP="005E0147">
            <w:pPr>
              <w:autoSpaceDE w:val="0"/>
              <w:autoSpaceDN w:val="0"/>
              <w:adjustRightInd w:val="0"/>
              <w:rPr>
                <w:rFonts w:cs="Arial"/>
                <w:color w:val="FF0000"/>
                <w:szCs w:val="22"/>
              </w:rPr>
            </w:pPr>
            <w:r w:rsidRPr="00776106">
              <w:rPr>
                <w:rFonts w:cs="Arial"/>
                <w:color w:val="FF0000"/>
                <w:szCs w:val="22"/>
              </w:rPr>
              <w:t>Not Eligible</w:t>
            </w:r>
          </w:p>
        </w:tc>
        <w:tc>
          <w:tcPr>
            <w:tcW w:w="1440" w:type="dxa"/>
            <w:tcBorders>
              <w:top w:val="single" w:sz="6" w:space="0" w:color="auto"/>
              <w:left w:val="single" w:sz="6" w:space="0" w:color="auto"/>
              <w:bottom w:val="single" w:sz="6" w:space="0" w:color="auto"/>
              <w:right w:val="single" w:sz="6" w:space="0" w:color="auto"/>
            </w:tcBorders>
          </w:tcPr>
          <w:p w:rsidR="00894CF5" w:rsidRPr="00776106" w:rsidRDefault="00894CF5" w:rsidP="005E0147">
            <w:pPr>
              <w:autoSpaceDE w:val="0"/>
              <w:autoSpaceDN w:val="0"/>
              <w:adjustRightInd w:val="0"/>
              <w:rPr>
                <w:rFonts w:cs="Arial"/>
                <w:szCs w:val="22"/>
              </w:rPr>
            </w:pPr>
            <w:r>
              <w:rPr>
                <w:rFonts w:cs="Arial"/>
                <w:szCs w:val="22"/>
              </w:rPr>
              <w:t>22</w:t>
            </w:r>
          </w:p>
        </w:tc>
      </w:tr>
      <w:tr w:rsidR="00894CF5" w:rsidRPr="00776106" w:rsidTr="005E0147">
        <w:trPr>
          <w:trHeight w:val="102"/>
        </w:trPr>
        <w:tc>
          <w:tcPr>
            <w:tcW w:w="1710" w:type="dxa"/>
            <w:vMerge/>
            <w:tcBorders>
              <w:left w:val="single" w:sz="6" w:space="0" w:color="auto"/>
              <w:right w:val="single" w:sz="6" w:space="0" w:color="auto"/>
            </w:tcBorders>
          </w:tcPr>
          <w:p w:rsidR="00894CF5" w:rsidRPr="00776106" w:rsidRDefault="00894CF5" w:rsidP="005E0147">
            <w:pPr>
              <w:autoSpaceDE w:val="0"/>
              <w:autoSpaceDN w:val="0"/>
              <w:adjustRightInd w:val="0"/>
              <w:jc w:val="center"/>
              <w:rPr>
                <w:rFonts w:cs="Arial"/>
                <w:color w:val="000000"/>
                <w:szCs w:val="22"/>
              </w:rPr>
            </w:pPr>
          </w:p>
        </w:tc>
        <w:tc>
          <w:tcPr>
            <w:tcW w:w="1290" w:type="dxa"/>
            <w:vMerge/>
            <w:tcBorders>
              <w:left w:val="single" w:sz="6" w:space="0" w:color="auto"/>
              <w:right w:val="single" w:sz="6" w:space="0" w:color="auto"/>
            </w:tcBorders>
            <w:vAlign w:val="center"/>
          </w:tcPr>
          <w:p w:rsidR="00894CF5" w:rsidRPr="00776106" w:rsidRDefault="00894CF5" w:rsidP="005E0147">
            <w:pPr>
              <w:autoSpaceDE w:val="0"/>
              <w:autoSpaceDN w:val="0"/>
              <w:adjustRightInd w:val="0"/>
              <w:jc w:val="center"/>
              <w:rPr>
                <w:rFonts w:cs="Arial"/>
                <w:color w:val="000000"/>
                <w:szCs w:val="22"/>
              </w:rPr>
            </w:pPr>
          </w:p>
        </w:tc>
        <w:tc>
          <w:tcPr>
            <w:tcW w:w="1710" w:type="dxa"/>
            <w:vMerge w:val="restart"/>
            <w:tcBorders>
              <w:top w:val="single" w:sz="6" w:space="0" w:color="auto"/>
              <w:left w:val="single" w:sz="6" w:space="0" w:color="auto"/>
              <w:right w:val="single" w:sz="6" w:space="0" w:color="auto"/>
            </w:tcBorders>
            <w:vAlign w:val="center"/>
          </w:tcPr>
          <w:p w:rsidR="00894CF5" w:rsidRPr="00501AAD" w:rsidRDefault="00894CF5" w:rsidP="005E0147">
            <w:pPr>
              <w:autoSpaceDE w:val="0"/>
              <w:autoSpaceDN w:val="0"/>
              <w:adjustRightInd w:val="0"/>
              <w:jc w:val="center"/>
              <w:rPr>
                <w:rFonts w:cs="Arial"/>
                <w:color w:val="000000"/>
                <w:sz w:val="18"/>
                <w:szCs w:val="18"/>
              </w:rPr>
            </w:pPr>
            <w:r>
              <w:rPr>
                <w:rFonts w:cs="Arial"/>
                <w:color w:val="000000"/>
                <w:sz w:val="18"/>
                <w:szCs w:val="18"/>
              </w:rPr>
              <w:t>Long</w:t>
            </w:r>
          </w:p>
        </w:tc>
        <w:tc>
          <w:tcPr>
            <w:tcW w:w="1620" w:type="dxa"/>
            <w:tcBorders>
              <w:top w:val="single" w:sz="6" w:space="0" w:color="auto"/>
              <w:left w:val="single" w:sz="6" w:space="0" w:color="auto"/>
              <w:bottom w:val="single" w:sz="6" w:space="0" w:color="auto"/>
              <w:right w:val="single" w:sz="6" w:space="0" w:color="auto"/>
            </w:tcBorders>
          </w:tcPr>
          <w:p w:rsidR="00894CF5" w:rsidRPr="00776106" w:rsidRDefault="00894CF5" w:rsidP="005E0147">
            <w:pPr>
              <w:autoSpaceDE w:val="0"/>
              <w:autoSpaceDN w:val="0"/>
              <w:adjustRightInd w:val="0"/>
              <w:jc w:val="center"/>
              <w:rPr>
                <w:rFonts w:cs="Arial"/>
                <w:color w:val="000000"/>
                <w:szCs w:val="22"/>
              </w:rPr>
            </w:pPr>
            <w:r w:rsidRPr="00776106">
              <w:rPr>
                <w:rFonts w:cs="Arial"/>
                <w:color w:val="000000"/>
                <w:szCs w:val="22"/>
              </w:rPr>
              <w:t>Higher</w:t>
            </w:r>
          </w:p>
        </w:tc>
        <w:tc>
          <w:tcPr>
            <w:tcW w:w="1620" w:type="dxa"/>
            <w:tcBorders>
              <w:top w:val="single" w:sz="6" w:space="0" w:color="auto"/>
              <w:left w:val="single" w:sz="6" w:space="0" w:color="auto"/>
              <w:bottom w:val="single" w:sz="6" w:space="0" w:color="auto"/>
              <w:right w:val="single" w:sz="6" w:space="0" w:color="auto"/>
            </w:tcBorders>
          </w:tcPr>
          <w:p w:rsidR="00894CF5" w:rsidRPr="00776106" w:rsidRDefault="00894CF5" w:rsidP="005E0147">
            <w:pPr>
              <w:autoSpaceDE w:val="0"/>
              <w:autoSpaceDN w:val="0"/>
              <w:adjustRightInd w:val="0"/>
              <w:rPr>
                <w:rFonts w:cs="Arial"/>
                <w:color w:val="FF0000"/>
                <w:szCs w:val="22"/>
              </w:rPr>
            </w:pPr>
            <w:r w:rsidRPr="00776106">
              <w:rPr>
                <w:rFonts w:cs="Arial"/>
                <w:color w:val="FF0000"/>
                <w:szCs w:val="22"/>
              </w:rPr>
              <w:t>Not Eligible</w:t>
            </w:r>
          </w:p>
        </w:tc>
        <w:tc>
          <w:tcPr>
            <w:tcW w:w="1440" w:type="dxa"/>
            <w:tcBorders>
              <w:top w:val="single" w:sz="6" w:space="0" w:color="auto"/>
              <w:left w:val="single" w:sz="6" w:space="0" w:color="auto"/>
              <w:bottom w:val="single" w:sz="6" w:space="0" w:color="auto"/>
              <w:right w:val="single" w:sz="6" w:space="0" w:color="auto"/>
            </w:tcBorders>
          </w:tcPr>
          <w:p w:rsidR="00894CF5" w:rsidRPr="00776106" w:rsidRDefault="00894CF5" w:rsidP="005E0147">
            <w:pPr>
              <w:autoSpaceDE w:val="0"/>
              <w:autoSpaceDN w:val="0"/>
              <w:adjustRightInd w:val="0"/>
              <w:rPr>
                <w:rFonts w:cs="Arial"/>
                <w:szCs w:val="22"/>
              </w:rPr>
            </w:pPr>
            <w:r w:rsidRPr="00776106">
              <w:rPr>
                <w:rFonts w:cs="Arial"/>
                <w:szCs w:val="22"/>
              </w:rPr>
              <w:t>2</w:t>
            </w:r>
            <w:r>
              <w:rPr>
                <w:rFonts w:cs="Arial"/>
                <w:szCs w:val="22"/>
              </w:rPr>
              <w:t>3</w:t>
            </w:r>
          </w:p>
        </w:tc>
      </w:tr>
      <w:tr w:rsidR="00894CF5" w:rsidRPr="00776106" w:rsidTr="005E0147">
        <w:trPr>
          <w:trHeight w:val="273"/>
        </w:trPr>
        <w:tc>
          <w:tcPr>
            <w:tcW w:w="1710" w:type="dxa"/>
            <w:vMerge/>
            <w:tcBorders>
              <w:left w:val="single" w:sz="6" w:space="0" w:color="auto"/>
              <w:right w:val="single" w:sz="6" w:space="0" w:color="auto"/>
            </w:tcBorders>
          </w:tcPr>
          <w:p w:rsidR="00894CF5" w:rsidRPr="00776106" w:rsidRDefault="00894CF5" w:rsidP="005E0147">
            <w:pPr>
              <w:autoSpaceDE w:val="0"/>
              <w:autoSpaceDN w:val="0"/>
              <w:adjustRightInd w:val="0"/>
              <w:jc w:val="center"/>
              <w:rPr>
                <w:rFonts w:cs="Arial"/>
                <w:color w:val="000000"/>
                <w:szCs w:val="22"/>
              </w:rPr>
            </w:pPr>
          </w:p>
        </w:tc>
        <w:tc>
          <w:tcPr>
            <w:tcW w:w="1290" w:type="dxa"/>
            <w:vMerge/>
            <w:tcBorders>
              <w:left w:val="single" w:sz="6" w:space="0" w:color="auto"/>
              <w:right w:val="single" w:sz="6" w:space="0" w:color="auto"/>
            </w:tcBorders>
            <w:vAlign w:val="center"/>
          </w:tcPr>
          <w:p w:rsidR="00894CF5" w:rsidRPr="00776106" w:rsidRDefault="00894CF5" w:rsidP="005E0147">
            <w:pPr>
              <w:autoSpaceDE w:val="0"/>
              <w:autoSpaceDN w:val="0"/>
              <w:adjustRightInd w:val="0"/>
              <w:jc w:val="center"/>
              <w:rPr>
                <w:rFonts w:cs="Arial"/>
                <w:color w:val="000000"/>
                <w:szCs w:val="22"/>
              </w:rPr>
            </w:pPr>
          </w:p>
        </w:tc>
        <w:tc>
          <w:tcPr>
            <w:tcW w:w="1710" w:type="dxa"/>
            <w:vMerge/>
            <w:tcBorders>
              <w:left w:val="single" w:sz="6" w:space="0" w:color="auto"/>
              <w:bottom w:val="single" w:sz="6" w:space="0" w:color="auto"/>
              <w:right w:val="single" w:sz="6" w:space="0" w:color="auto"/>
            </w:tcBorders>
            <w:vAlign w:val="center"/>
          </w:tcPr>
          <w:p w:rsidR="00894CF5" w:rsidRPr="00501AAD" w:rsidRDefault="00894CF5" w:rsidP="005E0147">
            <w:pPr>
              <w:autoSpaceDE w:val="0"/>
              <w:autoSpaceDN w:val="0"/>
              <w:adjustRightInd w:val="0"/>
              <w:jc w:val="center"/>
              <w:rPr>
                <w:rFonts w:cs="Arial"/>
                <w:color w:val="000000"/>
                <w:sz w:val="18"/>
                <w:szCs w:val="18"/>
              </w:rPr>
            </w:pPr>
          </w:p>
        </w:tc>
        <w:tc>
          <w:tcPr>
            <w:tcW w:w="1620" w:type="dxa"/>
            <w:tcBorders>
              <w:top w:val="single" w:sz="6" w:space="0" w:color="auto"/>
              <w:left w:val="single" w:sz="6" w:space="0" w:color="auto"/>
              <w:bottom w:val="single" w:sz="6" w:space="0" w:color="auto"/>
              <w:right w:val="single" w:sz="6" w:space="0" w:color="auto"/>
            </w:tcBorders>
          </w:tcPr>
          <w:p w:rsidR="00894CF5" w:rsidRPr="00776106" w:rsidRDefault="00894CF5" w:rsidP="005E0147">
            <w:pPr>
              <w:autoSpaceDE w:val="0"/>
              <w:autoSpaceDN w:val="0"/>
              <w:adjustRightInd w:val="0"/>
              <w:jc w:val="center"/>
              <w:rPr>
                <w:rFonts w:cs="Arial"/>
                <w:color w:val="000000"/>
                <w:szCs w:val="22"/>
              </w:rPr>
            </w:pPr>
            <w:r w:rsidRPr="00776106">
              <w:rPr>
                <w:rFonts w:cs="Arial"/>
                <w:color w:val="000000"/>
                <w:szCs w:val="22"/>
              </w:rPr>
              <w:t>Lower</w:t>
            </w:r>
          </w:p>
        </w:tc>
        <w:tc>
          <w:tcPr>
            <w:tcW w:w="1620" w:type="dxa"/>
            <w:tcBorders>
              <w:top w:val="single" w:sz="6" w:space="0" w:color="auto"/>
              <w:left w:val="single" w:sz="6" w:space="0" w:color="auto"/>
              <w:bottom w:val="single" w:sz="6" w:space="0" w:color="auto"/>
              <w:right w:val="single" w:sz="6" w:space="0" w:color="auto"/>
            </w:tcBorders>
          </w:tcPr>
          <w:p w:rsidR="00894CF5" w:rsidRPr="00776106" w:rsidRDefault="00894CF5" w:rsidP="005E0147">
            <w:pPr>
              <w:autoSpaceDE w:val="0"/>
              <w:autoSpaceDN w:val="0"/>
              <w:adjustRightInd w:val="0"/>
              <w:rPr>
                <w:rFonts w:cs="Arial"/>
                <w:color w:val="008000"/>
                <w:szCs w:val="22"/>
              </w:rPr>
            </w:pPr>
            <w:r w:rsidRPr="00776106">
              <w:rPr>
                <w:rFonts w:cs="Arial"/>
                <w:color w:val="008000"/>
                <w:szCs w:val="22"/>
              </w:rPr>
              <w:t>Eligible</w:t>
            </w:r>
          </w:p>
        </w:tc>
        <w:tc>
          <w:tcPr>
            <w:tcW w:w="1440" w:type="dxa"/>
            <w:tcBorders>
              <w:top w:val="single" w:sz="6" w:space="0" w:color="auto"/>
              <w:left w:val="single" w:sz="6" w:space="0" w:color="auto"/>
              <w:bottom w:val="single" w:sz="6" w:space="0" w:color="auto"/>
              <w:right w:val="single" w:sz="6" w:space="0" w:color="auto"/>
            </w:tcBorders>
          </w:tcPr>
          <w:p w:rsidR="00894CF5" w:rsidRPr="00776106" w:rsidRDefault="00894CF5" w:rsidP="005E0147">
            <w:pPr>
              <w:autoSpaceDE w:val="0"/>
              <w:autoSpaceDN w:val="0"/>
              <w:adjustRightInd w:val="0"/>
              <w:rPr>
                <w:rFonts w:cs="Arial"/>
                <w:szCs w:val="22"/>
              </w:rPr>
            </w:pPr>
            <w:r w:rsidRPr="00776106">
              <w:rPr>
                <w:rFonts w:cs="Arial"/>
                <w:szCs w:val="22"/>
              </w:rPr>
              <w:t>2</w:t>
            </w:r>
            <w:r>
              <w:rPr>
                <w:rFonts w:cs="Arial"/>
                <w:szCs w:val="22"/>
              </w:rPr>
              <w:t>4</w:t>
            </w:r>
          </w:p>
        </w:tc>
      </w:tr>
      <w:tr w:rsidR="00894CF5" w:rsidRPr="00776106" w:rsidTr="005E0147">
        <w:trPr>
          <w:trHeight w:val="218"/>
        </w:trPr>
        <w:tc>
          <w:tcPr>
            <w:tcW w:w="1710" w:type="dxa"/>
            <w:vMerge/>
            <w:tcBorders>
              <w:left w:val="single" w:sz="6" w:space="0" w:color="auto"/>
              <w:right w:val="single" w:sz="6" w:space="0" w:color="auto"/>
            </w:tcBorders>
          </w:tcPr>
          <w:p w:rsidR="00894CF5" w:rsidRPr="00776106" w:rsidRDefault="00894CF5" w:rsidP="005E0147">
            <w:pPr>
              <w:autoSpaceDE w:val="0"/>
              <w:autoSpaceDN w:val="0"/>
              <w:adjustRightInd w:val="0"/>
              <w:jc w:val="center"/>
              <w:rPr>
                <w:rFonts w:cs="Arial"/>
                <w:color w:val="000000"/>
                <w:szCs w:val="22"/>
              </w:rPr>
            </w:pPr>
          </w:p>
        </w:tc>
        <w:tc>
          <w:tcPr>
            <w:tcW w:w="1290" w:type="dxa"/>
            <w:vMerge/>
            <w:tcBorders>
              <w:left w:val="single" w:sz="6" w:space="0" w:color="auto"/>
              <w:right w:val="single" w:sz="6" w:space="0" w:color="auto"/>
            </w:tcBorders>
            <w:vAlign w:val="center"/>
          </w:tcPr>
          <w:p w:rsidR="00894CF5" w:rsidRPr="00776106" w:rsidRDefault="00894CF5" w:rsidP="005E0147">
            <w:pPr>
              <w:autoSpaceDE w:val="0"/>
              <w:autoSpaceDN w:val="0"/>
              <w:adjustRightInd w:val="0"/>
              <w:jc w:val="center"/>
              <w:rPr>
                <w:rFonts w:cs="Arial"/>
                <w:color w:val="000000"/>
                <w:szCs w:val="22"/>
              </w:rPr>
            </w:pPr>
          </w:p>
        </w:tc>
        <w:tc>
          <w:tcPr>
            <w:tcW w:w="1710" w:type="dxa"/>
            <w:vMerge w:val="restart"/>
            <w:tcBorders>
              <w:top w:val="single" w:sz="6" w:space="0" w:color="auto"/>
              <w:left w:val="single" w:sz="6" w:space="0" w:color="auto"/>
              <w:right w:val="single" w:sz="6" w:space="0" w:color="auto"/>
            </w:tcBorders>
            <w:vAlign w:val="center"/>
          </w:tcPr>
          <w:p w:rsidR="00894CF5" w:rsidRPr="00501AAD" w:rsidRDefault="00894CF5" w:rsidP="005E0147">
            <w:pPr>
              <w:autoSpaceDE w:val="0"/>
              <w:autoSpaceDN w:val="0"/>
              <w:adjustRightInd w:val="0"/>
              <w:jc w:val="center"/>
              <w:rPr>
                <w:rFonts w:cs="Arial"/>
                <w:color w:val="000000"/>
                <w:sz w:val="18"/>
                <w:szCs w:val="18"/>
              </w:rPr>
            </w:pPr>
            <w:r>
              <w:rPr>
                <w:rFonts w:cs="Arial"/>
                <w:color w:val="000000"/>
                <w:sz w:val="18"/>
                <w:szCs w:val="18"/>
              </w:rPr>
              <w:t>Extremely Long</w:t>
            </w:r>
          </w:p>
        </w:tc>
        <w:tc>
          <w:tcPr>
            <w:tcW w:w="1620" w:type="dxa"/>
            <w:tcBorders>
              <w:top w:val="single" w:sz="6" w:space="0" w:color="auto"/>
              <w:left w:val="single" w:sz="6" w:space="0" w:color="auto"/>
              <w:bottom w:val="single" w:sz="6" w:space="0" w:color="auto"/>
              <w:right w:val="single" w:sz="6" w:space="0" w:color="auto"/>
            </w:tcBorders>
          </w:tcPr>
          <w:p w:rsidR="00894CF5" w:rsidRPr="00776106" w:rsidRDefault="00894CF5" w:rsidP="005E0147">
            <w:pPr>
              <w:autoSpaceDE w:val="0"/>
              <w:autoSpaceDN w:val="0"/>
              <w:adjustRightInd w:val="0"/>
              <w:jc w:val="center"/>
              <w:rPr>
                <w:rFonts w:cs="Arial"/>
                <w:color w:val="000000"/>
                <w:szCs w:val="22"/>
              </w:rPr>
            </w:pPr>
            <w:r w:rsidRPr="00776106">
              <w:rPr>
                <w:rFonts w:cs="Arial"/>
                <w:color w:val="000000"/>
                <w:szCs w:val="22"/>
              </w:rPr>
              <w:t>Higher</w:t>
            </w:r>
          </w:p>
        </w:tc>
        <w:tc>
          <w:tcPr>
            <w:tcW w:w="1620" w:type="dxa"/>
            <w:tcBorders>
              <w:top w:val="single" w:sz="6" w:space="0" w:color="auto"/>
              <w:left w:val="single" w:sz="6" w:space="0" w:color="auto"/>
              <w:bottom w:val="single" w:sz="6" w:space="0" w:color="auto"/>
              <w:right w:val="single" w:sz="6" w:space="0" w:color="auto"/>
            </w:tcBorders>
          </w:tcPr>
          <w:p w:rsidR="00894CF5" w:rsidRPr="00776106" w:rsidRDefault="00894CF5" w:rsidP="005E0147">
            <w:pPr>
              <w:autoSpaceDE w:val="0"/>
              <w:autoSpaceDN w:val="0"/>
              <w:adjustRightInd w:val="0"/>
              <w:rPr>
                <w:rFonts w:cs="Arial"/>
                <w:color w:val="008000"/>
                <w:szCs w:val="22"/>
              </w:rPr>
            </w:pPr>
            <w:r w:rsidRPr="00776106">
              <w:rPr>
                <w:rFonts w:cs="Arial"/>
                <w:color w:val="008000"/>
                <w:szCs w:val="22"/>
              </w:rPr>
              <w:t>Eligible</w:t>
            </w:r>
          </w:p>
        </w:tc>
        <w:tc>
          <w:tcPr>
            <w:tcW w:w="1440" w:type="dxa"/>
            <w:tcBorders>
              <w:top w:val="single" w:sz="6" w:space="0" w:color="auto"/>
              <w:left w:val="single" w:sz="6" w:space="0" w:color="auto"/>
              <w:bottom w:val="single" w:sz="6" w:space="0" w:color="auto"/>
              <w:right w:val="single" w:sz="6" w:space="0" w:color="auto"/>
            </w:tcBorders>
          </w:tcPr>
          <w:p w:rsidR="00894CF5" w:rsidRPr="00776106" w:rsidRDefault="00894CF5" w:rsidP="005E0147">
            <w:pPr>
              <w:autoSpaceDE w:val="0"/>
              <w:autoSpaceDN w:val="0"/>
              <w:adjustRightInd w:val="0"/>
              <w:rPr>
                <w:rFonts w:cs="Arial"/>
                <w:szCs w:val="22"/>
              </w:rPr>
            </w:pPr>
            <w:r w:rsidRPr="00776106">
              <w:rPr>
                <w:rFonts w:cs="Arial"/>
                <w:szCs w:val="22"/>
              </w:rPr>
              <w:t>2</w:t>
            </w:r>
            <w:r>
              <w:rPr>
                <w:rFonts w:cs="Arial"/>
                <w:szCs w:val="22"/>
              </w:rPr>
              <w:t>5</w:t>
            </w:r>
          </w:p>
        </w:tc>
      </w:tr>
      <w:tr w:rsidR="00894CF5" w:rsidRPr="00776106" w:rsidTr="005E0147">
        <w:trPr>
          <w:trHeight w:val="218"/>
        </w:trPr>
        <w:tc>
          <w:tcPr>
            <w:tcW w:w="1710" w:type="dxa"/>
            <w:vMerge/>
            <w:tcBorders>
              <w:left w:val="single" w:sz="6" w:space="0" w:color="auto"/>
              <w:right w:val="single" w:sz="6" w:space="0" w:color="auto"/>
            </w:tcBorders>
          </w:tcPr>
          <w:p w:rsidR="00894CF5" w:rsidRPr="00776106" w:rsidRDefault="00894CF5" w:rsidP="005E0147">
            <w:pPr>
              <w:autoSpaceDE w:val="0"/>
              <w:autoSpaceDN w:val="0"/>
              <w:adjustRightInd w:val="0"/>
              <w:jc w:val="center"/>
              <w:rPr>
                <w:rFonts w:cs="Arial"/>
                <w:color w:val="000000"/>
                <w:szCs w:val="22"/>
              </w:rPr>
            </w:pPr>
          </w:p>
        </w:tc>
        <w:tc>
          <w:tcPr>
            <w:tcW w:w="1290" w:type="dxa"/>
            <w:vMerge/>
            <w:tcBorders>
              <w:left w:val="single" w:sz="6" w:space="0" w:color="auto"/>
              <w:bottom w:val="single" w:sz="6" w:space="0" w:color="auto"/>
              <w:right w:val="single" w:sz="6" w:space="0" w:color="auto"/>
            </w:tcBorders>
            <w:vAlign w:val="center"/>
          </w:tcPr>
          <w:p w:rsidR="00894CF5" w:rsidRPr="00776106" w:rsidRDefault="00894CF5" w:rsidP="005E0147">
            <w:pPr>
              <w:autoSpaceDE w:val="0"/>
              <w:autoSpaceDN w:val="0"/>
              <w:adjustRightInd w:val="0"/>
              <w:jc w:val="center"/>
              <w:rPr>
                <w:rFonts w:cs="Arial"/>
                <w:color w:val="000000"/>
                <w:szCs w:val="22"/>
              </w:rPr>
            </w:pPr>
          </w:p>
        </w:tc>
        <w:tc>
          <w:tcPr>
            <w:tcW w:w="1710" w:type="dxa"/>
            <w:vMerge/>
            <w:tcBorders>
              <w:left w:val="single" w:sz="6" w:space="0" w:color="auto"/>
              <w:bottom w:val="single" w:sz="6" w:space="0" w:color="auto"/>
              <w:right w:val="single" w:sz="6" w:space="0" w:color="auto"/>
            </w:tcBorders>
            <w:vAlign w:val="center"/>
          </w:tcPr>
          <w:p w:rsidR="00894CF5" w:rsidRPr="00501AAD" w:rsidRDefault="00894CF5" w:rsidP="005E0147">
            <w:pPr>
              <w:autoSpaceDE w:val="0"/>
              <w:autoSpaceDN w:val="0"/>
              <w:adjustRightInd w:val="0"/>
              <w:jc w:val="center"/>
              <w:rPr>
                <w:rFonts w:cs="Arial"/>
                <w:color w:val="000000"/>
                <w:sz w:val="18"/>
                <w:szCs w:val="18"/>
              </w:rPr>
            </w:pPr>
          </w:p>
        </w:tc>
        <w:tc>
          <w:tcPr>
            <w:tcW w:w="1620" w:type="dxa"/>
            <w:tcBorders>
              <w:top w:val="single" w:sz="6" w:space="0" w:color="auto"/>
              <w:left w:val="single" w:sz="6" w:space="0" w:color="auto"/>
              <w:bottom w:val="single" w:sz="6" w:space="0" w:color="auto"/>
              <w:right w:val="single" w:sz="6" w:space="0" w:color="auto"/>
            </w:tcBorders>
          </w:tcPr>
          <w:p w:rsidR="00894CF5" w:rsidRPr="00776106" w:rsidRDefault="00894CF5" w:rsidP="005E0147">
            <w:pPr>
              <w:autoSpaceDE w:val="0"/>
              <w:autoSpaceDN w:val="0"/>
              <w:adjustRightInd w:val="0"/>
              <w:jc w:val="center"/>
              <w:rPr>
                <w:rFonts w:cs="Arial"/>
                <w:color w:val="000000"/>
                <w:szCs w:val="22"/>
              </w:rPr>
            </w:pPr>
            <w:r w:rsidRPr="00776106">
              <w:rPr>
                <w:rFonts w:cs="Arial"/>
                <w:color w:val="000000"/>
                <w:szCs w:val="22"/>
              </w:rPr>
              <w:t>Lower</w:t>
            </w:r>
          </w:p>
        </w:tc>
        <w:tc>
          <w:tcPr>
            <w:tcW w:w="1620" w:type="dxa"/>
            <w:tcBorders>
              <w:top w:val="single" w:sz="6" w:space="0" w:color="auto"/>
              <w:left w:val="single" w:sz="6" w:space="0" w:color="auto"/>
              <w:bottom w:val="single" w:sz="6" w:space="0" w:color="auto"/>
              <w:right w:val="single" w:sz="6" w:space="0" w:color="auto"/>
            </w:tcBorders>
          </w:tcPr>
          <w:p w:rsidR="00894CF5" w:rsidRPr="00776106" w:rsidRDefault="00894CF5" w:rsidP="005E0147">
            <w:pPr>
              <w:autoSpaceDE w:val="0"/>
              <w:autoSpaceDN w:val="0"/>
              <w:adjustRightInd w:val="0"/>
              <w:rPr>
                <w:rFonts w:cs="Arial"/>
                <w:color w:val="008000"/>
                <w:szCs w:val="22"/>
              </w:rPr>
            </w:pPr>
            <w:r w:rsidRPr="00776106">
              <w:rPr>
                <w:rFonts w:cs="Arial"/>
                <w:color w:val="008000"/>
                <w:szCs w:val="22"/>
              </w:rPr>
              <w:t>Eligible</w:t>
            </w:r>
          </w:p>
        </w:tc>
        <w:tc>
          <w:tcPr>
            <w:tcW w:w="1440" w:type="dxa"/>
            <w:tcBorders>
              <w:top w:val="single" w:sz="6" w:space="0" w:color="auto"/>
              <w:left w:val="single" w:sz="6" w:space="0" w:color="auto"/>
              <w:bottom w:val="single" w:sz="6" w:space="0" w:color="auto"/>
              <w:right w:val="single" w:sz="6" w:space="0" w:color="auto"/>
            </w:tcBorders>
          </w:tcPr>
          <w:p w:rsidR="00894CF5" w:rsidRPr="00776106" w:rsidRDefault="00894CF5" w:rsidP="005E0147">
            <w:pPr>
              <w:autoSpaceDE w:val="0"/>
              <w:autoSpaceDN w:val="0"/>
              <w:adjustRightInd w:val="0"/>
              <w:rPr>
                <w:rFonts w:cs="Arial"/>
                <w:szCs w:val="22"/>
              </w:rPr>
            </w:pPr>
            <w:r w:rsidRPr="00776106">
              <w:rPr>
                <w:rFonts w:cs="Arial"/>
                <w:szCs w:val="22"/>
              </w:rPr>
              <w:t>2</w:t>
            </w:r>
            <w:r>
              <w:rPr>
                <w:rFonts w:cs="Arial"/>
                <w:szCs w:val="22"/>
              </w:rPr>
              <w:t>6</w:t>
            </w:r>
          </w:p>
        </w:tc>
      </w:tr>
      <w:tr w:rsidR="00894CF5" w:rsidRPr="00776106" w:rsidTr="005E0147">
        <w:trPr>
          <w:trHeight w:val="218"/>
        </w:trPr>
        <w:tc>
          <w:tcPr>
            <w:tcW w:w="1710" w:type="dxa"/>
            <w:vMerge/>
            <w:tcBorders>
              <w:left w:val="single" w:sz="6" w:space="0" w:color="auto"/>
              <w:right w:val="single" w:sz="6" w:space="0" w:color="auto"/>
            </w:tcBorders>
          </w:tcPr>
          <w:p w:rsidR="00894CF5" w:rsidRPr="00776106" w:rsidRDefault="00894CF5" w:rsidP="005E0147">
            <w:pPr>
              <w:autoSpaceDE w:val="0"/>
              <w:autoSpaceDN w:val="0"/>
              <w:adjustRightInd w:val="0"/>
              <w:jc w:val="center"/>
              <w:rPr>
                <w:rFonts w:cs="Arial"/>
                <w:color w:val="000000"/>
                <w:szCs w:val="22"/>
              </w:rPr>
            </w:pPr>
          </w:p>
        </w:tc>
        <w:tc>
          <w:tcPr>
            <w:tcW w:w="1290" w:type="dxa"/>
            <w:vMerge w:val="restart"/>
            <w:tcBorders>
              <w:top w:val="single" w:sz="6" w:space="0" w:color="auto"/>
              <w:left w:val="single" w:sz="6" w:space="0" w:color="auto"/>
              <w:right w:val="single" w:sz="6" w:space="0" w:color="auto"/>
            </w:tcBorders>
            <w:vAlign w:val="center"/>
          </w:tcPr>
          <w:p w:rsidR="00894CF5" w:rsidRPr="00776106" w:rsidRDefault="00894CF5" w:rsidP="005E0147">
            <w:pPr>
              <w:autoSpaceDE w:val="0"/>
              <w:autoSpaceDN w:val="0"/>
              <w:adjustRightInd w:val="0"/>
              <w:jc w:val="center"/>
              <w:rPr>
                <w:rFonts w:cs="Arial"/>
                <w:color w:val="000000"/>
                <w:szCs w:val="22"/>
              </w:rPr>
            </w:pPr>
            <w:r w:rsidRPr="00776106">
              <w:rPr>
                <w:rFonts w:cs="Arial"/>
                <w:color w:val="000000"/>
                <w:szCs w:val="22"/>
              </w:rPr>
              <w:t>Low</w:t>
            </w:r>
          </w:p>
        </w:tc>
        <w:tc>
          <w:tcPr>
            <w:tcW w:w="1710" w:type="dxa"/>
            <w:vMerge w:val="restart"/>
            <w:tcBorders>
              <w:top w:val="single" w:sz="6" w:space="0" w:color="auto"/>
              <w:left w:val="single" w:sz="6" w:space="0" w:color="auto"/>
              <w:right w:val="single" w:sz="6" w:space="0" w:color="auto"/>
            </w:tcBorders>
            <w:vAlign w:val="center"/>
          </w:tcPr>
          <w:p w:rsidR="00894CF5" w:rsidRPr="00501AAD" w:rsidRDefault="00894CF5" w:rsidP="005E0147">
            <w:pPr>
              <w:autoSpaceDE w:val="0"/>
              <w:autoSpaceDN w:val="0"/>
              <w:adjustRightInd w:val="0"/>
              <w:jc w:val="center"/>
              <w:rPr>
                <w:rFonts w:cs="Arial"/>
                <w:color w:val="000000"/>
                <w:sz w:val="18"/>
                <w:szCs w:val="18"/>
              </w:rPr>
            </w:pPr>
            <w:r>
              <w:rPr>
                <w:rFonts w:cs="Arial"/>
                <w:color w:val="000000"/>
                <w:sz w:val="18"/>
                <w:szCs w:val="18"/>
              </w:rPr>
              <w:t>Short</w:t>
            </w:r>
          </w:p>
        </w:tc>
        <w:tc>
          <w:tcPr>
            <w:tcW w:w="1620" w:type="dxa"/>
            <w:tcBorders>
              <w:top w:val="single" w:sz="6" w:space="0" w:color="auto"/>
              <w:left w:val="single" w:sz="6" w:space="0" w:color="auto"/>
              <w:bottom w:val="single" w:sz="6" w:space="0" w:color="auto"/>
              <w:right w:val="single" w:sz="6" w:space="0" w:color="auto"/>
            </w:tcBorders>
          </w:tcPr>
          <w:p w:rsidR="00894CF5" w:rsidRPr="00776106" w:rsidRDefault="00894CF5" w:rsidP="005E0147">
            <w:pPr>
              <w:autoSpaceDE w:val="0"/>
              <w:autoSpaceDN w:val="0"/>
              <w:adjustRightInd w:val="0"/>
              <w:jc w:val="center"/>
              <w:rPr>
                <w:rFonts w:cs="Arial"/>
                <w:color w:val="000000"/>
                <w:szCs w:val="22"/>
              </w:rPr>
            </w:pPr>
            <w:r w:rsidRPr="00776106">
              <w:rPr>
                <w:rFonts w:cs="Arial"/>
                <w:color w:val="000000"/>
                <w:szCs w:val="22"/>
              </w:rPr>
              <w:t>Higher</w:t>
            </w:r>
          </w:p>
        </w:tc>
        <w:tc>
          <w:tcPr>
            <w:tcW w:w="1620" w:type="dxa"/>
            <w:tcBorders>
              <w:top w:val="single" w:sz="6" w:space="0" w:color="auto"/>
              <w:left w:val="single" w:sz="6" w:space="0" w:color="auto"/>
              <w:bottom w:val="single" w:sz="6" w:space="0" w:color="auto"/>
              <w:right w:val="single" w:sz="6" w:space="0" w:color="auto"/>
            </w:tcBorders>
          </w:tcPr>
          <w:p w:rsidR="00894CF5" w:rsidRPr="00776106" w:rsidRDefault="00894CF5" w:rsidP="005E0147">
            <w:pPr>
              <w:autoSpaceDE w:val="0"/>
              <w:autoSpaceDN w:val="0"/>
              <w:adjustRightInd w:val="0"/>
              <w:rPr>
                <w:rFonts w:cs="Arial"/>
                <w:color w:val="FF0000"/>
                <w:szCs w:val="22"/>
              </w:rPr>
            </w:pPr>
            <w:r w:rsidRPr="00776106">
              <w:rPr>
                <w:rFonts w:cs="Arial"/>
                <w:color w:val="FF0000"/>
                <w:szCs w:val="22"/>
              </w:rPr>
              <w:t>Not Eligible</w:t>
            </w:r>
          </w:p>
        </w:tc>
        <w:tc>
          <w:tcPr>
            <w:tcW w:w="1440" w:type="dxa"/>
            <w:tcBorders>
              <w:top w:val="single" w:sz="6" w:space="0" w:color="auto"/>
              <w:left w:val="single" w:sz="6" w:space="0" w:color="auto"/>
              <w:bottom w:val="single" w:sz="6" w:space="0" w:color="auto"/>
              <w:right w:val="single" w:sz="6" w:space="0" w:color="auto"/>
            </w:tcBorders>
          </w:tcPr>
          <w:p w:rsidR="00894CF5" w:rsidRPr="00776106" w:rsidRDefault="00894CF5" w:rsidP="005E0147">
            <w:pPr>
              <w:autoSpaceDE w:val="0"/>
              <w:autoSpaceDN w:val="0"/>
              <w:adjustRightInd w:val="0"/>
              <w:rPr>
                <w:rFonts w:cs="Arial"/>
                <w:szCs w:val="22"/>
              </w:rPr>
            </w:pPr>
            <w:r w:rsidRPr="00776106">
              <w:rPr>
                <w:rFonts w:cs="Arial"/>
                <w:szCs w:val="22"/>
              </w:rPr>
              <w:t>2</w:t>
            </w:r>
            <w:r>
              <w:rPr>
                <w:rFonts w:cs="Arial"/>
                <w:szCs w:val="22"/>
              </w:rPr>
              <w:t>7</w:t>
            </w:r>
          </w:p>
        </w:tc>
      </w:tr>
      <w:tr w:rsidR="00894CF5" w:rsidRPr="00776106" w:rsidTr="005E0147">
        <w:trPr>
          <w:trHeight w:val="218"/>
        </w:trPr>
        <w:tc>
          <w:tcPr>
            <w:tcW w:w="1710" w:type="dxa"/>
            <w:vMerge/>
            <w:tcBorders>
              <w:left w:val="single" w:sz="6" w:space="0" w:color="auto"/>
              <w:right w:val="single" w:sz="6" w:space="0" w:color="auto"/>
            </w:tcBorders>
          </w:tcPr>
          <w:p w:rsidR="00894CF5" w:rsidRPr="00776106" w:rsidRDefault="00894CF5" w:rsidP="005E0147">
            <w:pPr>
              <w:autoSpaceDE w:val="0"/>
              <w:autoSpaceDN w:val="0"/>
              <w:adjustRightInd w:val="0"/>
              <w:jc w:val="center"/>
              <w:rPr>
                <w:rFonts w:cs="Arial"/>
                <w:color w:val="000000"/>
                <w:szCs w:val="22"/>
              </w:rPr>
            </w:pPr>
          </w:p>
        </w:tc>
        <w:tc>
          <w:tcPr>
            <w:tcW w:w="1290" w:type="dxa"/>
            <w:vMerge/>
            <w:tcBorders>
              <w:left w:val="single" w:sz="6" w:space="0" w:color="auto"/>
              <w:right w:val="single" w:sz="6" w:space="0" w:color="auto"/>
            </w:tcBorders>
            <w:vAlign w:val="center"/>
          </w:tcPr>
          <w:p w:rsidR="00894CF5" w:rsidRPr="00776106" w:rsidRDefault="00894CF5" w:rsidP="005E0147">
            <w:pPr>
              <w:autoSpaceDE w:val="0"/>
              <w:autoSpaceDN w:val="0"/>
              <w:adjustRightInd w:val="0"/>
              <w:jc w:val="center"/>
              <w:rPr>
                <w:rFonts w:cs="Arial"/>
                <w:color w:val="000000"/>
                <w:szCs w:val="22"/>
              </w:rPr>
            </w:pPr>
          </w:p>
        </w:tc>
        <w:tc>
          <w:tcPr>
            <w:tcW w:w="1710" w:type="dxa"/>
            <w:vMerge/>
            <w:tcBorders>
              <w:left w:val="single" w:sz="6" w:space="0" w:color="auto"/>
              <w:bottom w:val="single" w:sz="6" w:space="0" w:color="auto"/>
              <w:right w:val="single" w:sz="6" w:space="0" w:color="auto"/>
            </w:tcBorders>
            <w:vAlign w:val="center"/>
          </w:tcPr>
          <w:p w:rsidR="00894CF5" w:rsidRPr="00501AAD" w:rsidRDefault="00894CF5" w:rsidP="005E0147">
            <w:pPr>
              <w:autoSpaceDE w:val="0"/>
              <w:autoSpaceDN w:val="0"/>
              <w:adjustRightInd w:val="0"/>
              <w:jc w:val="center"/>
              <w:rPr>
                <w:rFonts w:cs="Arial"/>
                <w:color w:val="000000"/>
                <w:sz w:val="18"/>
                <w:szCs w:val="18"/>
              </w:rPr>
            </w:pPr>
          </w:p>
        </w:tc>
        <w:tc>
          <w:tcPr>
            <w:tcW w:w="1620" w:type="dxa"/>
            <w:tcBorders>
              <w:top w:val="single" w:sz="6" w:space="0" w:color="auto"/>
              <w:left w:val="single" w:sz="6" w:space="0" w:color="auto"/>
              <w:bottom w:val="single" w:sz="6" w:space="0" w:color="auto"/>
              <w:right w:val="single" w:sz="6" w:space="0" w:color="auto"/>
            </w:tcBorders>
          </w:tcPr>
          <w:p w:rsidR="00894CF5" w:rsidRPr="00776106" w:rsidRDefault="00894CF5" w:rsidP="005E0147">
            <w:pPr>
              <w:autoSpaceDE w:val="0"/>
              <w:autoSpaceDN w:val="0"/>
              <w:adjustRightInd w:val="0"/>
              <w:jc w:val="center"/>
              <w:rPr>
                <w:rFonts w:cs="Arial"/>
                <w:color w:val="000000"/>
                <w:szCs w:val="22"/>
              </w:rPr>
            </w:pPr>
            <w:r w:rsidRPr="00776106">
              <w:rPr>
                <w:rFonts w:cs="Arial"/>
                <w:color w:val="000000"/>
                <w:szCs w:val="22"/>
              </w:rPr>
              <w:t>Lower</w:t>
            </w:r>
          </w:p>
        </w:tc>
        <w:tc>
          <w:tcPr>
            <w:tcW w:w="1620" w:type="dxa"/>
            <w:tcBorders>
              <w:top w:val="single" w:sz="6" w:space="0" w:color="auto"/>
              <w:left w:val="single" w:sz="6" w:space="0" w:color="auto"/>
              <w:bottom w:val="single" w:sz="6" w:space="0" w:color="auto"/>
              <w:right w:val="single" w:sz="6" w:space="0" w:color="auto"/>
            </w:tcBorders>
          </w:tcPr>
          <w:p w:rsidR="00894CF5" w:rsidRPr="00776106" w:rsidRDefault="00894CF5" w:rsidP="005E0147">
            <w:pPr>
              <w:autoSpaceDE w:val="0"/>
              <w:autoSpaceDN w:val="0"/>
              <w:adjustRightInd w:val="0"/>
              <w:rPr>
                <w:rFonts w:cs="Arial"/>
                <w:color w:val="FF0000"/>
                <w:szCs w:val="22"/>
              </w:rPr>
            </w:pPr>
            <w:r w:rsidRPr="00776106">
              <w:rPr>
                <w:rFonts w:cs="Arial"/>
                <w:color w:val="FF0000"/>
                <w:szCs w:val="22"/>
              </w:rPr>
              <w:t>Not Eligible</w:t>
            </w:r>
          </w:p>
        </w:tc>
        <w:tc>
          <w:tcPr>
            <w:tcW w:w="1440" w:type="dxa"/>
            <w:tcBorders>
              <w:top w:val="single" w:sz="6" w:space="0" w:color="auto"/>
              <w:left w:val="single" w:sz="6" w:space="0" w:color="auto"/>
              <w:bottom w:val="single" w:sz="6" w:space="0" w:color="auto"/>
              <w:right w:val="single" w:sz="6" w:space="0" w:color="auto"/>
            </w:tcBorders>
          </w:tcPr>
          <w:p w:rsidR="00894CF5" w:rsidRPr="00776106" w:rsidRDefault="00894CF5" w:rsidP="005E0147">
            <w:pPr>
              <w:autoSpaceDE w:val="0"/>
              <w:autoSpaceDN w:val="0"/>
              <w:adjustRightInd w:val="0"/>
              <w:rPr>
                <w:rFonts w:cs="Arial"/>
                <w:szCs w:val="22"/>
              </w:rPr>
            </w:pPr>
            <w:r>
              <w:rPr>
                <w:rFonts w:cs="Arial"/>
                <w:szCs w:val="22"/>
              </w:rPr>
              <w:t>28</w:t>
            </w:r>
          </w:p>
        </w:tc>
      </w:tr>
      <w:tr w:rsidR="00894CF5" w:rsidRPr="00776106" w:rsidTr="005E0147">
        <w:trPr>
          <w:trHeight w:val="218"/>
        </w:trPr>
        <w:tc>
          <w:tcPr>
            <w:tcW w:w="1710" w:type="dxa"/>
            <w:vMerge/>
            <w:tcBorders>
              <w:left w:val="single" w:sz="6" w:space="0" w:color="auto"/>
              <w:right w:val="single" w:sz="6" w:space="0" w:color="auto"/>
            </w:tcBorders>
          </w:tcPr>
          <w:p w:rsidR="00894CF5" w:rsidRPr="00776106" w:rsidRDefault="00894CF5" w:rsidP="005E0147">
            <w:pPr>
              <w:autoSpaceDE w:val="0"/>
              <w:autoSpaceDN w:val="0"/>
              <w:adjustRightInd w:val="0"/>
              <w:jc w:val="center"/>
              <w:rPr>
                <w:rFonts w:cs="Arial"/>
                <w:color w:val="000000"/>
                <w:szCs w:val="22"/>
              </w:rPr>
            </w:pPr>
          </w:p>
        </w:tc>
        <w:tc>
          <w:tcPr>
            <w:tcW w:w="1290" w:type="dxa"/>
            <w:vMerge/>
            <w:tcBorders>
              <w:left w:val="single" w:sz="6" w:space="0" w:color="auto"/>
              <w:right w:val="single" w:sz="6" w:space="0" w:color="auto"/>
            </w:tcBorders>
            <w:vAlign w:val="center"/>
          </w:tcPr>
          <w:p w:rsidR="00894CF5" w:rsidRPr="00776106" w:rsidRDefault="00894CF5" w:rsidP="005E0147">
            <w:pPr>
              <w:autoSpaceDE w:val="0"/>
              <w:autoSpaceDN w:val="0"/>
              <w:adjustRightInd w:val="0"/>
              <w:jc w:val="center"/>
              <w:rPr>
                <w:rFonts w:cs="Arial"/>
                <w:color w:val="000000"/>
                <w:szCs w:val="22"/>
              </w:rPr>
            </w:pPr>
          </w:p>
        </w:tc>
        <w:tc>
          <w:tcPr>
            <w:tcW w:w="1710" w:type="dxa"/>
            <w:vMerge w:val="restart"/>
            <w:tcBorders>
              <w:top w:val="single" w:sz="6" w:space="0" w:color="auto"/>
              <w:left w:val="single" w:sz="6" w:space="0" w:color="auto"/>
              <w:right w:val="single" w:sz="6" w:space="0" w:color="auto"/>
            </w:tcBorders>
            <w:vAlign w:val="center"/>
          </w:tcPr>
          <w:p w:rsidR="00894CF5" w:rsidRPr="00501AAD" w:rsidRDefault="00894CF5" w:rsidP="005E0147">
            <w:pPr>
              <w:autoSpaceDE w:val="0"/>
              <w:autoSpaceDN w:val="0"/>
              <w:adjustRightInd w:val="0"/>
              <w:jc w:val="center"/>
              <w:rPr>
                <w:rFonts w:cs="Arial"/>
                <w:color w:val="000000"/>
                <w:sz w:val="18"/>
                <w:szCs w:val="18"/>
              </w:rPr>
            </w:pPr>
            <w:r>
              <w:rPr>
                <w:rFonts w:cs="Arial"/>
                <w:color w:val="000000"/>
                <w:sz w:val="18"/>
                <w:szCs w:val="18"/>
              </w:rPr>
              <w:t>Medium</w:t>
            </w:r>
          </w:p>
        </w:tc>
        <w:tc>
          <w:tcPr>
            <w:tcW w:w="1620" w:type="dxa"/>
            <w:tcBorders>
              <w:top w:val="single" w:sz="6" w:space="0" w:color="auto"/>
              <w:left w:val="single" w:sz="6" w:space="0" w:color="auto"/>
              <w:bottom w:val="single" w:sz="6" w:space="0" w:color="auto"/>
              <w:right w:val="single" w:sz="6" w:space="0" w:color="auto"/>
            </w:tcBorders>
          </w:tcPr>
          <w:p w:rsidR="00894CF5" w:rsidRPr="00776106" w:rsidRDefault="00894CF5" w:rsidP="005E0147">
            <w:pPr>
              <w:autoSpaceDE w:val="0"/>
              <w:autoSpaceDN w:val="0"/>
              <w:adjustRightInd w:val="0"/>
              <w:jc w:val="center"/>
              <w:rPr>
                <w:rFonts w:cs="Arial"/>
                <w:color w:val="000000"/>
                <w:szCs w:val="22"/>
              </w:rPr>
            </w:pPr>
            <w:r w:rsidRPr="00776106">
              <w:rPr>
                <w:rFonts w:cs="Arial"/>
                <w:color w:val="000000"/>
                <w:szCs w:val="22"/>
              </w:rPr>
              <w:t>Higher</w:t>
            </w:r>
          </w:p>
        </w:tc>
        <w:tc>
          <w:tcPr>
            <w:tcW w:w="1620" w:type="dxa"/>
            <w:tcBorders>
              <w:top w:val="single" w:sz="6" w:space="0" w:color="auto"/>
              <w:left w:val="single" w:sz="6" w:space="0" w:color="auto"/>
              <w:bottom w:val="single" w:sz="6" w:space="0" w:color="auto"/>
              <w:right w:val="single" w:sz="6" w:space="0" w:color="auto"/>
            </w:tcBorders>
          </w:tcPr>
          <w:p w:rsidR="00894CF5" w:rsidRPr="00776106" w:rsidRDefault="00894CF5" w:rsidP="005E0147">
            <w:pPr>
              <w:autoSpaceDE w:val="0"/>
              <w:autoSpaceDN w:val="0"/>
              <w:adjustRightInd w:val="0"/>
              <w:rPr>
                <w:rFonts w:cs="Arial"/>
                <w:color w:val="FF0000"/>
                <w:szCs w:val="22"/>
              </w:rPr>
            </w:pPr>
            <w:r w:rsidRPr="00776106">
              <w:rPr>
                <w:rFonts w:cs="Arial"/>
                <w:color w:val="FF0000"/>
                <w:szCs w:val="22"/>
              </w:rPr>
              <w:t>Not Eligible</w:t>
            </w:r>
          </w:p>
        </w:tc>
        <w:tc>
          <w:tcPr>
            <w:tcW w:w="1440" w:type="dxa"/>
            <w:tcBorders>
              <w:top w:val="single" w:sz="6" w:space="0" w:color="auto"/>
              <w:left w:val="single" w:sz="6" w:space="0" w:color="auto"/>
              <w:bottom w:val="single" w:sz="6" w:space="0" w:color="auto"/>
              <w:right w:val="single" w:sz="6" w:space="0" w:color="auto"/>
            </w:tcBorders>
          </w:tcPr>
          <w:p w:rsidR="00894CF5" w:rsidRPr="00776106" w:rsidRDefault="00894CF5" w:rsidP="005E0147">
            <w:pPr>
              <w:autoSpaceDE w:val="0"/>
              <w:autoSpaceDN w:val="0"/>
              <w:adjustRightInd w:val="0"/>
              <w:rPr>
                <w:rFonts w:cs="Arial"/>
                <w:szCs w:val="22"/>
              </w:rPr>
            </w:pPr>
            <w:r>
              <w:rPr>
                <w:rFonts w:cs="Arial"/>
                <w:szCs w:val="22"/>
              </w:rPr>
              <w:t>29</w:t>
            </w:r>
          </w:p>
        </w:tc>
      </w:tr>
      <w:tr w:rsidR="00894CF5" w:rsidRPr="00776106" w:rsidTr="005E0147">
        <w:trPr>
          <w:trHeight w:val="218"/>
        </w:trPr>
        <w:tc>
          <w:tcPr>
            <w:tcW w:w="1710" w:type="dxa"/>
            <w:vMerge/>
            <w:tcBorders>
              <w:left w:val="single" w:sz="6" w:space="0" w:color="auto"/>
              <w:right w:val="single" w:sz="6" w:space="0" w:color="auto"/>
            </w:tcBorders>
          </w:tcPr>
          <w:p w:rsidR="00894CF5" w:rsidRPr="00776106" w:rsidRDefault="00894CF5" w:rsidP="005E0147">
            <w:pPr>
              <w:autoSpaceDE w:val="0"/>
              <w:autoSpaceDN w:val="0"/>
              <w:adjustRightInd w:val="0"/>
              <w:jc w:val="center"/>
              <w:rPr>
                <w:rFonts w:cs="Arial"/>
                <w:color w:val="000000"/>
                <w:szCs w:val="22"/>
              </w:rPr>
            </w:pPr>
          </w:p>
        </w:tc>
        <w:tc>
          <w:tcPr>
            <w:tcW w:w="1290" w:type="dxa"/>
            <w:vMerge/>
            <w:tcBorders>
              <w:left w:val="single" w:sz="6" w:space="0" w:color="auto"/>
              <w:right w:val="single" w:sz="6" w:space="0" w:color="auto"/>
            </w:tcBorders>
            <w:vAlign w:val="center"/>
          </w:tcPr>
          <w:p w:rsidR="00894CF5" w:rsidRPr="00776106" w:rsidRDefault="00894CF5" w:rsidP="005E0147">
            <w:pPr>
              <w:autoSpaceDE w:val="0"/>
              <w:autoSpaceDN w:val="0"/>
              <w:adjustRightInd w:val="0"/>
              <w:jc w:val="center"/>
              <w:rPr>
                <w:rFonts w:cs="Arial"/>
                <w:color w:val="000000"/>
                <w:szCs w:val="22"/>
              </w:rPr>
            </w:pPr>
          </w:p>
        </w:tc>
        <w:tc>
          <w:tcPr>
            <w:tcW w:w="1710" w:type="dxa"/>
            <w:vMerge/>
            <w:tcBorders>
              <w:left w:val="single" w:sz="6" w:space="0" w:color="auto"/>
              <w:bottom w:val="single" w:sz="6" w:space="0" w:color="auto"/>
              <w:right w:val="single" w:sz="6" w:space="0" w:color="auto"/>
            </w:tcBorders>
            <w:vAlign w:val="center"/>
          </w:tcPr>
          <w:p w:rsidR="00894CF5" w:rsidRPr="00501AAD" w:rsidRDefault="00894CF5" w:rsidP="005E0147">
            <w:pPr>
              <w:autoSpaceDE w:val="0"/>
              <w:autoSpaceDN w:val="0"/>
              <w:adjustRightInd w:val="0"/>
              <w:jc w:val="center"/>
              <w:rPr>
                <w:rFonts w:cs="Arial"/>
                <w:color w:val="000000"/>
                <w:sz w:val="18"/>
                <w:szCs w:val="18"/>
              </w:rPr>
            </w:pPr>
          </w:p>
        </w:tc>
        <w:tc>
          <w:tcPr>
            <w:tcW w:w="1620" w:type="dxa"/>
            <w:tcBorders>
              <w:top w:val="single" w:sz="6" w:space="0" w:color="auto"/>
              <w:left w:val="single" w:sz="6" w:space="0" w:color="auto"/>
              <w:bottom w:val="single" w:sz="6" w:space="0" w:color="auto"/>
              <w:right w:val="single" w:sz="6" w:space="0" w:color="auto"/>
            </w:tcBorders>
          </w:tcPr>
          <w:p w:rsidR="00894CF5" w:rsidRPr="00776106" w:rsidRDefault="00894CF5" w:rsidP="005E0147">
            <w:pPr>
              <w:autoSpaceDE w:val="0"/>
              <w:autoSpaceDN w:val="0"/>
              <w:adjustRightInd w:val="0"/>
              <w:jc w:val="center"/>
              <w:rPr>
                <w:rFonts w:cs="Arial"/>
                <w:color w:val="000000"/>
                <w:szCs w:val="22"/>
              </w:rPr>
            </w:pPr>
            <w:r w:rsidRPr="00776106">
              <w:rPr>
                <w:rFonts w:cs="Arial"/>
                <w:color w:val="000000"/>
                <w:szCs w:val="22"/>
              </w:rPr>
              <w:t>Lower</w:t>
            </w:r>
          </w:p>
        </w:tc>
        <w:tc>
          <w:tcPr>
            <w:tcW w:w="1620" w:type="dxa"/>
            <w:tcBorders>
              <w:top w:val="single" w:sz="6" w:space="0" w:color="auto"/>
              <w:left w:val="single" w:sz="6" w:space="0" w:color="auto"/>
              <w:bottom w:val="single" w:sz="6" w:space="0" w:color="auto"/>
              <w:right w:val="single" w:sz="6" w:space="0" w:color="auto"/>
            </w:tcBorders>
          </w:tcPr>
          <w:p w:rsidR="00894CF5" w:rsidRPr="00776106" w:rsidRDefault="00894CF5" w:rsidP="005E0147">
            <w:pPr>
              <w:autoSpaceDE w:val="0"/>
              <w:autoSpaceDN w:val="0"/>
              <w:adjustRightInd w:val="0"/>
              <w:rPr>
                <w:rFonts w:cs="Arial"/>
                <w:color w:val="008000"/>
                <w:szCs w:val="22"/>
              </w:rPr>
            </w:pPr>
            <w:r w:rsidRPr="00776106">
              <w:rPr>
                <w:rFonts w:cs="Arial"/>
                <w:color w:val="008000"/>
                <w:szCs w:val="22"/>
              </w:rPr>
              <w:t>Eligible</w:t>
            </w:r>
          </w:p>
        </w:tc>
        <w:tc>
          <w:tcPr>
            <w:tcW w:w="1440" w:type="dxa"/>
            <w:tcBorders>
              <w:top w:val="single" w:sz="6" w:space="0" w:color="auto"/>
              <w:left w:val="single" w:sz="6" w:space="0" w:color="auto"/>
              <w:bottom w:val="single" w:sz="6" w:space="0" w:color="auto"/>
              <w:right w:val="single" w:sz="6" w:space="0" w:color="auto"/>
            </w:tcBorders>
          </w:tcPr>
          <w:p w:rsidR="00894CF5" w:rsidRPr="00776106" w:rsidRDefault="00894CF5" w:rsidP="005E0147">
            <w:pPr>
              <w:autoSpaceDE w:val="0"/>
              <w:autoSpaceDN w:val="0"/>
              <w:adjustRightInd w:val="0"/>
              <w:rPr>
                <w:rFonts w:cs="Arial"/>
                <w:szCs w:val="22"/>
              </w:rPr>
            </w:pPr>
            <w:r>
              <w:rPr>
                <w:rFonts w:cs="Arial"/>
                <w:szCs w:val="22"/>
              </w:rPr>
              <w:t>30</w:t>
            </w:r>
          </w:p>
        </w:tc>
      </w:tr>
      <w:tr w:rsidR="00894CF5" w:rsidRPr="00776106" w:rsidTr="005E0147">
        <w:trPr>
          <w:trHeight w:val="218"/>
        </w:trPr>
        <w:tc>
          <w:tcPr>
            <w:tcW w:w="1710" w:type="dxa"/>
            <w:vMerge/>
            <w:tcBorders>
              <w:left w:val="single" w:sz="6" w:space="0" w:color="auto"/>
              <w:right w:val="single" w:sz="6" w:space="0" w:color="auto"/>
            </w:tcBorders>
          </w:tcPr>
          <w:p w:rsidR="00894CF5" w:rsidRPr="00776106" w:rsidRDefault="00894CF5" w:rsidP="005E0147">
            <w:pPr>
              <w:autoSpaceDE w:val="0"/>
              <w:autoSpaceDN w:val="0"/>
              <w:adjustRightInd w:val="0"/>
              <w:jc w:val="center"/>
              <w:rPr>
                <w:rFonts w:cs="Arial"/>
                <w:color w:val="000000"/>
                <w:szCs w:val="22"/>
              </w:rPr>
            </w:pPr>
          </w:p>
        </w:tc>
        <w:tc>
          <w:tcPr>
            <w:tcW w:w="1290" w:type="dxa"/>
            <w:vMerge/>
            <w:tcBorders>
              <w:left w:val="single" w:sz="6" w:space="0" w:color="auto"/>
              <w:right w:val="single" w:sz="6" w:space="0" w:color="auto"/>
            </w:tcBorders>
            <w:vAlign w:val="center"/>
          </w:tcPr>
          <w:p w:rsidR="00894CF5" w:rsidRPr="00776106" w:rsidRDefault="00894CF5" w:rsidP="005E0147">
            <w:pPr>
              <w:autoSpaceDE w:val="0"/>
              <w:autoSpaceDN w:val="0"/>
              <w:adjustRightInd w:val="0"/>
              <w:jc w:val="center"/>
              <w:rPr>
                <w:rFonts w:cs="Arial"/>
                <w:color w:val="000000"/>
                <w:szCs w:val="22"/>
              </w:rPr>
            </w:pPr>
          </w:p>
        </w:tc>
        <w:tc>
          <w:tcPr>
            <w:tcW w:w="1710" w:type="dxa"/>
            <w:vMerge w:val="restart"/>
            <w:tcBorders>
              <w:top w:val="single" w:sz="6" w:space="0" w:color="auto"/>
              <w:left w:val="single" w:sz="6" w:space="0" w:color="auto"/>
              <w:right w:val="single" w:sz="6" w:space="0" w:color="auto"/>
            </w:tcBorders>
            <w:vAlign w:val="center"/>
          </w:tcPr>
          <w:p w:rsidR="00894CF5" w:rsidRPr="00501AAD" w:rsidRDefault="00894CF5" w:rsidP="005E0147">
            <w:pPr>
              <w:autoSpaceDE w:val="0"/>
              <w:autoSpaceDN w:val="0"/>
              <w:adjustRightInd w:val="0"/>
              <w:jc w:val="center"/>
              <w:rPr>
                <w:rFonts w:cs="Arial"/>
                <w:color w:val="000000"/>
                <w:sz w:val="18"/>
                <w:szCs w:val="18"/>
              </w:rPr>
            </w:pPr>
            <w:r>
              <w:rPr>
                <w:rFonts w:cs="Arial"/>
                <w:color w:val="000000"/>
                <w:sz w:val="18"/>
                <w:szCs w:val="18"/>
              </w:rPr>
              <w:t xml:space="preserve">Long, </w:t>
            </w:r>
            <w:r w:rsidRPr="00501AAD">
              <w:rPr>
                <w:rFonts w:cs="Arial"/>
                <w:color w:val="000000"/>
                <w:sz w:val="18"/>
                <w:szCs w:val="18"/>
              </w:rPr>
              <w:t>Extremely Long</w:t>
            </w:r>
          </w:p>
        </w:tc>
        <w:tc>
          <w:tcPr>
            <w:tcW w:w="1620" w:type="dxa"/>
            <w:tcBorders>
              <w:top w:val="single" w:sz="6" w:space="0" w:color="auto"/>
              <w:left w:val="single" w:sz="6" w:space="0" w:color="auto"/>
              <w:bottom w:val="single" w:sz="6" w:space="0" w:color="auto"/>
              <w:right w:val="single" w:sz="6" w:space="0" w:color="auto"/>
            </w:tcBorders>
          </w:tcPr>
          <w:p w:rsidR="00894CF5" w:rsidRPr="00776106" w:rsidRDefault="00894CF5" w:rsidP="005E0147">
            <w:pPr>
              <w:autoSpaceDE w:val="0"/>
              <w:autoSpaceDN w:val="0"/>
              <w:adjustRightInd w:val="0"/>
              <w:jc w:val="center"/>
              <w:rPr>
                <w:rFonts w:cs="Arial"/>
                <w:color w:val="000000"/>
                <w:szCs w:val="22"/>
              </w:rPr>
            </w:pPr>
            <w:r w:rsidRPr="00776106">
              <w:rPr>
                <w:rFonts w:cs="Arial"/>
                <w:color w:val="000000"/>
                <w:szCs w:val="22"/>
              </w:rPr>
              <w:t>Higher</w:t>
            </w:r>
          </w:p>
        </w:tc>
        <w:tc>
          <w:tcPr>
            <w:tcW w:w="1620" w:type="dxa"/>
            <w:tcBorders>
              <w:top w:val="single" w:sz="6" w:space="0" w:color="auto"/>
              <w:left w:val="single" w:sz="6" w:space="0" w:color="auto"/>
              <w:bottom w:val="single" w:sz="6" w:space="0" w:color="auto"/>
              <w:right w:val="single" w:sz="6" w:space="0" w:color="auto"/>
            </w:tcBorders>
          </w:tcPr>
          <w:p w:rsidR="00894CF5" w:rsidRPr="00776106" w:rsidRDefault="00894CF5" w:rsidP="005E0147">
            <w:pPr>
              <w:autoSpaceDE w:val="0"/>
              <w:autoSpaceDN w:val="0"/>
              <w:adjustRightInd w:val="0"/>
              <w:rPr>
                <w:rFonts w:cs="Arial"/>
                <w:color w:val="008000"/>
                <w:szCs w:val="22"/>
              </w:rPr>
            </w:pPr>
            <w:r w:rsidRPr="00776106">
              <w:rPr>
                <w:rFonts w:cs="Arial"/>
                <w:color w:val="008000"/>
                <w:szCs w:val="22"/>
              </w:rPr>
              <w:t>Eligible</w:t>
            </w:r>
          </w:p>
        </w:tc>
        <w:tc>
          <w:tcPr>
            <w:tcW w:w="1440" w:type="dxa"/>
            <w:tcBorders>
              <w:top w:val="single" w:sz="6" w:space="0" w:color="auto"/>
              <w:left w:val="single" w:sz="6" w:space="0" w:color="auto"/>
              <w:bottom w:val="single" w:sz="6" w:space="0" w:color="auto"/>
              <w:right w:val="single" w:sz="6" w:space="0" w:color="auto"/>
            </w:tcBorders>
          </w:tcPr>
          <w:p w:rsidR="00894CF5" w:rsidRPr="00776106" w:rsidRDefault="00894CF5" w:rsidP="005E0147">
            <w:pPr>
              <w:autoSpaceDE w:val="0"/>
              <w:autoSpaceDN w:val="0"/>
              <w:adjustRightInd w:val="0"/>
              <w:rPr>
                <w:rFonts w:cs="Arial"/>
                <w:szCs w:val="22"/>
              </w:rPr>
            </w:pPr>
            <w:r>
              <w:rPr>
                <w:rFonts w:cs="Arial"/>
                <w:szCs w:val="22"/>
              </w:rPr>
              <w:t>31</w:t>
            </w:r>
          </w:p>
        </w:tc>
      </w:tr>
      <w:tr w:rsidR="00894CF5" w:rsidRPr="00776106" w:rsidTr="005E0147">
        <w:trPr>
          <w:trHeight w:val="218"/>
        </w:trPr>
        <w:tc>
          <w:tcPr>
            <w:tcW w:w="1710" w:type="dxa"/>
            <w:vMerge/>
            <w:tcBorders>
              <w:left w:val="single" w:sz="6" w:space="0" w:color="auto"/>
              <w:right w:val="single" w:sz="6" w:space="0" w:color="auto"/>
            </w:tcBorders>
          </w:tcPr>
          <w:p w:rsidR="00894CF5" w:rsidRPr="00776106" w:rsidRDefault="00894CF5" w:rsidP="005E0147">
            <w:pPr>
              <w:autoSpaceDE w:val="0"/>
              <w:autoSpaceDN w:val="0"/>
              <w:adjustRightInd w:val="0"/>
              <w:jc w:val="center"/>
              <w:rPr>
                <w:rFonts w:cs="Arial"/>
                <w:color w:val="000000"/>
                <w:szCs w:val="22"/>
              </w:rPr>
            </w:pPr>
          </w:p>
        </w:tc>
        <w:tc>
          <w:tcPr>
            <w:tcW w:w="1290" w:type="dxa"/>
            <w:vMerge/>
            <w:tcBorders>
              <w:left w:val="single" w:sz="6" w:space="0" w:color="auto"/>
              <w:bottom w:val="single" w:sz="6" w:space="0" w:color="auto"/>
              <w:right w:val="single" w:sz="6" w:space="0" w:color="auto"/>
            </w:tcBorders>
            <w:vAlign w:val="center"/>
          </w:tcPr>
          <w:p w:rsidR="00894CF5" w:rsidRPr="00776106" w:rsidRDefault="00894CF5" w:rsidP="005E0147">
            <w:pPr>
              <w:autoSpaceDE w:val="0"/>
              <w:autoSpaceDN w:val="0"/>
              <w:adjustRightInd w:val="0"/>
              <w:jc w:val="center"/>
              <w:rPr>
                <w:rFonts w:cs="Arial"/>
                <w:color w:val="000000"/>
                <w:szCs w:val="22"/>
              </w:rPr>
            </w:pPr>
          </w:p>
        </w:tc>
        <w:tc>
          <w:tcPr>
            <w:tcW w:w="1710" w:type="dxa"/>
            <w:vMerge/>
            <w:tcBorders>
              <w:left w:val="single" w:sz="6" w:space="0" w:color="auto"/>
              <w:bottom w:val="single" w:sz="6" w:space="0" w:color="auto"/>
              <w:right w:val="single" w:sz="6" w:space="0" w:color="auto"/>
            </w:tcBorders>
            <w:vAlign w:val="center"/>
          </w:tcPr>
          <w:p w:rsidR="00894CF5" w:rsidRPr="00501AAD" w:rsidRDefault="00894CF5" w:rsidP="005E0147">
            <w:pPr>
              <w:autoSpaceDE w:val="0"/>
              <w:autoSpaceDN w:val="0"/>
              <w:adjustRightInd w:val="0"/>
              <w:jc w:val="center"/>
              <w:rPr>
                <w:rFonts w:cs="Arial"/>
                <w:color w:val="000000"/>
                <w:sz w:val="18"/>
                <w:szCs w:val="18"/>
              </w:rPr>
            </w:pPr>
          </w:p>
        </w:tc>
        <w:tc>
          <w:tcPr>
            <w:tcW w:w="1620" w:type="dxa"/>
            <w:tcBorders>
              <w:top w:val="single" w:sz="6" w:space="0" w:color="auto"/>
              <w:left w:val="single" w:sz="6" w:space="0" w:color="auto"/>
              <w:bottom w:val="single" w:sz="6" w:space="0" w:color="auto"/>
              <w:right w:val="single" w:sz="6" w:space="0" w:color="auto"/>
            </w:tcBorders>
          </w:tcPr>
          <w:p w:rsidR="00894CF5" w:rsidRPr="00776106" w:rsidRDefault="00894CF5" w:rsidP="005E0147">
            <w:pPr>
              <w:autoSpaceDE w:val="0"/>
              <w:autoSpaceDN w:val="0"/>
              <w:adjustRightInd w:val="0"/>
              <w:jc w:val="center"/>
              <w:rPr>
                <w:rFonts w:cs="Arial"/>
                <w:color w:val="000000"/>
                <w:szCs w:val="22"/>
              </w:rPr>
            </w:pPr>
            <w:r w:rsidRPr="00776106">
              <w:rPr>
                <w:rFonts w:cs="Arial"/>
                <w:color w:val="000000"/>
                <w:szCs w:val="22"/>
              </w:rPr>
              <w:t>Lower</w:t>
            </w:r>
          </w:p>
        </w:tc>
        <w:tc>
          <w:tcPr>
            <w:tcW w:w="1620" w:type="dxa"/>
            <w:tcBorders>
              <w:top w:val="single" w:sz="6" w:space="0" w:color="auto"/>
              <w:left w:val="single" w:sz="6" w:space="0" w:color="auto"/>
              <w:bottom w:val="single" w:sz="6" w:space="0" w:color="auto"/>
              <w:right w:val="single" w:sz="6" w:space="0" w:color="auto"/>
            </w:tcBorders>
          </w:tcPr>
          <w:p w:rsidR="00894CF5" w:rsidRPr="00776106" w:rsidRDefault="00894CF5" w:rsidP="005E0147">
            <w:pPr>
              <w:autoSpaceDE w:val="0"/>
              <w:autoSpaceDN w:val="0"/>
              <w:adjustRightInd w:val="0"/>
              <w:rPr>
                <w:rFonts w:cs="Arial"/>
                <w:color w:val="008000"/>
                <w:szCs w:val="22"/>
              </w:rPr>
            </w:pPr>
            <w:r w:rsidRPr="00776106">
              <w:rPr>
                <w:rFonts w:cs="Arial"/>
                <w:color w:val="008000"/>
                <w:szCs w:val="22"/>
              </w:rPr>
              <w:t>Eligible</w:t>
            </w:r>
          </w:p>
        </w:tc>
        <w:tc>
          <w:tcPr>
            <w:tcW w:w="1440" w:type="dxa"/>
            <w:tcBorders>
              <w:top w:val="single" w:sz="6" w:space="0" w:color="auto"/>
              <w:left w:val="single" w:sz="6" w:space="0" w:color="auto"/>
              <w:bottom w:val="single" w:sz="6" w:space="0" w:color="auto"/>
              <w:right w:val="single" w:sz="6" w:space="0" w:color="auto"/>
            </w:tcBorders>
          </w:tcPr>
          <w:p w:rsidR="00894CF5" w:rsidRPr="00776106" w:rsidRDefault="00894CF5" w:rsidP="005E0147">
            <w:pPr>
              <w:autoSpaceDE w:val="0"/>
              <w:autoSpaceDN w:val="0"/>
              <w:adjustRightInd w:val="0"/>
              <w:rPr>
                <w:rFonts w:cs="Arial"/>
                <w:szCs w:val="22"/>
              </w:rPr>
            </w:pPr>
            <w:r>
              <w:rPr>
                <w:rFonts w:cs="Arial"/>
                <w:szCs w:val="22"/>
              </w:rPr>
              <w:t>32</w:t>
            </w:r>
          </w:p>
        </w:tc>
      </w:tr>
      <w:tr w:rsidR="00894CF5" w:rsidRPr="00776106" w:rsidTr="005E0147">
        <w:trPr>
          <w:trHeight w:val="218"/>
        </w:trPr>
        <w:tc>
          <w:tcPr>
            <w:tcW w:w="1710" w:type="dxa"/>
            <w:vMerge/>
            <w:tcBorders>
              <w:left w:val="single" w:sz="6" w:space="0" w:color="auto"/>
              <w:right w:val="single" w:sz="6" w:space="0" w:color="auto"/>
            </w:tcBorders>
          </w:tcPr>
          <w:p w:rsidR="00894CF5" w:rsidRPr="00776106" w:rsidRDefault="00894CF5" w:rsidP="005E0147">
            <w:pPr>
              <w:autoSpaceDE w:val="0"/>
              <w:autoSpaceDN w:val="0"/>
              <w:adjustRightInd w:val="0"/>
              <w:jc w:val="center"/>
              <w:rPr>
                <w:rFonts w:cs="Arial"/>
                <w:color w:val="000000"/>
                <w:szCs w:val="22"/>
              </w:rPr>
            </w:pPr>
          </w:p>
        </w:tc>
        <w:tc>
          <w:tcPr>
            <w:tcW w:w="1290" w:type="dxa"/>
            <w:vMerge w:val="restart"/>
            <w:tcBorders>
              <w:top w:val="single" w:sz="6" w:space="0" w:color="auto"/>
              <w:left w:val="single" w:sz="6" w:space="0" w:color="auto"/>
              <w:right w:val="single" w:sz="6" w:space="0" w:color="auto"/>
            </w:tcBorders>
            <w:vAlign w:val="center"/>
          </w:tcPr>
          <w:p w:rsidR="00894CF5" w:rsidRPr="00776106" w:rsidRDefault="00894CF5" w:rsidP="005E0147">
            <w:pPr>
              <w:autoSpaceDE w:val="0"/>
              <w:autoSpaceDN w:val="0"/>
              <w:adjustRightInd w:val="0"/>
              <w:jc w:val="center"/>
              <w:rPr>
                <w:rFonts w:cs="Arial"/>
                <w:color w:val="000000"/>
                <w:szCs w:val="22"/>
              </w:rPr>
            </w:pPr>
            <w:r w:rsidRPr="00776106">
              <w:rPr>
                <w:rFonts w:cs="Arial"/>
                <w:color w:val="000000"/>
                <w:szCs w:val="22"/>
              </w:rPr>
              <w:t>Very Low</w:t>
            </w:r>
          </w:p>
        </w:tc>
        <w:tc>
          <w:tcPr>
            <w:tcW w:w="1710" w:type="dxa"/>
            <w:vMerge w:val="restart"/>
            <w:tcBorders>
              <w:top w:val="single" w:sz="6" w:space="0" w:color="auto"/>
              <w:left w:val="single" w:sz="6" w:space="0" w:color="auto"/>
              <w:bottom w:val="single" w:sz="6" w:space="0" w:color="auto"/>
              <w:right w:val="single" w:sz="6" w:space="0" w:color="auto"/>
            </w:tcBorders>
            <w:vAlign w:val="center"/>
          </w:tcPr>
          <w:p w:rsidR="00894CF5" w:rsidRPr="00501AAD" w:rsidRDefault="00894CF5" w:rsidP="005E0147">
            <w:pPr>
              <w:autoSpaceDE w:val="0"/>
              <w:autoSpaceDN w:val="0"/>
              <w:adjustRightInd w:val="0"/>
              <w:jc w:val="center"/>
              <w:rPr>
                <w:rFonts w:cs="Arial"/>
                <w:color w:val="000000"/>
                <w:sz w:val="18"/>
                <w:szCs w:val="18"/>
              </w:rPr>
            </w:pPr>
            <w:r>
              <w:rPr>
                <w:rFonts w:cs="Arial"/>
                <w:color w:val="000000"/>
                <w:sz w:val="18"/>
                <w:szCs w:val="18"/>
              </w:rPr>
              <w:t>Medium, Long, Extremely Long</w:t>
            </w:r>
          </w:p>
        </w:tc>
        <w:tc>
          <w:tcPr>
            <w:tcW w:w="1620" w:type="dxa"/>
            <w:tcBorders>
              <w:top w:val="single" w:sz="6" w:space="0" w:color="auto"/>
              <w:left w:val="single" w:sz="6" w:space="0" w:color="auto"/>
              <w:bottom w:val="single" w:sz="6" w:space="0" w:color="auto"/>
              <w:right w:val="single" w:sz="6" w:space="0" w:color="auto"/>
            </w:tcBorders>
          </w:tcPr>
          <w:p w:rsidR="00894CF5" w:rsidRPr="00776106" w:rsidRDefault="00894CF5" w:rsidP="005E0147">
            <w:pPr>
              <w:autoSpaceDE w:val="0"/>
              <w:autoSpaceDN w:val="0"/>
              <w:adjustRightInd w:val="0"/>
              <w:jc w:val="center"/>
              <w:rPr>
                <w:rFonts w:cs="Arial"/>
                <w:color w:val="000000"/>
                <w:szCs w:val="22"/>
              </w:rPr>
            </w:pPr>
            <w:r w:rsidRPr="00776106">
              <w:rPr>
                <w:rFonts w:cs="Arial"/>
                <w:color w:val="000000"/>
                <w:szCs w:val="22"/>
              </w:rPr>
              <w:t>Higher</w:t>
            </w:r>
          </w:p>
        </w:tc>
        <w:tc>
          <w:tcPr>
            <w:tcW w:w="1620" w:type="dxa"/>
            <w:tcBorders>
              <w:top w:val="single" w:sz="6" w:space="0" w:color="auto"/>
              <w:left w:val="single" w:sz="6" w:space="0" w:color="auto"/>
              <w:bottom w:val="single" w:sz="6" w:space="0" w:color="auto"/>
              <w:right w:val="single" w:sz="6" w:space="0" w:color="auto"/>
            </w:tcBorders>
          </w:tcPr>
          <w:p w:rsidR="00894CF5" w:rsidRPr="00776106" w:rsidRDefault="00894CF5" w:rsidP="005E0147">
            <w:pPr>
              <w:autoSpaceDE w:val="0"/>
              <w:autoSpaceDN w:val="0"/>
              <w:adjustRightInd w:val="0"/>
              <w:rPr>
                <w:rFonts w:cs="Arial"/>
                <w:color w:val="008000"/>
                <w:szCs w:val="22"/>
              </w:rPr>
            </w:pPr>
            <w:r w:rsidRPr="00776106">
              <w:rPr>
                <w:rFonts w:cs="Arial"/>
                <w:color w:val="008000"/>
                <w:szCs w:val="22"/>
              </w:rPr>
              <w:t>Eligible</w:t>
            </w:r>
          </w:p>
        </w:tc>
        <w:tc>
          <w:tcPr>
            <w:tcW w:w="1440" w:type="dxa"/>
            <w:tcBorders>
              <w:top w:val="single" w:sz="6" w:space="0" w:color="auto"/>
              <w:left w:val="single" w:sz="6" w:space="0" w:color="auto"/>
              <w:bottom w:val="single" w:sz="6" w:space="0" w:color="auto"/>
              <w:right w:val="single" w:sz="6" w:space="0" w:color="auto"/>
            </w:tcBorders>
          </w:tcPr>
          <w:p w:rsidR="00894CF5" w:rsidRPr="00776106" w:rsidRDefault="00894CF5" w:rsidP="005E0147">
            <w:pPr>
              <w:autoSpaceDE w:val="0"/>
              <w:autoSpaceDN w:val="0"/>
              <w:adjustRightInd w:val="0"/>
              <w:rPr>
                <w:rFonts w:cs="Arial"/>
                <w:szCs w:val="22"/>
              </w:rPr>
            </w:pPr>
            <w:r>
              <w:rPr>
                <w:rFonts w:cs="Arial"/>
                <w:szCs w:val="22"/>
              </w:rPr>
              <w:t>33</w:t>
            </w:r>
          </w:p>
        </w:tc>
      </w:tr>
      <w:tr w:rsidR="00894CF5" w:rsidRPr="00776106" w:rsidTr="005E0147">
        <w:trPr>
          <w:trHeight w:val="218"/>
        </w:trPr>
        <w:tc>
          <w:tcPr>
            <w:tcW w:w="1710" w:type="dxa"/>
            <w:vMerge/>
            <w:tcBorders>
              <w:left w:val="single" w:sz="6" w:space="0" w:color="auto"/>
              <w:right w:val="single" w:sz="6" w:space="0" w:color="auto"/>
            </w:tcBorders>
          </w:tcPr>
          <w:p w:rsidR="00894CF5" w:rsidRPr="00776106" w:rsidRDefault="00894CF5" w:rsidP="005E0147">
            <w:pPr>
              <w:autoSpaceDE w:val="0"/>
              <w:autoSpaceDN w:val="0"/>
              <w:adjustRightInd w:val="0"/>
              <w:jc w:val="center"/>
              <w:rPr>
                <w:rFonts w:cs="Arial"/>
                <w:color w:val="000000"/>
                <w:szCs w:val="22"/>
              </w:rPr>
            </w:pPr>
          </w:p>
        </w:tc>
        <w:tc>
          <w:tcPr>
            <w:tcW w:w="1290" w:type="dxa"/>
            <w:vMerge/>
            <w:tcBorders>
              <w:left w:val="single" w:sz="6" w:space="0" w:color="auto"/>
              <w:right w:val="single" w:sz="6" w:space="0" w:color="auto"/>
            </w:tcBorders>
          </w:tcPr>
          <w:p w:rsidR="00894CF5" w:rsidRPr="00776106" w:rsidRDefault="00894CF5" w:rsidP="005E0147">
            <w:pPr>
              <w:autoSpaceDE w:val="0"/>
              <w:autoSpaceDN w:val="0"/>
              <w:adjustRightInd w:val="0"/>
              <w:jc w:val="center"/>
              <w:rPr>
                <w:rFonts w:cs="Arial"/>
                <w:color w:val="000000"/>
                <w:szCs w:val="22"/>
              </w:rPr>
            </w:pPr>
          </w:p>
        </w:tc>
        <w:tc>
          <w:tcPr>
            <w:tcW w:w="1710" w:type="dxa"/>
            <w:vMerge/>
            <w:tcBorders>
              <w:top w:val="single" w:sz="6" w:space="0" w:color="auto"/>
              <w:left w:val="single" w:sz="6" w:space="0" w:color="auto"/>
              <w:bottom w:val="single" w:sz="6" w:space="0" w:color="auto"/>
              <w:right w:val="single" w:sz="6" w:space="0" w:color="auto"/>
            </w:tcBorders>
            <w:vAlign w:val="center"/>
          </w:tcPr>
          <w:p w:rsidR="00894CF5" w:rsidRPr="00501AAD" w:rsidRDefault="00894CF5" w:rsidP="005E0147">
            <w:pPr>
              <w:autoSpaceDE w:val="0"/>
              <w:autoSpaceDN w:val="0"/>
              <w:adjustRightInd w:val="0"/>
              <w:jc w:val="center"/>
              <w:rPr>
                <w:rFonts w:cs="Arial"/>
                <w:color w:val="000000"/>
                <w:sz w:val="18"/>
                <w:szCs w:val="18"/>
              </w:rPr>
            </w:pPr>
          </w:p>
        </w:tc>
        <w:tc>
          <w:tcPr>
            <w:tcW w:w="1620" w:type="dxa"/>
            <w:tcBorders>
              <w:top w:val="single" w:sz="6" w:space="0" w:color="auto"/>
              <w:left w:val="single" w:sz="6" w:space="0" w:color="auto"/>
              <w:bottom w:val="single" w:sz="6" w:space="0" w:color="auto"/>
              <w:right w:val="single" w:sz="6" w:space="0" w:color="auto"/>
            </w:tcBorders>
          </w:tcPr>
          <w:p w:rsidR="00894CF5" w:rsidRPr="00776106" w:rsidRDefault="00894CF5" w:rsidP="005E0147">
            <w:pPr>
              <w:autoSpaceDE w:val="0"/>
              <w:autoSpaceDN w:val="0"/>
              <w:adjustRightInd w:val="0"/>
              <w:jc w:val="center"/>
              <w:rPr>
                <w:rFonts w:cs="Arial"/>
                <w:color w:val="000000"/>
                <w:szCs w:val="22"/>
              </w:rPr>
            </w:pPr>
            <w:r w:rsidRPr="00776106">
              <w:rPr>
                <w:rFonts w:cs="Arial"/>
                <w:color w:val="000000"/>
                <w:szCs w:val="22"/>
              </w:rPr>
              <w:t>Lower</w:t>
            </w:r>
          </w:p>
        </w:tc>
        <w:tc>
          <w:tcPr>
            <w:tcW w:w="1620" w:type="dxa"/>
            <w:tcBorders>
              <w:top w:val="single" w:sz="6" w:space="0" w:color="auto"/>
              <w:left w:val="single" w:sz="6" w:space="0" w:color="auto"/>
              <w:bottom w:val="single" w:sz="6" w:space="0" w:color="auto"/>
              <w:right w:val="single" w:sz="6" w:space="0" w:color="auto"/>
            </w:tcBorders>
          </w:tcPr>
          <w:p w:rsidR="00894CF5" w:rsidRPr="00776106" w:rsidRDefault="00894CF5" w:rsidP="005E0147">
            <w:pPr>
              <w:autoSpaceDE w:val="0"/>
              <w:autoSpaceDN w:val="0"/>
              <w:adjustRightInd w:val="0"/>
              <w:rPr>
                <w:rFonts w:cs="Arial"/>
                <w:color w:val="008000"/>
                <w:szCs w:val="22"/>
              </w:rPr>
            </w:pPr>
            <w:r w:rsidRPr="00776106">
              <w:rPr>
                <w:rFonts w:cs="Arial"/>
                <w:color w:val="008000"/>
                <w:szCs w:val="22"/>
              </w:rPr>
              <w:t>Eligible</w:t>
            </w:r>
          </w:p>
        </w:tc>
        <w:tc>
          <w:tcPr>
            <w:tcW w:w="1440" w:type="dxa"/>
            <w:tcBorders>
              <w:top w:val="single" w:sz="6" w:space="0" w:color="auto"/>
              <w:left w:val="single" w:sz="6" w:space="0" w:color="auto"/>
              <w:bottom w:val="single" w:sz="6" w:space="0" w:color="auto"/>
              <w:right w:val="single" w:sz="6" w:space="0" w:color="auto"/>
            </w:tcBorders>
          </w:tcPr>
          <w:p w:rsidR="00894CF5" w:rsidRPr="00776106" w:rsidRDefault="00894CF5" w:rsidP="005E0147">
            <w:pPr>
              <w:autoSpaceDE w:val="0"/>
              <w:autoSpaceDN w:val="0"/>
              <w:adjustRightInd w:val="0"/>
              <w:rPr>
                <w:rFonts w:cs="Arial"/>
                <w:szCs w:val="22"/>
              </w:rPr>
            </w:pPr>
            <w:r>
              <w:rPr>
                <w:rFonts w:cs="Arial"/>
                <w:szCs w:val="22"/>
              </w:rPr>
              <w:t>34</w:t>
            </w:r>
          </w:p>
        </w:tc>
      </w:tr>
      <w:tr w:rsidR="00894CF5" w:rsidRPr="00776106" w:rsidTr="005E0147">
        <w:trPr>
          <w:trHeight w:val="218"/>
        </w:trPr>
        <w:tc>
          <w:tcPr>
            <w:tcW w:w="1710" w:type="dxa"/>
            <w:vMerge/>
            <w:tcBorders>
              <w:left w:val="single" w:sz="6" w:space="0" w:color="auto"/>
              <w:right w:val="single" w:sz="6" w:space="0" w:color="auto"/>
            </w:tcBorders>
          </w:tcPr>
          <w:p w:rsidR="00894CF5" w:rsidRPr="00776106" w:rsidRDefault="00894CF5" w:rsidP="005E0147">
            <w:pPr>
              <w:autoSpaceDE w:val="0"/>
              <w:autoSpaceDN w:val="0"/>
              <w:adjustRightInd w:val="0"/>
              <w:jc w:val="center"/>
              <w:rPr>
                <w:rFonts w:cs="Arial"/>
                <w:color w:val="000000"/>
                <w:szCs w:val="22"/>
              </w:rPr>
            </w:pPr>
          </w:p>
        </w:tc>
        <w:tc>
          <w:tcPr>
            <w:tcW w:w="1290" w:type="dxa"/>
            <w:vMerge w:val="restart"/>
            <w:tcBorders>
              <w:left w:val="single" w:sz="6" w:space="0" w:color="auto"/>
              <w:right w:val="single" w:sz="6" w:space="0" w:color="auto"/>
            </w:tcBorders>
          </w:tcPr>
          <w:p w:rsidR="00894CF5" w:rsidRPr="00776106" w:rsidRDefault="00894CF5" w:rsidP="005E0147">
            <w:pPr>
              <w:autoSpaceDE w:val="0"/>
              <w:autoSpaceDN w:val="0"/>
              <w:adjustRightInd w:val="0"/>
              <w:jc w:val="center"/>
              <w:rPr>
                <w:rFonts w:cs="Arial"/>
                <w:color w:val="000000"/>
                <w:szCs w:val="22"/>
              </w:rPr>
            </w:pPr>
          </w:p>
        </w:tc>
        <w:tc>
          <w:tcPr>
            <w:tcW w:w="1710" w:type="dxa"/>
            <w:vMerge w:val="restart"/>
            <w:tcBorders>
              <w:top w:val="single" w:sz="6" w:space="0" w:color="auto"/>
              <w:left w:val="single" w:sz="6" w:space="0" w:color="auto"/>
              <w:bottom w:val="single" w:sz="6" w:space="0" w:color="auto"/>
              <w:right w:val="single" w:sz="6" w:space="0" w:color="auto"/>
            </w:tcBorders>
            <w:vAlign w:val="center"/>
          </w:tcPr>
          <w:p w:rsidR="00894CF5" w:rsidRPr="00501AAD" w:rsidRDefault="00894CF5" w:rsidP="005E0147">
            <w:pPr>
              <w:autoSpaceDE w:val="0"/>
              <w:autoSpaceDN w:val="0"/>
              <w:adjustRightInd w:val="0"/>
              <w:jc w:val="center"/>
              <w:rPr>
                <w:rFonts w:cs="Arial"/>
                <w:color w:val="000000"/>
                <w:sz w:val="18"/>
                <w:szCs w:val="18"/>
              </w:rPr>
            </w:pPr>
            <w:r>
              <w:rPr>
                <w:rFonts w:cs="Arial"/>
                <w:color w:val="000000"/>
                <w:sz w:val="18"/>
                <w:szCs w:val="18"/>
              </w:rPr>
              <w:t>Short</w:t>
            </w:r>
          </w:p>
        </w:tc>
        <w:tc>
          <w:tcPr>
            <w:tcW w:w="1620" w:type="dxa"/>
            <w:tcBorders>
              <w:top w:val="single" w:sz="6" w:space="0" w:color="auto"/>
              <w:left w:val="single" w:sz="6" w:space="0" w:color="auto"/>
              <w:bottom w:val="single" w:sz="6" w:space="0" w:color="auto"/>
              <w:right w:val="single" w:sz="6" w:space="0" w:color="auto"/>
            </w:tcBorders>
          </w:tcPr>
          <w:p w:rsidR="00894CF5" w:rsidRPr="00E52F99" w:rsidRDefault="00894CF5" w:rsidP="005E0147">
            <w:pPr>
              <w:autoSpaceDE w:val="0"/>
              <w:autoSpaceDN w:val="0"/>
              <w:adjustRightInd w:val="0"/>
              <w:jc w:val="center"/>
              <w:rPr>
                <w:rFonts w:cs="Arial"/>
                <w:b/>
                <w:bCs/>
                <w:color w:val="000000"/>
                <w:szCs w:val="22"/>
              </w:rPr>
            </w:pPr>
            <w:r w:rsidRPr="00776106">
              <w:rPr>
                <w:rFonts w:cs="Arial"/>
                <w:color w:val="000000"/>
                <w:szCs w:val="22"/>
              </w:rPr>
              <w:t>Higher</w:t>
            </w:r>
          </w:p>
        </w:tc>
        <w:tc>
          <w:tcPr>
            <w:tcW w:w="1620" w:type="dxa"/>
            <w:tcBorders>
              <w:top w:val="single" w:sz="6" w:space="0" w:color="auto"/>
              <w:left w:val="single" w:sz="6" w:space="0" w:color="auto"/>
              <w:bottom w:val="single" w:sz="6" w:space="0" w:color="auto"/>
              <w:right w:val="single" w:sz="6" w:space="0" w:color="auto"/>
            </w:tcBorders>
          </w:tcPr>
          <w:p w:rsidR="00894CF5" w:rsidRPr="00E52F99" w:rsidRDefault="00894CF5" w:rsidP="005E0147">
            <w:pPr>
              <w:autoSpaceDE w:val="0"/>
              <w:autoSpaceDN w:val="0"/>
              <w:adjustRightInd w:val="0"/>
              <w:rPr>
                <w:rFonts w:cs="Arial"/>
                <w:color w:val="FF0000"/>
                <w:szCs w:val="22"/>
              </w:rPr>
            </w:pPr>
            <w:r w:rsidRPr="00E52F99">
              <w:rPr>
                <w:rFonts w:cs="Arial"/>
                <w:color w:val="FF0000"/>
                <w:szCs w:val="22"/>
              </w:rPr>
              <w:t>Not Eligible</w:t>
            </w:r>
          </w:p>
        </w:tc>
        <w:tc>
          <w:tcPr>
            <w:tcW w:w="1440" w:type="dxa"/>
            <w:tcBorders>
              <w:top w:val="single" w:sz="6" w:space="0" w:color="auto"/>
              <w:left w:val="single" w:sz="6" w:space="0" w:color="auto"/>
              <w:bottom w:val="single" w:sz="6" w:space="0" w:color="auto"/>
              <w:right w:val="single" w:sz="6" w:space="0" w:color="auto"/>
            </w:tcBorders>
          </w:tcPr>
          <w:p w:rsidR="00894CF5" w:rsidRPr="00776106" w:rsidRDefault="00894CF5" w:rsidP="005E0147">
            <w:pPr>
              <w:autoSpaceDE w:val="0"/>
              <w:autoSpaceDN w:val="0"/>
              <w:adjustRightInd w:val="0"/>
              <w:rPr>
                <w:rFonts w:cs="Arial"/>
                <w:szCs w:val="22"/>
              </w:rPr>
            </w:pPr>
            <w:r>
              <w:rPr>
                <w:rFonts w:cs="Arial"/>
                <w:szCs w:val="22"/>
              </w:rPr>
              <w:t>35</w:t>
            </w:r>
          </w:p>
        </w:tc>
      </w:tr>
      <w:tr w:rsidR="00894CF5" w:rsidRPr="00776106" w:rsidTr="005E0147">
        <w:trPr>
          <w:trHeight w:val="218"/>
        </w:trPr>
        <w:tc>
          <w:tcPr>
            <w:tcW w:w="1710" w:type="dxa"/>
            <w:vMerge/>
            <w:tcBorders>
              <w:left w:val="single" w:sz="6" w:space="0" w:color="auto"/>
              <w:bottom w:val="single" w:sz="6" w:space="0" w:color="auto"/>
              <w:right w:val="single" w:sz="6" w:space="0" w:color="auto"/>
            </w:tcBorders>
          </w:tcPr>
          <w:p w:rsidR="00894CF5" w:rsidRPr="00776106" w:rsidRDefault="00894CF5" w:rsidP="005E0147">
            <w:pPr>
              <w:autoSpaceDE w:val="0"/>
              <w:autoSpaceDN w:val="0"/>
              <w:adjustRightInd w:val="0"/>
              <w:jc w:val="center"/>
              <w:rPr>
                <w:rFonts w:cs="Arial"/>
                <w:color w:val="000000"/>
                <w:szCs w:val="22"/>
              </w:rPr>
            </w:pPr>
          </w:p>
        </w:tc>
        <w:tc>
          <w:tcPr>
            <w:tcW w:w="1290" w:type="dxa"/>
            <w:vMerge/>
            <w:tcBorders>
              <w:left w:val="single" w:sz="6" w:space="0" w:color="auto"/>
              <w:bottom w:val="single" w:sz="6" w:space="0" w:color="auto"/>
              <w:right w:val="single" w:sz="6" w:space="0" w:color="auto"/>
            </w:tcBorders>
          </w:tcPr>
          <w:p w:rsidR="00894CF5" w:rsidRPr="00776106" w:rsidRDefault="00894CF5" w:rsidP="005E0147">
            <w:pPr>
              <w:autoSpaceDE w:val="0"/>
              <w:autoSpaceDN w:val="0"/>
              <w:adjustRightInd w:val="0"/>
              <w:jc w:val="center"/>
              <w:rPr>
                <w:rFonts w:cs="Arial"/>
                <w:color w:val="000000"/>
                <w:szCs w:val="22"/>
              </w:rPr>
            </w:pPr>
          </w:p>
        </w:tc>
        <w:tc>
          <w:tcPr>
            <w:tcW w:w="1710" w:type="dxa"/>
            <w:vMerge/>
            <w:tcBorders>
              <w:top w:val="single" w:sz="6" w:space="0" w:color="auto"/>
              <w:left w:val="single" w:sz="6" w:space="0" w:color="auto"/>
              <w:bottom w:val="single" w:sz="6" w:space="0" w:color="auto"/>
              <w:right w:val="single" w:sz="6" w:space="0" w:color="auto"/>
            </w:tcBorders>
          </w:tcPr>
          <w:p w:rsidR="00894CF5" w:rsidRPr="00776106" w:rsidRDefault="00894CF5" w:rsidP="005E0147">
            <w:pPr>
              <w:autoSpaceDE w:val="0"/>
              <w:autoSpaceDN w:val="0"/>
              <w:adjustRightInd w:val="0"/>
              <w:jc w:val="center"/>
              <w:rPr>
                <w:rFonts w:cs="Arial"/>
                <w:color w:val="000000"/>
                <w:szCs w:val="22"/>
              </w:rPr>
            </w:pPr>
          </w:p>
        </w:tc>
        <w:tc>
          <w:tcPr>
            <w:tcW w:w="1620" w:type="dxa"/>
            <w:tcBorders>
              <w:top w:val="single" w:sz="6" w:space="0" w:color="auto"/>
              <w:left w:val="single" w:sz="6" w:space="0" w:color="auto"/>
              <w:bottom w:val="single" w:sz="6" w:space="0" w:color="auto"/>
              <w:right w:val="single" w:sz="6" w:space="0" w:color="auto"/>
            </w:tcBorders>
          </w:tcPr>
          <w:p w:rsidR="00894CF5" w:rsidRPr="00776106" w:rsidRDefault="00894CF5" w:rsidP="005E0147">
            <w:pPr>
              <w:autoSpaceDE w:val="0"/>
              <w:autoSpaceDN w:val="0"/>
              <w:adjustRightInd w:val="0"/>
              <w:jc w:val="center"/>
              <w:rPr>
                <w:rFonts w:cs="Arial"/>
                <w:color w:val="000000"/>
                <w:szCs w:val="22"/>
              </w:rPr>
            </w:pPr>
            <w:r w:rsidRPr="00776106">
              <w:rPr>
                <w:rFonts w:cs="Arial"/>
                <w:color w:val="000000"/>
                <w:szCs w:val="22"/>
              </w:rPr>
              <w:t>Lower</w:t>
            </w:r>
          </w:p>
        </w:tc>
        <w:tc>
          <w:tcPr>
            <w:tcW w:w="1620" w:type="dxa"/>
            <w:tcBorders>
              <w:top w:val="single" w:sz="6" w:space="0" w:color="auto"/>
              <w:left w:val="single" w:sz="6" w:space="0" w:color="auto"/>
              <w:bottom w:val="single" w:sz="6" w:space="0" w:color="auto"/>
              <w:right w:val="single" w:sz="6" w:space="0" w:color="auto"/>
            </w:tcBorders>
          </w:tcPr>
          <w:p w:rsidR="00894CF5" w:rsidRPr="00E52F99" w:rsidRDefault="00894CF5" w:rsidP="005E0147">
            <w:pPr>
              <w:autoSpaceDE w:val="0"/>
              <w:autoSpaceDN w:val="0"/>
              <w:adjustRightInd w:val="0"/>
              <w:rPr>
                <w:rFonts w:cs="Arial"/>
                <w:color w:val="FF0000"/>
                <w:szCs w:val="22"/>
              </w:rPr>
            </w:pPr>
            <w:r w:rsidRPr="00E52F99">
              <w:rPr>
                <w:rFonts w:cs="Arial"/>
                <w:color w:val="FF0000"/>
                <w:szCs w:val="22"/>
              </w:rPr>
              <w:t>Not Eligible</w:t>
            </w:r>
          </w:p>
        </w:tc>
        <w:tc>
          <w:tcPr>
            <w:tcW w:w="1440" w:type="dxa"/>
            <w:tcBorders>
              <w:top w:val="single" w:sz="6" w:space="0" w:color="auto"/>
              <w:left w:val="single" w:sz="6" w:space="0" w:color="auto"/>
              <w:bottom w:val="single" w:sz="6" w:space="0" w:color="auto"/>
              <w:right w:val="single" w:sz="6" w:space="0" w:color="auto"/>
            </w:tcBorders>
          </w:tcPr>
          <w:p w:rsidR="00894CF5" w:rsidRPr="00776106" w:rsidRDefault="00894CF5" w:rsidP="005E0147">
            <w:pPr>
              <w:autoSpaceDE w:val="0"/>
              <w:autoSpaceDN w:val="0"/>
              <w:adjustRightInd w:val="0"/>
              <w:rPr>
                <w:rFonts w:cs="Arial"/>
                <w:szCs w:val="22"/>
              </w:rPr>
            </w:pPr>
            <w:r>
              <w:rPr>
                <w:rFonts w:cs="Arial"/>
                <w:szCs w:val="22"/>
              </w:rPr>
              <w:t>36</w:t>
            </w:r>
          </w:p>
        </w:tc>
      </w:tr>
    </w:tbl>
    <w:p w:rsidR="00894CF5" w:rsidRDefault="00894CF5" w:rsidP="00894CF5"/>
    <w:p w:rsidR="00894CF5" w:rsidRPr="00776106" w:rsidRDefault="00894CF5" w:rsidP="000C11F0"/>
    <w:p w:rsidR="000C11F0" w:rsidRPr="00776106" w:rsidRDefault="000C11F0" w:rsidP="004760BC">
      <w:pPr>
        <w:pStyle w:val="Appendix1"/>
        <w:sectPr w:rsidR="000C11F0" w:rsidRPr="00776106" w:rsidSect="000C11F0">
          <w:pgSz w:w="12240" w:h="15840" w:code="1"/>
          <w:pgMar w:top="1440" w:right="1440" w:bottom="1440" w:left="1440" w:header="720" w:footer="720" w:gutter="0"/>
          <w:cols w:space="720"/>
          <w:docGrid w:linePitch="360"/>
        </w:sectPr>
      </w:pPr>
    </w:p>
    <w:p w:rsidR="000C11F0" w:rsidRPr="00776106" w:rsidRDefault="004760BC" w:rsidP="004760BC">
      <w:pPr>
        <w:pStyle w:val="Heading1"/>
      </w:pPr>
      <w:bookmarkStart w:id="971" w:name="_Ref269463201"/>
      <w:bookmarkStart w:id="972" w:name="_Toc274839501"/>
      <w:bookmarkStart w:id="973" w:name="_Toc391019626"/>
      <w:r>
        <w:lastRenderedPageBreak/>
        <w:t xml:space="preserve">Appendix F </w:t>
      </w:r>
      <w:r w:rsidR="000C11F0">
        <w:t xml:space="preserve">Determining </w:t>
      </w:r>
      <w:r w:rsidR="0033287D">
        <w:t xml:space="preserve">a </w:t>
      </w:r>
      <w:r w:rsidR="000C11F0">
        <w:t>Value for Common Practice</w:t>
      </w:r>
      <w:bookmarkEnd w:id="971"/>
      <w:bookmarkEnd w:id="972"/>
      <w:bookmarkEnd w:id="973"/>
    </w:p>
    <w:p w:rsidR="000C11F0" w:rsidRPr="00A57172" w:rsidRDefault="000C11F0" w:rsidP="000C11F0"/>
    <w:p w:rsidR="006161E2" w:rsidRPr="006161E2" w:rsidRDefault="006161E2" w:rsidP="006161E2">
      <w:pPr>
        <w:rPr>
          <w:b/>
          <w:i/>
        </w:rPr>
      </w:pPr>
      <w:r w:rsidRPr="006161E2">
        <w:rPr>
          <w:b/>
          <w:i/>
        </w:rPr>
        <w:t>Quantification Methodology</w:t>
      </w:r>
    </w:p>
    <w:p w:rsidR="006161E2" w:rsidRDefault="006161E2" w:rsidP="000C11F0">
      <w:pPr>
        <w:pStyle w:val="Default"/>
        <w:rPr>
          <w:rFonts w:ascii="Arial" w:hAnsi="Arial" w:cs="Arial"/>
          <w:b/>
          <w:bCs/>
          <w:sz w:val="22"/>
          <w:szCs w:val="22"/>
        </w:rPr>
      </w:pPr>
    </w:p>
    <w:p w:rsidR="000C11F0" w:rsidRPr="00E5679F" w:rsidRDefault="003D38B4" w:rsidP="000C11F0">
      <w:pPr>
        <w:pStyle w:val="Default"/>
        <w:rPr>
          <w:rFonts w:ascii="Arial" w:hAnsi="Arial" w:cs="Arial"/>
          <w:sz w:val="22"/>
          <w:szCs w:val="22"/>
        </w:rPr>
      </w:pPr>
      <w:r>
        <w:rPr>
          <w:rFonts w:ascii="Arial" w:hAnsi="Arial" w:cs="Arial"/>
          <w:b/>
          <w:bCs/>
          <w:sz w:val="22"/>
          <w:szCs w:val="22"/>
        </w:rPr>
        <w:t xml:space="preserve">Forest Assessment Areas </w:t>
      </w:r>
      <w:r w:rsidR="000C11F0" w:rsidRPr="00E5679F">
        <w:rPr>
          <w:rFonts w:ascii="Arial" w:hAnsi="Arial" w:cs="Arial"/>
          <w:b/>
          <w:bCs/>
          <w:sz w:val="22"/>
          <w:szCs w:val="22"/>
        </w:rPr>
        <w:t xml:space="preserve">Introduction </w:t>
      </w:r>
    </w:p>
    <w:p w:rsidR="000C11F0" w:rsidRPr="00E5679F" w:rsidRDefault="000C11F0" w:rsidP="000C11F0">
      <w:pPr>
        <w:pStyle w:val="Default"/>
        <w:rPr>
          <w:rFonts w:ascii="Arial" w:hAnsi="Arial" w:cs="Arial"/>
          <w:sz w:val="22"/>
          <w:szCs w:val="22"/>
        </w:rPr>
      </w:pPr>
      <w:r w:rsidRPr="00E5679F">
        <w:rPr>
          <w:rFonts w:ascii="Arial" w:hAnsi="Arial" w:cs="Arial"/>
          <w:sz w:val="22"/>
          <w:szCs w:val="22"/>
        </w:rPr>
        <w:t xml:space="preserve">Assessment areas are used to provide standardized </w:t>
      </w:r>
      <w:r w:rsidRPr="003D693E">
        <w:rPr>
          <w:rFonts w:ascii="Arial" w:hAnsi="Arial" w:cs="Arial"/>
          <w:sz w:val="22"/>
          <w:szCs w:val="22"/>
        </w:rPr>
        <w:t xml:space="preserve">regional </w:t>
      </w:r>
      <w:r w:rsidRPr="00983A20">
        <w:rPr>
          <w:rFonts w:ascii="Arial" w:hAnsi="Arial" w:cs="Arial"/>
          <w:sz w:val="22"/>
          <w:szCs w:val="22"/>
        </w:rPr>
        <w:t xml:space="preserve">data for </w:t>
      </w:r>
      <w:r w:rsidR="00050C86" w:rsidRPr="00983A20">
        <w:rPr>
          <w:rFonts w:ascii="Arial" w:hAnsi="Arial" w:cs="Arial"/>
          <w:sz w:val="22"/>
          <w:szCs w:val="22"/>
        </w:rPr>
        <w:t xml:space="preserve">offset </w:t>
      </w:r>
      <w:r w:rsidRPr="00983A20">
        <w:rPr>
          <w:rFonts w:ascii="Arial" w:hAnsi="Arial" w:cs="Arial"/>
          <w:sz w:val="22"/>
          <w:szCs w:val="22"/>
        </w:rPr>
        <w:t xml:space="preserve">project development. An assessment area is generally defined as a forest vegetation community that shares common environmental, economical, and regulatory attributes. </w:t>
      </w:r>
      <w:r w:rsidR="0033287D" w:rsidRPr="00983A20">
        <w:rPr>
          <w:rFonts w:ascii="Arial" w:hAnsi="Arial" w:cs="Arial"/>
          <w:sz w:val="22"/>
          <w:szCs w:val="22"/>
        </w:rPr>
        <w:t xml:space="preserve"> </w:t>
      </w:r>
      <w:r w:rsidR="009C1A36" w:rsidRPr="00983A20">
        <w:rPr>
          <w:rFonts w:ascii="Arial" w:hAnsi="Arial" w:cs="Arial"/>
          <w:sz w:val="22"/>
          <w:szCs w:val="22"/>
        </w:rPr>
        <w:t xml:space="preserve">The </w:t>
      </w:r>
      <w:hyperlink r:id="rId47" w:history="1">
        <w:r w:rsidR="009C1A36" w:rsidRPr="00983A20">
          <w:rPr>
            <w:rStyle w:val="Hyperlink"/>
            <w:rFonts w:cs="Arial"/>
            <w:szCs w:val="22"/>
            <w:u w:val="none"/>
          </w:rPr>
          <w:t>Forest Offset Protocol Resources</w:t>
        </w:r>
      </w:hyperlink>
      <w:r w:rsidR="009C1A36" w:rsidRPr="00983A20">
        <w:rPr>
          <w:rFonts w:ascii="Arial" w:hAnsi="Arial" w:cs="Arial"/>
          <w:sz w:val="22"/>
          <w:szCs w:val="22"/>
        </w:rPr>
        <w:t xml:space="preserve"> section of ARB’s website</w:t>
      </w:r>
      <w:r w:rsidRPr="00983A20">
        <w:rPr>
          <w:rFonts w:ascii="Arial" w:hAnsi="Arial" w:cs="Arial"/>
          <w:sz w:val="22"/>
          <w:szCs w:val="22"/>
        </w:rPr>
        <w:t xml:space="preserve"> provides data, by assessment</w:t>
      </w:r>
      <w:r w:rsidRPr="00E5679F">
        <w:rPr>
          <w:rFonts w:ascii="Arial" w:hAnsi="Arial" w:cs="Arial"/>
          <w:sz w:val="22"/>
          <w:szCs w:val="22"/>
        </w:rPr>
        <w:t xml:space="preserve"> area, necessary to calibrate and/or implement project accounting, including: </w:t>
      </w:r>
    </w:p>
    <w:p w:rsidR="000C11F0" w:rsidRPr="00E5679F" w:rsidRDefault="000C11F0" w:rsidP="000C11F0">
      <w:pPr>
        <w:pStyle w:val="Default"/>
        <w:rPr>
          <w:rFonts w:ascii="Arial" w:hAnsi="Arial" w:cs="Arial"/>
          <w:sz w:val="22"/>
          <w:szCs w:val="22"/>
        </w:rPr>
      </w:pPr>
    </w:p>
    <w:p w:rsidR="000C11F0" w:rsidRPr="006B7923" w:rsidRDefault="000C11F0" w:rsidP="004760BC">
      <w:pPr>
        <w:pStyle w:val="Default"/>
        <w:numPr>
          <w:ilvl w:val="0"/>
          <w:numId w:val="65"/>
        </w:numPr>
        <w:rPr>
          <w:rFonts w:ascii="Arial" w:hAnsi="Arial" w:cs="Arial"/>
          <w:sz w:val="22"/>
          <w:szCs w:val="22"/>
        </w:rPr>
      </w:pPr>
      <w:r w:rsidRPr="003D693E">
        <w:rPr>
          <w:rFonts w:ascii="Arial" w:hAnsi="Arial" w:cs="Arial"/>
          <w:sz w:val="22"/>
          <w:szCs w:val="22"/>
        </w:rPr>
        <w:t xml:space="preserve">Common Practice – The average carbon stocks (metric </w:t>
      </w:r>
      <w:r w:rsidR="001570E8" w:rsidRPr="003D693E">
        <w:rPr>
          <w:rFonts w:ascii="Arial" w:hAnsi="Arial" w:cs="Arial"/>
          <w:sz w:val="22"/>
          <w:szCs w:val="22"/>
        </w:rPr>
        <w:t>tons</w:t>
      </w:r>
      <w:r w:rsidRPr="003D693E">
        <w:rPr>
          <w:rFonts w:ascii="Arial" w:hAnsi="Arial" w:cs="Arial"/>
          <w:sz w:val="22"/>
          <w:szCs w:val="22"/>
        </w:rPr>
        <w:t xml:space="preserve">) of the above ground portion of live trees on private lands. The average carbon stock is the result of the suite of management activities within the assessment area. The common practice value </w:t>
      </w:r>
      <w:r w:rsidR="004047B7" w:rsidRPr="007A0BE5">
        <w:rPr>
          <w:rFonts w:ascii="Arial" w:hAnsi="Arial" w:cs="Arial"/>
          <w:sz w:val="22"/>
          <w:szCs w:val="22"/>
        </w:rPr>
        <w:t>is</w:t>
      </w:r>
      <w:r w:rsidR="007A0BE5" w:rsidRPr="007A0BE5">
        <w:rPr>
          <w:rFonts w:ascii="Arial" w:hAnsi="Arial" w:cs="Arial"/>
          <w:strike/>
          <w:sz w:val="22"/>
          <w:szCs w:val="22"/>
        </w:rPr>
        <w:t xml:space="preserve"> </w:t>
      </w:r>
      <w:r w:rsidR="007A0BE5" w:rsidRPr="007A0BE5">
        <w:rPr>
          <w:rFonts w:ascii="Arial" w:hAnsi="Arial" w:cs="Arial"/>
          <w:strike/>
          <w:sz w:val="22"/>
          <w:szCs w:val="22"/>
          <w:highlight w:val="yellow"/>
        </w:rPr>
        <w:t>the extent to which</w:t>
      </w:r>
      <w:r w:rsidR="004047B7" w:rsidRPr="007A0BE5">
        <w:rPr>
          <w:rFonts w:ascii="Arial" w:hAnsi="Arial" w:cs="Arial"/>
          <w:sz w:val="22"/>
          <w:szCs w:val="22"/>
        </w:rPr>
        <w:t xml:space="preserve"> </w:t>
      </w:r>
      <w:r w:rsidR="004047B7" w:rsidRPr="006B7923">
        <w:rPr>
          <w:rFonts w:ascii="Arial" w:hAnsi="Arial" w:cs="Arial"/>
          <w:sz w:val="22"/>
          <w:szCs w:val="22"/>
          <w:highlight w:val="yellow"/>
          <w:u w:val="single"/>
        </w:rPr>
        <w:t>a factor in the determination of a</w:t>
      </w:r>
      <w:r w:rsidR="00677011" w:rsidRPr="006B7923">
        <w:rPr>
          <w:rFonts w:ascii="Arial" w:hAnsi="Arial" w:cs="Arial"/>
          <w:sz w:val="22"/>
          <w:szCs w:val="22"/>
          <w:highlight w:val="yellow"/>
          <w:u w:val="single"/>
        </w:rPr>
        <w:t xml:space="preserve"> project’</w:t>
      </w:r>
      <w:r w:rsidR="007A0BE5" w:rsidRPr="006B7923">
        <w:rPr>
          <w:rFonts w:ascii="Arial" w:hAnsi="Arial" w:cs="Arial"/>
          <w:sz w:val="22"/>
          <w:szCs w:val="22"/>
          <w:highlight w:val="yellow"/>
          <w:u w:val="single"/>
        </w:rPr>
        <w:t>s baseline, which governs</w:t>
      </w:r>
      <w:r w:rsidR="007A0BE5">
        <w:rPr>
          <w:rFonts w:ascii="Arial" w:hAnsi="Arial" w:cs="Arial"/>
          <w:sz w:val="22"/>
          <w:szCs w:val="22"/>
          <w:highlight w:val="yellow"/>
        </w:rPr>
        <w:t xml:space="preserve"> </w:t>
      </w:r>
      <w:r w:rsidR="007A0BE5" w:rsidRPr="007A0BE5">
        <w:rPr>
          <w:rFonts w:ascii="Arial" w:hAnsi="Arial" w:cs="Arial"/>
          <w:sz w:val="22"/>
          <w:szCs w:val="22"/>
        </w:rPr>
        <w:t xml:space="preserve">the extent to which </w:t>
      </w:r>
      <w:r w:rsidRPr="007A0BE5">
        <w:rPr>
          <w:rFonts w:ascii="Arial" w:hAnsi="Arial" w:cs="Arial"/>
          <w:sz w:val="22"/>
          <w:szCs w:val="22"/>
        </w:rPr>
        <w:t>improved forest management project</w:t>
      </w:r>
      <w:r w:rsidR="007A0BE5" w:rsidRPr="007A0BE5">
        <w:rPr>
          <w:rFonts w:ascii="Arial" w:hAnsi="Arial" w:cs="Arial"/>
          <w:sz w:val="22"/>
          <w:szCs w:val="22"/>
        </w:rPr>
        <w:t xml:space="preserve">s </w:t>
      </w:r>
      <w:r w:rsidRPr="007A0BE5">
        <w:rPr>
          <w:rFonts w:ascii="Arial" w:hAnsi="Arial" w:cs="Arial"/>
          <w:sz w:val="22"/>
          <w:szCs w:val="22"/>
        </w:rPr>
        <w:t>can receive credit for avoided emissions</w:t>
      </w:r>
      <w:r w:rsidRPr="006B7923">
        <w:rPr>
          <w:rFonts w:ascii="Arial" w:hAnsi="Arial" w:cs="Arial"/>
          <w:sz w:val="22"/>
          <w:szCs w:val="22"/>
        </w:rPr>
        <w:t xml:space="preserve">. (See Section 6.2.) </w:t>
      </w:r>
    </w:p>
    <w:p w:rsidR="000C11F0" w:rsidRPr="003D693E" w:rsidRDefault="000C11F0" w:rsidP="004760BC">
      <w:pPr>
        <w:pStyle w:val="Default"/>
        <w:numPr>
          <w:ilvl w:val="0"/>
          <w:numId w:val="65"/>
        </w:numPr>
        <w:rPr>
          <w:rFonts w:ascii="Arial" w:hAnsi="Arial" w:cs="Arial"/>
          <w:sz w:val="22"/>
          <w:szCs w:val="22"/>
        </w:rPr>
      </w:pPr>
      <w:r w:rsidRPr="003D693E">
        <w:rPr>
          <w:rFonts w:ascii="Arial" w:hAnsi="Arial" w:cs="Arial"/>
          <w:sz w:val="22"/>
          <w:szCs w:val="22"/>
        </w:rPr>
        <w:t>Diversity Index – The maximum amount of any one native species allowed within a project</w:t>
      </w:r>
      <w:r w:rsidR="007A0BE5">
        <w:rPr>
          <w:rFonts w:ascii="Arial" w:hAnsi="Arial" w:cs="Arial"/>
          <w:sz w:val="22"/>
          <w:szCs w:val="22"/>
        </w:rPr>
        <w:t xml:space="preserve"> </w:t>
      </w:r>
      <w:r w:rsidR="007A0BE5" w:rsidRPr="006B7923">
        <w:rPr>
          <w:rFonts w:ascii="Arial" w:hAnsi="Arial" w:cs="Arial"/>
          <w:sz w:val="22"/>
          <w:szCs w:val="22"/>
          <w:highlight w:val="yellow"/>
          <w:u w:val="single"/>
        </w:rPr>
        <w:t>by percent</w:t>
      </w:r>
      <w:r w:rsidRPr="003D693E">
        <w:rPr>
          <w:rFonts w:ascii="Arial" w:hAnsi="Arial" w:cs="Arial"/>
          <w:sz w:val="22"/>
          <w:szCs w:val="22"/>
        </w:rPr>
        <w:t>. (See Section 3.</w:t>
      </w:r>
      <w:r w:rsidR="00AD013C">
        <w:rPr>
          <w:rFonts w:ascii="Arial" w:hAnsi="Arial" w:cs="Arial"/>
          <w:sz w:val="22"/>
          <w:szCs w:val="22"/>
        </w:rPr>
        <w:t>8</w:t>
      </w:r>
      <w:r w:rsidRPr="003D693E">
        <w:rPr>
          <w:rFonts w:ascii="Arial" w:hAnsi="Arial" w:cs="Arial"/>
          <w:sz w:val="22"/>
          <w:szCs w:val="22"/>
        </w:rPr>
        <w:t>.2.)</w:t>
      </w:r>
      <w:r w:rsidR="006C30CB">
        <w:rPr>
          <w:rFonts w:ascii="Arial" w:hAnsi="Arial" w:cs="Arial"/>
          <w:sz w:val="22"/>
          <w:szCs w:val="22"/>
        </w:rPr>
        <w:t xml:space="preserve"> </w:t>
      </w:r>
      <w:r w:rsidR="007A0BE5">
        <w:rPr>
          <w:rFonts w:ascii="Arial" w:hAnsi="Arial" w:cs="Arial"/>
          <w:sz w:val="22"/>
          <w:szCs w:val="22"/>
        </w:rPr>
        <w:t xml:space="preserve"> </w:t>
      </w:r>
    </w:p>
    <w:p w:rsidR="000C11F0" w:rsidRPr="003D693E" w:rsidRDefault="000C11F0" w:rsidP="004760BC">
      <w:pPr>
        <w:pStyle w:val="Default"/>
        <w:numPr>
          <w:ilvl w:val="0"/>
          <w:numId w:val="65"/>
        </w:numPr>
        <w:rPr>
          <w:rFonts w:ascii="Arial" w:hAnsi="Arial" w:cs="Arial"/>
          <w:sz w:val="22"/>
          <w:szCs w:val="22"/>
        </w:rPr>
      </w:pPr>
      <w:r w:rsidRPr="003D693E">
        <w:rPr>
          <w:rFonts w:ascii="Arial" w:hAnsi="Arial" w:cs="Arial"/>
          <w:sz w:val="22"/>
          <w:szCs w:val="22"/>
        </w:rPr>
        <w:t xml:space="preserve">The rotation </w:t>
      </w:r>
      <w:r w:rsidR="009C1A36" w:rsidRPr="003D693E">
        <w:rPr>
          <w:rFonts w:ascii="Arial" w:hAnsi="Arial" w:cs="Arial"/>
          <w:sz w:val="22"/>
          <w:szCs w:val="22"/>
        </w:rPr>
        <w:t xml:space="preserve">length </w:t>
      </w:r>
      <w:r w:rsidRPr="003D693E">
        <w:rPr>
          <w:rFonts w:ascii="Arial" w:hAnsi="Arial" w:cs="Arial"/>
          <w:sz w:val="22"/>
          <w:szCs w:val="22"/>
        </w:rPr>
        <w:t xml:space="preserve">commonly used in the assessment area and the value of harvest for incorporating in a financial test for reforestation projects (see Appendix E). </w:t>
      </w:r>
    </w:p>
    <w:p w:rsidR="000C11F0" w:rsidRPr="003D693E" w:rsidRDefault="000C11F0" w:rsidP="004760BC">
      <w:pPr>
        <w:pStyle w:val="Default"/>
        <w:numPr>
          <w:ilvl w:val="0"/>
          <w:numId w:val="65"/>
        </w:numPr>
        <w:rPr>
          <w:rFonts w:ascii="Arial" w:hAnsi="Arial" w:cs="Arial"/>
          <w:sz w:val="22"/>
          <w:szCs w:val="22"/>
        </w:rPr>
      </w:pPr>
      <w:r w:rsidRPr="003D693E">
        <w:rPr>
          <w:rFonts w:ascii="Arial" w:hAnsi="Arial" w:cs="Arial"/>
          <w:sz w:val="22"/>
          <w:szCs w:val="22"/>
        </w:rPr>
        <w:t xml:space="preserve">The mill efficiency used for calculating wood products (see Appendix C). </w:t>
      </w:r>
    </w:p>
    <w:p w:rsidR="000C11F0" w:rsidRPr="003D693E" w:rsidRDefault="000C11F0" w:rsidP="004760BC">
      <w:pPr>
        <w:pStyle w:val="Default"/>
        <w:numPr>
          <w:ilvl w:val="0"/>
          <w:numId w:val="65"/>
        </w:numPr>
        <w:rPr>
          <w:rFonts w:ascii="Arial" w:hAnsi="Arial" w:cs="Arial"/>
          <w:sz w:val="22"/>
          <w:szCs w:val="22"/>
        </w:rPr>
      </w:pPr>
      <w:r w:rsidRPr="003D693E">
        <w:rPr>
          <w:rFonts w:ascii="Arial" w:hAnsi="Arial" w:cs="Arial"/>
          <w:sz w:val="22"/>
          <w:szCs w:val="22"/>
        </w:rPr>
        <w:t xml:space="preserve">The wood product classes generated for calculating wood products values (see Appendix C). </w:t>
      </w:r>
    </w:p>
    <w:p w:rsidR="000C11F0" w:rsidRPr="00E5679F" w:rsidRDefault="000C11F0" w:rsidP="000C11F0">
      <w:pPr>
        <w:pStyle w:val="Default"/>
        <w:rPr>
          <w:rFonts w:ascii="Arial" w:hAnsi="Arial" w:cs="Arial"/>
          <w:sz w:val="22"/>
          <w:szCs w:val="22"/>
        </w:rPr>
      </w:pPr>
    </w:p>
    <w:p w:rsidR="000C11F0" w:rsidRPr="00E5679F" w:rsidRDefault="000C11F0" w:rsidP="000C11F0">
      <w:pPr>
        <w:pStyle w:val="Default"/>
        <w:rPr>
          <w:rFonts w:ascii="Arial" w:hAnsi="Arial" w:cs="Arial"/>
          <w:sz w:val="22"/>
          <w:szCs w:val="22"/>
        </w:rPr>
      </w:pPr>
      <w:r w:rsidRPr="00E5679F">
        <w:rPr>
          <w:rFonts w:ascii="Arial" w:hAnsi="Arial" w:cs="Arial"/>
          <w:b/>
          <w:bCs/>
          <w:sz w:val="22"/>
          <w:szCs w:val="22"/>
        </w:rPr>
        <w:t xml:space="preserve">Defining Assessment Areas </w:t>
      </w:r>
    </w:p>
    <w:p w:rsidR="000C11F0" w:rsidRPr="00E5679F" w:rsidRDefault="000C11F0" w:rsidP="000C11F0">
      <w:pPr>
        <w:pStyle w:val="Default"/>
        <w:rPr>
          <w:rFonts w:ascii="Arial" w:hAnsi="Arial" w:cs="Arial"/>
          <w:sz w:val="22"/>
          <w:szCs w:val="22"/>
        </w:rPr>
      </w:pPr>
    </w:p>
    <w:p w:rsidR="000C11F0" w:rsidRPr="00EC483F" w:rsidRDefault="000C11F0" w:rsidP="000C11F0">
      <w:pPr>
        <w:pStyle w:val="Default"/>
        <w:rPr>
          <w:rFonts w:ascii="Arial" w:hAnsi="Arial" w:cs="Arial"/>
          <w:strike/>
          <w:color w:val="auto"/>
          <w:sz w:val="22"/>
          <w:szCs w:val="22"/>
        </w:rPr>
      </w:pPr>
      <w:r w:rsidRPr="00E5679F">
        <w:rPr>
          <w:rFonts w:ascii="Arial" w:hAnsi="Arial" w:cs="Arial"/>
          <w:sz w:val="22"/>
          <w:szCs w:val="22"/>
        </w:rPr>
        <w:t xml:space="preserve">The U.S. Forest Service Forest Inventory and Analysis Program (FIA) is the basis for development of assessment areas. The FIA program collects data on U.S. forests using an extensive array of coordinated sample plots throughout the nation. Together the plots comprise a national inventory system designed to assess the state of U.S. forests on an ongoing basis. The hierarchical and spatial nature of FIA data make it possible to group sample field plots by geographical location. FIA plots are assigned an attribute referred to as ‘forest type’ that identifies the dominant vegetation present at the plot. Forest Types were combined into forest </w:t>
      </w:r>
      <w:r w:rsidRPr="00E5679F">
        <w:rPr>
          <w:rFonts w:ascii="Arial" w:hAnsi="Arial" w:cs="Arial"/>
          <w:color w:val="auto"/>
          <w:sz w:val="22"/>
          <w:szCs w:val="22"/>
        </w:rPr>
        <w:t xml:space="preserve">communities following a process described further below. </w:t>
      </w:r>
      <w:r w:rsidRPr="00EC483F">
        <w:rPr>
          <w:rFonts w:ascii="Arial" w:hAnsi="Arial" w:cs="Arial"/>
          <w:strike/>
          <w:color w:val="auto"/>
          <w:sz w:val="22"/>
          <w:szCs w:val="22"/>
          <w:highlight w:val="yellow"/>
        </w:rPr>
        <w:t>An assessment area is a forest community within a defined geographical unit.</w:t>
      </w:r>
      <w:r w:rsidRPr="00EC483F">
        <w:rPr>
          <w:rFonts w:ascii="Arial" w:hAnsi="Arial" w:cs="Arial"/>
          <w:strike/>
          <w:color w:val="auto"/>
          <w:sz w:val="22"/>
          <w:szCs w:val="22"/>
        </w:rPr>
        <w:t xml:space="preserve"> </w:t>
      </w:r>
      <w:r w:rsidRPr="00EC483F">
        <w:rPr>
          <w:rFonts w:ascii="Arial" w:hAnsi="Arial" w:cs="Arial"/>
          <w:strike/>
          <w:color w:val="auto"/>
          <w:sz w:val="22"/>
          <w:szCs w:val="22"/>
          <w:highlight w:val="yellow"/>
        </w:rPr>
        <w:t>The geographical units are discussed below.</w:t>
      </w:r>
      <w:r w:rsidRPr="00EC483F">
        <w:rPr>
          <w:rFonts w:ascii="Arial" w:hAnsi="Arial" w:cs="Arial"/>
          <w:strike/>
          <w:color w:val="auto"/>
          <w:sz w:val="22"/>
          <w:szCs w:val="22"/>
        </w:rPr>
        <w:t xml:space="preserve"> </w:t>
      </w:r>
    </w:p>
    <w:p w:rsidR="000C11F0" w:rsidRPr="00E5679F" w:rsidRDefault="000C11F0" w:rsidP="000C11F0">
      <w:pPr>
        <w:pStyle w:val="Default"/>
        <w:rPr>
          <w:rFonts w:ascii="Arial" w:hAnsi="Arial" w:cs="Arial"/>
          <w:color w:val="auto"/>
          <w:sz w:val="22"/>
          <w:szCs w:val="22"/>
        </w:rPr>
      </w:pPr>
    </w:p>
    <w:p w:rsidR="000C11F0" w:rsidRPr="00E5679F" w:rsidRDefault="000C11F0" w:rsidP="000C11F0">
      <w:pPr>
        <w:pStyle w:val="Default"/>
        <w:rPr>
          <w:rFonts w:ascii="Arial" w:hAnsi="Arial" w:cs="Arial"/>
          <w:color w:val="auto"/>
          <w:sz w:val="22"/>
          <w:szCs w:val="22"/>
        </w:rPr>
      </w:pPr>
      <w:r w:rsidRPr="00E5679F">
        <w:rPr>
          <w:rFonts w:ascii="Arial" w:hAnsi="Arial" w:cs="Arial"/>
          <w:color w:val="auto"/>
          <w:sz w:val="22"/>
          <w:szCs w:val="22"/>
        </w:rPr>
        <w:t>Ecosections are spatial units and can be mapped. The geographical units that contain assessment areas are based on individual ecosections or combined ecosections (called supersections</w:t>
      </w:r>
      <w:r w:rsidR="002114F6">
        <w:rPr>
          <w:rFonts w:ascii="Arial" w:hAnsi="Arial" w:cs="Arial"/>
          <w:color w:val="auto"/>
          <w:sz w:val="22"/>
          <w:szCs w:val="22"/>
        </w:rPr>
        <w:t>)</w:t>
      </w:r>
      <w:r w:rsidRPr="00E5679F">
        <w:rPr>
          <w:rFonts w:ascii="Arial" w:hAnsi="Arial" w:cs="Arial"/>
          <w:color w:val="auto"/>
          <w:sz w:val="22"/>
          <w:szCs w:val="22"/>
        </w:rPr>
        <w:t>. Supersections were created in order to stratify the plots into high site class and low site class (where possible) and to increase the statistical reliability of the common practice estimates derived for each assessment area. The combination of ecosections into supersect</w:t>
      </w:r>
      <w:r w:rsidR="00FF54C3" w:rsidRPr="00766A96">
        <w:rPr>
          <w:rFonts w:ascii="Arial" w:hAnsi="Arial" w:cs="Arial"/>
          <w:color w:val="auto"/>
          <w:sz w:val="22"/>
          <w:szCs w:val="22"/>
          <w:u w:val="double"/>
        </w:rPr>
        <w:t>i</w:t>
      </w:r>
      <w:r w:rsidRPr="00E5679F">
        <w:rPr>
          <w:rFonts w:ascii="Arial" w:hAnsi="Arial" w:cs="Arial"/>
          <w:color w:val="auto"/>
          <w:sz w:val="22"/>
          <w:szCs w:val="22"/>
        </w:rPr>
        <w:t xml:space="preserve">ons only occurred where adjacent ecosections share similar environmental, economic, and regulatory attributes. </w:t>
      </w:r>
      <w:r w:rsidR="009C1A36">
        <w:rPr>
          <w:rFonts w:ascii="Arial" w:hAnsi="Arial" w:cs="Arial"/>
          <w:color w:val="auto"/>
          <w:sz w:val="22"/>
          <w:szCs w:val="22"/>
        </w:rPr>
        <w:t xml:space="preserve"> </w:t>
      </w:r>
      <w:r w:rsidRPr="00E5679F">
        <w:rPr>
          <w:rFonts w:ascii="Arial" w:hAnsi="Arial" w:cs="Arial"/>
          <w:color w:val="auto"/>
          <w:sz w:val="22"/>
          <w:szCs w:val="22"/>
        </w:rPr>
        <w:t xml:space="preserve">Ecosections are combined into supersections if: </w:t>
      </w:r>
    </w:p>
    <w:p w:rsidR="000C11F0" w:rsidRPr="00E5679F" w:rsidRDefault="000C11F0" w:rsidP="000C11F0">
      <w:pPr>
        <w:pStyle w:val="Default"/>
        <w:rPr>
          <w:rFonts w:ascii="Arial" w:hAnsi="Arial" w:cs="Arial"/>
          <w:color w:val="auto"/>
          <w:sz w:val="22"/>
          <w:szCs w:val="22"/>
        </w:rPr>
      </w:pPr>
    </w:p>
    <w:p w:rsidR="000C11F0" w:rsidRPr="00E5679F" w:rsidRDefault="000C11F0" w:rsidP="004760BC">
      <w:pPr>
        <w:pStyle w:val="Default"/>
        <w:numPr>
          <w:ilvl w:val="0"/>
          <w:numId w:val="64"/>
        </w:numPr>
        <w:ind w:left="360" w:hanging="360"/>
        <w:rPr>
          <w:rFonts w:ascii="Arial" w:hAnsi="Arial" w:cs="Arial"/>
          <w:color w:val="auto"/>
          <w:sz w:val="22"/>
          <w:szCs w:val="22"/>
        </w:rPr>
      </w:pPr>
      <w:r w:rsidRPr="00E5679F">
        <w:rPr>
          <w:rFonts w:ascii="Arial" w:hAnsi="Arial" w:cs="Arial"/>
          <w:color w:val="auto"/>
          <w:sz w:val="22"/>
          <w:szCs w:val="22"/>
        </w:rPr>
        <w:t xml:space="preserve">The ecosections are adjacent to each other. </w:t>
      </w:r>
    </w:p>
    <w:p w:rsidR="000C11F0" w:rsidRPr="00E5679F" w:rsidRDefault="000C11F0" w:rsidP="004760BC">
      <w:pPr>
        <w:pStyle w:val="Default"/>
        <w:numPr>
          <w:ilvl w:val="0"/>
          <w:numId w:val="64"/>
        </w:numPr>
        <w:ind w:left="360" w:hanging="360"/>
        <w:rPr>
          <w:rFonts w:ascii="Arial" w:hAnsi="Arial" w:cs="Arial"/>
          <w:color w:val="auto"/>
          <w:sz w:val="22"/>
          <w:szCs w:val="22"/>
        </w:rPr>
      </w:pPr>
      <w:r w:rsidRPr="00E5679F">
        <w:rPr>
          <w:rFonts w:ascii="Arial" w:hAnsi="Arial" w:cs="Arial"/>
          <w:color w:val="auto"/>
          <w:sz w:val="22"/>
          <w:szCs w:val="22"/>
        </w:rPr>
        <w:t xml:space="preserve">They share a similar distribution of plots by forest types, which indicates that the ecosections share similar climate, elevation, and other environmental variables. </w:t>
      </w:r>
    </w:p>
    <w:p w:rsidR="000C11F0" w:rsidRPr="00E5679F" w:rsidRDefault="000C11F0" w:rsidP="004760BC">
      <w:pPr>
        <w:pStyle w:val="Default"/>
        <w:numPr>
          <w:ilvl w:val="0"/>
          <w:numId w:val="64"/>
        </w:numPr>
        <w:ind w:left="360" w:hanging="360"/>
        <w:rPr>
          <w:rFonts w:ascii="Arial" w:hAnsi="Arial" w:cs="Arial"/>
          <w:color w:val="auto"/>
          <w:sz w:val="22"/>
          <w:szCs w:val="22"/>
        </w:rPr>
      </w:pPr>
      <w:r w:rsidRPr="00E5679F">
        <w:rPr>
          <w:rFonts w:ascii="Arial" w:hAnsi="Arial" w:cs="Arial"/>
          <w:color w:val="auto"/>
          <w:sz w:val="22"/>
          <w:szCs w:val="22"/>
        </w:rPr>
        <w:lastRenderedPageBreak/>
        <w:t xml:space="preserve">The economics of forest management are similar between the ecosections. The criteria considered to determine economic commonality between ecosections include forest product generation, transportation networks, forest product mill types, and wood products markets. This was based on professional knowledge of regional timber markets. </w:t>
      </w:r>
    </w:p>
    <w:p w:rsidR="000C11F0" w:rsidRPr="00E5679F" w:rsidRDefault="000C11F0" w:rsidP="004760BC">
      <w:pPr>
        <w:pStyle w:val="Default"/>
        <w:numPr>
          <w:ilvl w:val="0"/>
          <w:numId w:val="64"/>
        </w:numPr>
        <w:ind w:left="360" w:hanging="360"/>
        <w:rPr>
          <w:rFonts w:ascii="Arial" w:hAnsi="Arial" w:cs="Arial"/>
          <w:color w:val="auto"/>
          <w:sz w:val="22"/>
          <w:szCs w:val="22"/>
        </w:rPr>
      </w:pPr>
      <w:r w:rsidRPr="00E5679F">
        <w:rPr>
          <w:rFonts w:ascii="Arial" w:hAnsi="Arial" w:cs="Arial"/>
          <w:color w:val="auto"/>
          <w:sz w:val="22"/>
          <w:szCs w:val="22"/>
        </w:rPr>
        <w:t xml:space="preserve">Regulations between ecosections are relatively homogeneous across ecosection boundaries. Ecosections are not combined into supersections in cases where forest practice regulations between adjoining administrative units are known to be markedly different. </w:t>
      </w:r>
    </w:p>
    <w:p w:rsidR="000C11F0" w:rsidRPr="00E5679F" w:rsidRDefault="000C11F0" w:rsidP="000C11F0">
      <w:pPr>
        <w:pStyle w:val="Default"/>
        <w:rPr>
          <w:rFonts w:ascii="Arial" w:hAnsi="Arial" w:cs="Arial"/>
          <w:color w:val="auto"/>
          <w:sz w:val="22"/>
          <w:szCs w:val="22"/>
        </w:rPr>
      </w:pPr>
    </w:p>
    <w:p w:rsidR="000C11F0" w:rsidRDefault="000C11F0" w:rsidP="000C11F0">
      <w:pPr>
        <w:pStyle w:val="Default"/>
        <w:rPr>
          <w:rFonts w:ascii="Arial" w:hAnsi="Arial" w:cs="Arial"/>
          <w:color w:val="auto"/>
          <w:sz w:val="22"/>
          <w:szCs w:val="22"/>
        </w:rPr>
      </w:pPr>
      <w:r w:rsidRPr="00E5679F">
        <w:rPr>
          <w:rFonts w:ascii="Arial" w:hAnsi="Arial" w:cs="Arial"/>
          <w:color w:val="auto"/>
          <w:sz w:val="22"/>
          <w:szCs w:val="22"/>
        </w:rPr>
        <w:t xml:space="preserve">The Forest Service computed the statistics for the combined forest types aggregated at the supersection level and disaggregated at the ecosection level. The statistics are reported on a per acre basis and include board foot volume, basal area (square feet), above ground carbon </w:t>
      </w:r>
      <w:r w:rsidR="001570E8">
        <w:rPr>
          <w:rFonts w:ascii="Arial" w:hAnsi="Arial" w:cs="Arial"/>
          <w:color w:val="auto"/>
          <w:sz w:val="22"/>
          <w:szCs w:val="22"/>
        </w:rPr>
        <w:t>tons</w:t>
      </w:r>
      <w:r w:rsidRPr="00E5679F">
        <w:rPr>
          <w:rFonts w:ascii="Arial" w:hAnsi="Arial" w:cs="Arial"/>
          <w:color w:val="auto"/>
          <w:sz w:val="22"/>
          <w:szCs w:val="22"/>
        </w:rPr>
        <w:t xml:space="preserve">, and the sampling error. Ecosections were not combined into supersections if the aggregation changed average standing carbon stocks of any assessment areas by more than 10%, indicating that there are environmental, economic or regulatory differences affecting the forest stocks within these communities. </w:t>
      </w:r>
    </w:p>
    <w:p w:rsidR="002114F6" w:rsidRPr="00E5679F" w:rsidRDefault="002114F6" w:rsidP="000C11F0">
      <w:pPr>
        <w:pStyle w:val="Default"/>
        <w:rPr>
          <w:rFonts w:ascii="Arial" w:hAnsi="Arial" w:cs="Arial"/>
          <w:color w:val="auto"/>
          <w:sz w:val="22"/>
          <w:szCs w:val="22"/>
        </w:rPr>
      </w:pPr>
    </w:p>
    <w:p w:rsidR="00E359EB" w:rsidRDefault="000C11F0" w:rsidP="000C11F0">
      <w:pPr>
        <w:rPr>
          <w:rFonts w:cs="Arial"/>
          <w:strike/>
          <w:szCs w:val="22"/>
          <w:highlight w:val="yellow"/>
        </w:rPr>
      </w:pPr>
      <w:r w:rsidRPr="00E5679F">
        <w:rPr>
          <w:rFonts w:cs="Arial"/>
          <w:szCs w:val="22"/>
        </w:rPr>
        <w:t xml:space="preserve">The aggregation of forest types into forest communities that define assessment areas is based on the natural forest communities found within the ecosections rather than the presence of a single dominant species as in plantation management. As an example, the Northwest Coast Range contains many forest holdings of intensively managed Douglas-fir forests, yet the natural forest community contains many other species such as western hemlock, Sitka spruce, and red alder, among others. The plots used to define the assessment area, as well as the common practice statistic, are the entire set of plots found in the natural forest community. No effort is made to isolate assessment areas based on the existence of plantations. Successional stage, including the presence of shade tolerance species, and management influence on species prevalence is not a basis for stratifying distinct communities. </w:t>
      </w:r>
      <w:r w:rsidR="001426CB">
        <w:rPr>
          <w:rFonts w:cs="Arial"/>
          <w:szCs w:val="22"/>
        </w:rPr>
        <w:t xml:space="preserve">The </w:t>
      </w:r>
      <w:hyperlink r:id="rId48" w:history="1">
        <w:r w:rsidR="001426CB" w:rsidRPr="00983A20">
          <w:rPr>
            <w:rStyle w:val="Hyperlink"/>
            <w:rFonts w:cs="Arial"/>
            <w:szCs w:val="22"/>
            <w:u w:val="none"/>
          </w:rPr>
          <w:t>Forest Offset Protocol Resources</w:t>
        </w:r>
      </w:hyperlink>
      <w:r w:rsidR="003D1ED9">
        <w:rPr>
          <w:rStyle w:val="Hyperlink"/>
          <w:rFonts w:cs="Arial"/>
          <w:szCs w:val="22"/>
          <w:u w:val="none"/>
        </w:rPr>
        <w:t xml:space="preserve"> </w:t>
      </w:r>
      <w:r w:rsidR="001426CB">
        <w:rPr>
          <w:rFonts w:cs="Arial"/>
          <w:szCs w:val="22"/>
        </w:rPr>
        <w:t>data on ARB’s webpage</w:t>
      </w:r>
      <w:r w:rsidRPr="00E5679F">
        <w:rPr>
          <w:rFonts w:cs="Arial"/>
          <w:szCs w:val="22"/>
        </w:rPr>
        <w:t xml:space="preserve"> displays the associations of forest species (forest types) and assessment areas for all of the ecosections and supersections. </w:t>
      </w:r>
      <w:r w:rsidR="00E359EB" w:rsidRPr="00E359EB">
        <w:rPr>
          <w:rFonts w:cs="Arial"/>
          <w:strike/>
          <w:szCs w:val="22"/>
          <w:highlight w:val="yellow"/>
        </w:rPr>
        <w:t>Figure F.1 summarizes conceptually the methodology for delineating assessment areas.</w:t>
      </w:r>
      <w:r w:rsidR="005E0147" w:rsidRPr="00E359EB">
        <w:rPr>
          <w:rFonts w:cs="Arial"/>
          <w:strike/>
          <w:szCs w:val="22"/>
          <w:highlight w:val="yellow"/>
        </w:rPr>
        <w:t xml:space="preserve"> </w:t>
      </w:r>
    </w:p>
    <w:p w:rsidR="00E359EB" w:rsidRDefault="00E359EB" w:rsidP="000C11F0">
      <w:pPr>
        <w:rPr>
          <w:rFonts w:cs="Arial"/>
          <w:strike/>
          <w:szCs w:val="22"/>
          <w:highlight w:val="yellow"/>
        </w:rPr>
      </w:pPr>
    </w:p>
    <w:p w:rsidR="000C11F0" w:rsidRPr="00E359EB" w:rsidRDefault="00F51440" w:rsidP="000C11F0">
      <w:pPr>
        <w:rPr>
          <w:rFonts w:cs="Arial"/>
          <w:strike/>
          <w:szCs w:val="22"/>
        </w:rPr>
      </w:pPr>
      <w:r w:rsidRPr="00A93EAC">
        <w:rPr>
          <w:rFonts w:cs="Arial"/>
          <w:strike/>
          <w:noProof/>
          <w:szCs w:val="22"/>
        </w:rPr>
        <w:drawing>
          <wp:inline distT="0" distB="0" distL="0" distR="0" wp14:anchorId="009F1F1F" wp14:editId="7379A912">
            <wp:extent cx="5139055" cy="3276600"/>
            <wp:effectExtent l="0" t="0" r="444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5139055" cy="3276600"/>
                    </a:xfrm>
                    <a:prstGeom prst="rect">
                      <a:avLst/>
                    </a:prstGeom>
                    <a:noFill/>
                    <a:ln>
                      <a:noFill/>
                    </a:ln>
                  </pic:spPr>
                </pic:pic>
              </a:graphicData>
            </a:graphic>
          </wp:inline>
        </w:drawing>
      </w:r>
    </w:p>
    <w:p w:rsidR="00EC483F" w:rsidRDefault="00EC483F" w:rsidP="000C11F0">
      <w:pPr>
        <w:rPr>
          <w:rFonts w:cs="Arial"/>
          <w:b/>
          <w:szCs w:val="22"/>
        </w:rPr>
      </w:pPr>
    </w:p>
    <w:p w:rsidR="005E0147" w:rsidRPr="0032448D" w:rsidRDefault="005E0147" w:rsidP="000C11F0">
      <w:pPr>
        <w:rPr>
          <w:rFonts w:cs="Arial"/>
          <w:b/>
          <w:strike/>
          <w:szCs w:val="22"/>
        </w:rPr>
      </w:pPr>
      <w:r w:rsidRPr="0032448D">
        <w:rPr>
          <w:rFonts w:cs="Arial"/>
          <w:b/>
          <w:strike/>
          <w:szCs w:val="22"/>
          <w:highlight w:val="yellow"/>
        </w:rPr>
        <w:t>Figure F.1 Schematic of Process to Define Assessment Areas</w:t>
      </w:r>
      <w:r w:rsidR="00A93EAC" w:rsidRPr="00A93EAC">
        <w:rPr>
          <w:rFonts w:cs="Arial"/>
          <w:b/>
          <w:color w:val="FF0000"/>
          <w:szCs w:val="22"/>
        </w:rPr>
        <w:t xml:space="preserve"> </w:t>
      </w:r>
      <w:r w:rsidR="00A93EAC" w:rsidRPr="00A93EAC">
        <w:rPr>
          <w:rFonts w:cs="Arial"/>
          <w:b/>
          <w:color w:val="FF0000"/>
          <w:szCs w:val="22"/>
          <w:highlight w:val="yellow"/>
        </w:rPr>
        <w:t>(DELETE FIGURE)</w:t>
      </w:r>
    </w:p>
    <w:p w:rsidR="005E0147" w:rsidRPr="005E0147" w:rsidRDefault="005E0147" w:rsidP="000C11F0">
      <w:pPr>
        <w:rPr>
          <w:b/>
          <w:sz w:val="24"/>
        </w:rPr>
      </w:pPr>
      <w:r>
        <w:rPr>
          <w:b/>
          <w:sz w:val="24"/>
        </w:rPr>
        <w:t>Determining a Value for Common Practice</w:t>
      </w:r>
    </w:p>
    <w:p w:rsidR="005E0147" w:rsidRDefault="005E0147" w:rsidP="000C11F0"/>
    <w:p w:rsidR="000C11F0" w:rsidRDefault="000C11F0" w:rsidP="000C11F0">
      <w:r>
        <w:t xml:space="preserve">The following requirements and methods provide step by step instructions for determining the appropriate Common Practice value for an Improved Forest Management project based on its geographic location and boundaries.   </w:t>
      </w:r>
    </w:p>
    <w:p w:rsidR="000C11F0" w:rsidRDefault="000C11F0" w:rsidP="000C11F0">
      <w:r>
        <w:t xml:space="preserve"> </w:t>
      </w:r>
    </w:p>
    <w:p w:rsidR="000C11F0" w:rsidRDefault="000C11F0" w:rsidP="004760BC">
      <w:pPr>
        <w:numPr>
          <w:ilvl w:val="0"/>
          <w:numId w:val="70"/>
        </w:numPr>
      </w:pPr>
      <w:r w:rsidRPr="005547FB">
        <w:rPr>
          <w:b/>
        </w:rPr>
        <w:t xml:space="preserve">Determine the </w:t>
      </w:r>
      <w:r>
        <w:rPr>
          <w:b/>
        </w:rPr>
        <w:t xml:space="preserve">Geographic </w:t>
      </w:r>
      <w:r w:rsidR="006C2CDF">
        <w:rPr>
          <w:b/>
        </w:rPr>
        <w:t xml:space="preserve">Ecosection(s) or </w:t>
      </w:r>
      <w:r w:rsidRPr="005547FB">
        <w:rPr>
          <w:b/>
        </w:rPr>
        <w:t>Supersection</w:t>
      </w:r>
      <w:r w:rsidR="006C2CDF">
        <w:rPr>
          <w:b/>
        </w:rPr>
        <w:t>(s)</w:t>
      </w:r>
      <w:r w:rsidRPr="005547FB">
        <w:rPr>
          <w:b/>
        </w:rPr>
        <w:t xml:space="preserve"> </w:t>
      </w:r>
      <w:r>
        <w:rPr>
          <w:b/>
        </w:rPr>
        <w:t xml:space="preserve">Within Which the Project Area is Located </w:t>
      </w:r>
      <w:r w:rsidRPr="005547FB">
        <w:rPr>
          <w:b/>
        </w:rPr>
        <w:t xml:space="preserve"> </w:t>
      </w:r>
    </w:p>
    <w:p w:rsidR="000C11F0" w:rsidRDefault="00BF6B7E" w:rsidP="000C11F0">
      <w:pPr>
        <w:ind w:left="720"/>
      </w:pPr>
      <w:r>
        <w:t xml:space="preserve">The </w:t>
      </w:r>
      <w:r w:rsidRPr="00592FE7">
        <w:t xml:space="preserve">Offset Project Operator </w:t>
      </w:r>
      <w:r>
        <w:t>or</w:t>
      </w:r>
      <w:r w:rsidRPr="00592FE7">
        <w:t xml:space="preserve"> Authorized Project Designee</w:t>
      </w:r>
      <w:r>
        <w:t xml:space="preserve"> </w:t>
      </w:r>
      <w:r w:rsidR="000C11F0">
        <w:t xml:space="preserve">must determine the geographic </w:t>
      </w:r>
      <w:r w:rsidR="006C2CDF" w:rsidRPr="00983A20">
        <w:t xml:space="preserve">Ecosection(s) or </w:t>
      </w:r>
      <w:r w:rsidR="000C11F0" w:rsidRPr="00983A20">
        <w:t xml:space="preserve">Supersection within which the Project Area is located by consulting maps of Supersections.  These maps can be downloaded from the </w:t>
      </w:r>
      <w:hyperlink r:id="rId50" w:history="1">
        <w:r w:rsidR="006D3467" w:rsidRPr="00983A20">
          <w:rPr>
            <w:rStyle w:val="Hyperlink"/>
            <w:u w:val="none"/>
          </w:rPr>
          <w:t>Forest Offset Protocol</w:t>
        </w:r>
        <w:r w:rsidR="000C11F0" w:rsidRPr="00983A20">
          <w:rPr>
            <w:rStyle w:val="Hyperlink"/>
            <w:u w:val="none"/>
          </w:rPr>
          <w:t xml:space="preserve"> Resources</w:t>
        </w:r>
      </w:hyperlink>
      <w:r w:rsidR="000C11F0" w:rsidRPr="00983A20">
        <w:t xml:space="preserve"> section of </w:t>
      </w:r>
      <w:r w:rsidR="006C2CDF" w:rsidRPr="00983A20">
        <w:t>ARB’</w:t>
      </w:r>
      <w:r w:rsidR="000C11F0" w:rsidRPr="00983A20">
        <w:t>s website in either a .pdf format or a Geographical Information System (</w:t>
      </w:r>
      <w:r w:rsidR="000C11F0" w:rsidRPr="00582884">
        <w:t xml:space="preserve">GIS) shapefile.  </w:t>
      </w:r>
      <w:r w:rsidR="000C11F0">
        <w:t xml:space="preserve"> </w:t>
      </w:r>
    </w:p>
    <w:p w:rsidR="000C11F0" w:rsidRDefault="000C11F0" w:rsidP="000C11F0">
      <w:pPr>
        <w:ind w:left="720"/>
      </w:pPr>
    </w:p>
    <w:p w:rsidR="000C11F0" w:rsidRPr="005547FB" w:rsidRDefault="000C11F0" w:rsidP="004760BC">
      <w:pPr>
        <w:numPr>
          <w:ilvl w:val="0"/>
          <w:numId w:val="70"/>
        </w:numPr>
        <w:rPr>
          <w:b/>
        </w:rPr>
      </w:pPr>
      <w:r w:rsidRPr="005547FB">
        <w:rPr>
          <w:b/>
        </w:rPr>
        <w:t xml:space="preserve">Determine </w:t>
      </w:r>
      <w:r>
        <w:rPr>
          <w:b/>
        </w:rPr>
        <w:t>the Acreage of the Project Area That Falls Within Each Assessment Area</w:t>
      </w:r>
      <w:r w:rsidRPr="005547FB">
        <w:rPr>
          <w:b/>
        </w:rPr>
        <w:t xml:space="preserve"> </w:t>
      </w:r>
      <w:r>
        <w:rPr>
          <w:b/>
        </w:rPr>
        <w:t xml:space="preserve">Contained in the </w:t>
      </w:r>
      <w:r w:rsidR="006C2CDF">
        <w:rPr>
          <w:b/>
        </w:rPr>
        <w:t xml:space="preserve">Ecosection(s) or </w:t>
      </w:r>
      <w:r>
        <w:rPr>
          <w:b/>
        </w:rPr>
        <w:t>Supersection</w:t>
      </w:r>
      <w:r w:rsidR="006C2CDF">
        <w:rPr>
          <w:b/>
        </w:rPr>
        <w:t>(s)</w:t>
      </w:r>
    </w:p>
    <w:p w:rsidR="000C11F0" w:rsidRDefault="000C11F0" w:rsidP="000C11F0">
      <w:pPr>
        <w:ind w:left="720"/>
      </w:pPr>
    </w:p>
    <w:p w:rsidR="000C11F0" w:rsidRDefault="006C2CDF" w:rsidP="000C11F0">
      <w:pPr>
        <w:ind w:left="720"/>
      </w:pPr>
      <w:r>
        <w:t xml:space="preserve">Ecosections and </w:t>
      </w:r>
      <w:r w:rsidR="000C11F0">
        <w:t xml:space="preserve">Supersections may consist of one or many Assessment Areas.  Assessment Areas are groupings of tree species that are commonly found in association with each other, as in a vegetation community.  Assessment Areas are not mapped since the geographic locations of forest communities vary based on highly resolute environmental variables.  To determine which Assessment Areas are included within the Project Area, compare the tree species in the Project Area to the species list associated with each Assessment Area in the </w:t>
      </w:r>
      <w:r w:rsidR="000C11F0" w:rsidRPr="00983A20">
        <w:t xml:space="preserve">project’s </w:t>
      </w:r>
      <w:r w:rsidR="0096520E" w:rsidRPr="00983A20">
        <w:t xml:space="preserve">Ecosection(s) or </w:t>
      </w:r>
      <w:r w:rsidR="000C11F0" w:rsidRPr="00983A20">
        <w:t>Supersection</w:t>
      </w:r>
      <w:r w:rsidR="0096520E" w:rsidRPr="00983A20">
        <w:t>(s)</w:t>
      </w:r>
      <w:r w:rsidR="000C11F0" w:rsidRPr="00983A20">
        <w:t xml:space="preserve"> (identified in Step 1). Tree species information must be looked up using the most current Assessment Area Data File from </w:t>
      </w:r>
      <w:r w:rsidR="003A5CB8" w:rsidRPr="00983A20">
        <w:t xml:space="preserve">the </w:t>
      </w:r>
      <w:hyperlink r:id="rId51" w:history="1">
        <w:r w:rsidR="003A5CB8" w:rsidRPr="00983A20">
          <w:rPr>
            <w:rStyle w:val="Hyperlink"/>
            <w:u w:val="none"/>
          </w:rPr>
          <w:t>Forest Offset Protocol Resources</w:t>
        </w:r>
      </w:hyperlink>
      <w:r w:rsidR="003A5CB8">
        <w:t xml:space="preserve"> section of </w:t>
      </w:r>
      <w:r w:rsidR="0096520E">
        <w:t>ARB</w:t>
      </w:r>
      <w:r w:rsidR="000C11F0">
        <w:t xml:space="preserve">’s website. The minimum mapping resolution for vegetation communities is 20 acres. Therefore, any contiguous area 20 acres or greater within the Project Area that consists of a separate vegetation community must be independently mapped. </w:t>
      </w:r>
    </w:p>
    <w:p w:rsidR="000C11F0" w:rsidRDefault="000C11F0" w:rsidP="000C11F0">
      <w:pPr>
        <w:ind w:left="360"/>
      </w:pPr>
    </w:p>
    <w:p w:rsidR="000C11F0" w:rsidRPr="005547FB" w:rsidRDefault="000C11F0" w:rsidP="004760BC">
      <w:pPr>
        <w:numPr>
          <w:ilvl w:val="0"/>
          <w:numId w:val="70"/>
        </w:numPr>
        <w:rPr>
          <w:b/>
        </w:rPr>
      </w:pPr>
      <w:r>
        <w:rPr>
          <w:b/>
        </w:rPr>
        <w:t>Where Necessary, Stratify Project Area Acres According to Whether They Are High or Low Site Class</w:t>
      </w:r>
    </w:p>
    <w:p w:rsidR="000C11F0" w:rsidRDefault="000C11F0" w:rsidP="000C11F0">
      <w:pPr>
        <w:ind w:left="720"/>
      </w:pPr>
    </w:p>
    <w:p w:rsidR="007F3580" w:rsidRDefault="000C11F0" w:rsidP="007F3580">
      <w:pPr>
        <w:ind w:left="720"/>
      </w:pPr>
      <w:r>
        <w:t xml:space="preserve">The Assessment Area Data </w:t>
      </w:r>
      <w:r w:rsidRPr="00983A20">
        <w:t>File on the</w:t>
      </w:r>
      <w:r w:rsidR="003A5CB8" w:rsidRPr="00983A20">
        <w:t xml:space="preserve"> </w:t>
      </w:r>
      <w:hyperlink r:id="rId52" w:history="1">
        <w:r w:rsidR="003A5CB8" w:rsidRPr="00983A20">
          <w:rPr>
            <w:rStyle w:val="Hyperlink"/>
            <w:u w:val="none"/>
          </w:rPr>
          <w:t>Forest Offset Protocol Resources</w:t>
        </w:r>
      </w:hyperlink>
      <w:r w:rsidR="003A5CB8">
        <w:t xml:space="preserve"> section of</w:t>
      </w:r>
      <w:r>
        <w:t xml:space="preserve"> </w:t>
      </w:r>
      <w:r w:rsidR="007A4A7E">
        <w:t xml:space="preserve">ARB’s </w:t>
      </w:r>
      <w:r>
        <w:t xml:space="preserve">website </w:t>
      </w:r>
      <w:r w:rsidRPr="00DA712A">
        <w:t>provides</w:t>
      </w:r>
      <w:r>
        <w:t xml:space="preserve"> data for each Assessment Area by high, low, or all site classes. For Assessment Areas where data are attributed for high and low site classes,</w:t>
      </w:r>
      <w:r w:rsidR="001D6AAA">
        <w:t xml:space="preserve"> the</w:t>
      </w:r>
      <w:r>
        <w:t xml:space="preserve"> </w:t>
      </w:r>
      <w:r w:rsidR="00445ACE">
        <w:t>Offset P</w:t>
      </w:r>
      <w:r w:rsidR="001D6AAA">
        <w:t xml:space="preserve">roject </w:t>
      </w:r>
      <w:r w:rsidR="00445ACE">
        <w:t>O</w:t>
      </w:r>
      <w:r w:rsidR="001D6AAA">
        <w:t xml:space="preserve">perator or </w:t>
      </w:r>
      <w:r w:rsidR="00445ACE">
        <w:t>A</w:t>
      </w:r>
      <w:r w:rsidR="001D6AAA">
        <w:t xml:space="preserve">uthorized </w:t>
      </w:r>
      <w:r w:rsidR="00445ACE">
        <w:t>P</w:t>
      </w:r>
      <w:r w:rsidR="001D6AAA">
        <w:t xml:space="preserve">roject </w:t>
      </w:r>
      <w:r w:rsidR="00445ACE">
        <w:t xml:space="preserve">Designee </w:t>
      </w:r>
      <w:r>
        <w:t xml:space="preserve">must further stratify the Project Area and identify the acreage that falls within each site class. </w:t>
      </w:r>
    </w:p>
    <w:p w:rsidR="007F3580" w:rsidRDefault="007F3580" w:rsidP="007F3580">
      <w:pPr>
        <w:ind w:left="720"/>
      </w:pPr>
    </w:p>
    <w:p w:rsidR="007F6AB1" w:rsidRDefault="007F3580" w:rsidP="005B530F">
      <w:pPr>
        <w:ind w:left="720"/>
        <w:rPr>
          <w:highlight w:val="yellow"/>
        </w:rPr>
      </w:pPr>
      <w:r>
        <w:t>The computation of the statistics in the Assessment Area Data File (on a per acre basis) for board foot volume, basal area (square feet), and CO</w:t>
      </w:r>
      <w:r w:rsidRPr="00572960">
        <w:rPr>
          <w:vertAlign w:val="subscript"/>
        </w:rPr>
        <w:t>2</w:t>
      </w:r>
      <w:r>
        <w:t xml:space="preserve"> equivalent was done for high and low site classes wherever the FIA plots were available in adequate quantity to achieve a </w:t>
      </w:r>
      <w:r w:rsidRPr="0032448D">
        <w:t>sampling error of 18 percent or less.</w:t>
      </w:r>
      <w:r>
        <w:t xml:space="preserve"> The board foot volume and basal area statistics are presented only to elucidate comparisons to the Common Practice (</w:t>
      </w:r>
      <w:r w:rsidRPr="002B4E3B">
        <w:t>CO</w:t>
      </w:r>
      <w:r w:rsidRPr="002B4E3B">
        <w:rPr>
          <w:vertAlign w:val="subscript"/>
        </w:rPr>
        <w:t>2</w:t>
      </w:r>
      <w:r>
        <w:t xml:space="preserve"> equivalent) statistic.  Board foot volume and basal area statistics are not used for other purposes in the protocol.  </w:t>
      </w:r>
    </w:p>
    <w:p w:rsidR="005B530F" w:rsidRDefault="005B530F" w:rsidP="005B530F">
      <w:pPr>
        <w:ind w:left="720"/>
        <w:rPr>
          <w:highlight w:val="yellow"/>
        </w:rPr>
      </w:pPr>
    </w:p>
    <w:p w:rsidR="003C12BC" w:rsidRPr="0032448D" w:rsidRDefault="00E11D56" w:rsidP="00E11D56">
      <w:pPr>
        <w:ind w:left="720"/>
      </w:pPr>
      <w:r w:rsidRPr="00E11D56">
        <w:lastRenderedPageBreak/>
        <w:t xml:space="preserve">For stratification purposes, a “high” site class means a </w:t>
      </w:r>
      <w:r w:rsidRPr="0032448D">
        <w:t>Timber Site I or II (Forest Service Types I, II, and III</w:t>
      </w:r>
      <w:r w:rsidR="003C12BC" w:rsidRPr="0032448D">
        <w:t>, IV</w:t>
      </w:r>
      <w:r w:rsidRPr="0032448D">
        <w:t xml:space="preserve">).  A </w:t>
      </w:r>
      <w:r w:rsidR="003C12BC" w:rsidRPr="0032448D">
        <w:t>“</w:t>
      </w:r>
      <w:r w:rsidRPr="0032448D">
        <w:t>low</w:t>
      </w:r>
      <w:r w:rsidR="003C12BC" w:rsidRPr="0032448D">
        <w:t>”</w:t>
      </w:r>
      <w:r w:rsidRPr="0032448D">
        <w:t xml:space="preserve"> site class means a Timber Site III, IV, or V (Forest Service Types IV – VII).  </w:t>
      </w:r>
    </w:p>
    <w:p w:rsidR="003C12BC" w:rsidRDefault="003C12BC" w:rsidP="00E11D56">
      <w:pPr>
        <w:ind w:left="720"/>
      </w:pPr>
    </w:p>
    <w:p w:rsidR="00E11D56" w:rsidRPr="00E11D56" w:rsidRDefault="00E11D56" w:rsidP="00E11D56">
      <w:pPr>
        <w:ind w:left="720"/>
      </w:pPr>
      <w:r w:rsidRPr="00E11D56">
        <w:t xml:space="preserve">Landowners must determine the portion of the Project Area that is in each site class for each Assessment Area using soils data from a state or federal agency, direct site class data from a state or federal agency, attestation from a state forester, or through field analysis.  Whatever method is used, documentation of the analysis must be provided to the verifier at the project’s initial verification.  </w:t>
      </w:r>
    </w:p>
    <w:p w:rsidR="003C12BC" w:rsidRDefault="003C12BC" w:rsidP="000C11F0">
      <w:pPr>
        <w:ind w:left="720"/>
      </w:pPr>
    </w:p>
    <w:p w:rsidR="000C11F0" w:rsidRDefault="000C11F0" w:rsidP="004760BC">
      <w:pPr>
        <w:numPr>
          <w:ilvl w:val="0"/>
          <w:numId w:val="70"/>
        </w:numPr>
      </w:pPr>
      <w:r>
        <w:rPr>
          <w:b/>
        </w:rPr>
        <w:t xml:space="preserve">Identify </w:t>
      </w:r>
      <w:r w:rsidRPr="00D6467F">
        <w:rPr>
          <w:b/>
        </w:rPr>
        <w:t xml:space="preserve">the Common Practice Statistic </w:t>
      </w:r>
      <w:r>
        <w:rPr>
          <w:b/>
        </w:rPr>
        <w:t>Associated with Each Assessment Area and Site Class Stratum</w:t>
      </w:r>
      <w:r>
        <w:t xml:space="preserve">  </w:t>
      </w:r>
    </w:p>
    <w:p w:rsidR="000C11F0" w:rsidRDefault="000C11F0" w:rsidP="000C11F0">
      <w:pPr>
        <w:ind w:left="720"/>
      </w:pPr>
    </w:p>
    <w:p w:rsidR="000C11F0" w:rsidRDefault="000C11F0" w:rsidP="000C11F0">
      <w:pPr>
        <w:ind w:left="720"/>
      </w:pPr>
      <w:r>
        <w:t xml:space="preserve">For each Assessment Area and Site Class within the Project Area, identify the appropriate </w:t>
      </w:r>
      <w:r w:rsidRPr="00381F71">
        <w:t xml:space="preserve">Common Practice </w:t>
      </w:r>
      <w:r>
        <w:t xml:space="preserve">statistic from Assessment Area Data File.  </w:t>
      </w:r>
      <w:r w:rsidRPr="00381F71">
        <w:t>The value</w:t>
      </w:r>
      <w:r>
        <w:t xml:space="preserve"> displayed in the Assessment Area Data File indicates CO</w:t>
      </w:r>
      <w:r w:rsidRPr="00EB01A6">
        <w:rPr>
          <w:vertAlign w:val="subscript"/>
        </w:rPr>
        <w:t>2</w:t>
      </w:r>
      <w:r w:rsidRPr="00381F71">
        <w:t xml:space="preserve"> </w:t>
      </w:r>
      <w:r>
        <w:t xml:space="preserve">equivalent metric </w:t>
      </w:r>
      <w:r w:rsidR="001570E8">
        <w:t>tons</w:t>
      </w:r>
      <w:r w:rsidRPr="00381F71">
        <w:t xml:space="preserve"> per acre in the above ground portion</w:t>
      </w:r>
      <w:r>
        <w:t xml:space="preserve"> (bole, bark, top and branches)</w:t>
      </w:r>
      <w:r w:rsidRPr="00381F71">
        <w:t xml:space="preserve"> of live trees. </w:t>
      </w:r>
    </w:p>
    <w:p w:rsidR="000C11F0" w:rsidRDefault="000C11F0" w:rsidP="000C11F0">
      <w:pPr>
        <w:ind w:left="720"/>
      </w:pPr>
    </w:p>
    <w:p w:rsidR="000C11F0" w:rsidRDefault="000C11F0" w:rsidP="000C11F0">
      <w:pPr>
        <w:ind w:left="720"/>
      </w:pPr>
      <w:r>
        <w:t xml:space="preserve">If data for an </w:t>
      </w:r>
      <w:r w:rsidRPr="00983A20">
        <w:t xml:space="preserve">Assessment Area are provided for both high and low site classes, and a </w:t>
      </w:r>
      <w:r w:rsidR="00050C86" w:rsidRPr="00983A20">
        <w:t>O</w:t>
      </w:r>
      <w:r w:rsidR="001D6AAA" w:rsidRPr="00983A20">
        <w:t xml:space="preserve">ffset </w:t>
      </w:r>
      <w:r w:rsidR="00050C86" w:rsidRPr="00983A20">
        <w:t>P</w:t>
      </w:r>
      <w:r w:rsidR="001D6AAA" w:rsidRPr="00983A20">
        <w:t xml:space="preserve">roject </w:t>
      </w:r>
      <w:r w:rsidR="00050C86" w:rsidRPr="00983A20">
        <w:t>O</w:t>
      </w:r>
      <w:r w:rsidR="001D6AAA" w:rsidRPr="00983A20">
        <w:t xml:space="preserve">perator or </w:t>
      </w:r>
      <w:r w:rsidR="00050C86" w:rsidRPr="00983A20">
        <w:t>A</w:t>
      </w:r>
      <w:r w:rsidR="001D6AAA" w:rsidRPr="00983A20">
        <w:t xml:space="preserve">uthorized </w:t>
      </w:r>
      <w:r w:rsidR="00050C86" w:rsidRPr="00983A20">
        <w:t>P</w:t>
      </w:r>
      <w:r w:rsidR="001D6AAA" w:rsidRPr="00983A20">
        <w:t xml:space="preserve">roject </w:t>
      </w:r>
      <w:r w:rsidR="00050C86" w:rsidRPr="00983A20">
        <w:t>D</w:t>
      </w:r>
      <w:r w:rsidR="001D6AAA" w:rsidRPr="00983A20">
        <w:t>esignee</w:t>
      </w:r>
      <w:r w:rsidR="001D6AAA">
        <w:t xml:space="preserve"> </w:t>
      </w:r>
      <w:r>
        <w:t xml:space="preserve">is unable or unwilling to stratify the Project Area into site classes using an acceptable method described above, then the high site-class Common Practice statistic must be used for all acres within the Assessment Area.  </w:t>
      </w:r>
    </w:p>
    <w:p w:rsidR="007878B7" w:rsidRDefault="007878B7" w:rsidP="000C11F0">
      <w:pPr>
        <w:ind w:left="720"/>
      </w:pPr>
    </w:p>
    <w:p w:rsidR="000C11F0" w:rsidRDefault="000C11F0" w:rsidP="004760BC">
      <w:pPr>
        <w:numPr>
          <w:ilvl w:val="0"/>
          <w:numId w:val="70"/>
        </w:numPr>
        <w:spacing w:after="200" w:line="276" w:lineRule="auto"/>
        <w:rPr>
          <w:b/>
        </w:rPr>
      </w:pPr>
      <w:r>
        <w:rPr>
          <w:b/>
        </w:rPr>
        <w:t>Determine a Value for Common Practice for the Entire Project Area</w:t>
      </w:r>
    </w:p>
    <w:p w:rsidR="000C11F0" w:rsidRPr="0027196F" w:rsidRDefault="001D6AAA" w:rsidP="000C11F0">
      <w:pPr>
        <w:ind w:left="720"/>
      </w:pPr>
      <w:r>
        <w:t>D</w:t>
      </w:r>
      <w:r w:rsidR="000C11F0">
        <w:t xml:space="preserve">etermine a single Common Practice value for the entire Project Area by calculating the average of the Common Practice statistics for each Assessment Area and site class, weighted by the number of acres of each Assessment </w:t>
      </w:r>
      <w:r w:rsidR="005E0147">
        <w:t xml:space="preserve">Area </w:t>
      </w:r>
      <w:r w:rsidR="000C11F0">
        <w:t xml:space="preserve">and site class within the Project Area. See Table </w:t>
      </w:r>
      <w:r>
        <w:t>F</w:t>
      </w:r>
      <w:r w:rsidR="000C11F0">
        <w:t>1 for an example.</w:t>
      </w:r>
    </w:p>
    <w:p w:rsidR="007512C0" w:rsidRDefault="007512C0" w:rsidP="000C11F0">
      <w:pPr>
        <w:rPr>
          <w:b/>
        </w:rPr>
      </w:pPr>
    </w:p>
    <w:p w:rsidR="007512C0" w:rsidRDefault="007512C0" w:rsidP="000C11F0">
      <w:pPr>
        <w:rPr>
          <w:b/>
        </w:rPr>
      </w:pPr>
    </w:p>
    <w:p w:rsidR="003C12BC" w:rsidRDefault="003C12BC" w:rsidP="000C11F0">
      <w:pPr>
        <w:rPr>
          <w:b/>
        </w:rPr>
      </w:pPr>
    </w:p>
    <w:p w:rsidR="003C12BC" w:rsidRDefault="003C12BC" w:rsidP="000C11F0">
      <w:pPr>
        <w:rPr>
          <w:b/>
        </w:rPr>
      </w:pPr>
    </w:p>
    <w:p w:rsidR="003C12BC" w:rsidRDefault="003C12BC" w:rsidP="000C11F0">
      <w:pPr>
        <w:rPr>
          <w:b/>
        </w:rPr>
      </w:pPr>
    </w:p>
    <w:p w:rsidR="003C12BC" w:rsidRDefault="003C12BC" w:rsidP="000C11F0">
      <w:pPr>
        <w:rPr>
          <w:b/>
        </w:rPr>
      </w:pPr>
    </w:p>
    <w:p w:rsidR="003C12BC" w:rsidRDefault="003C12BC" w:rsidP="000C11F0">
      <w:pPr>
        <w:rPr>
          <w:b/>
        </w:rPr>
      </w:pPr>
    </w:p>
    <w:p w:rsidR="003C12BC" w:rsidRDefault="003C12BC" w:rsidP="000C11F0">
      <w:pPr>
        <w:rPr>
          <w:b/>
        </w:rPr>
      </w:pPr>
    </w:p>
    <w:p w:rsidR="003C12BC" w:rsidRDefault="003C12BC" w:rsidP="000C11F0">
      <w:pPr>
        <w:rPr>
          <w:b/>
        </w:rPr>
      </w:pPr>
    </w:p>
    <w:p w:rsidR="003C12BC" w:rsidRDefault="003C12BC" w:rsidP="000C11F0">
      <w:pPr>
        <w:rPr>
          <w:b/>
        </w:rPr>
      </w:pPr>
    </w:p>
    <w:p w:rsidR="003C12BC" w:rsidRDefault="003C12BC" w:rsidP="000C11F0">
      <w:pPr>
        <w:rPr>
          <w:b/>
        </w:rPr>
      </w:pPr>
    </w:p>
    <w:p w:rsidR="003C12BC" w:rsidRDefault="003C12BC" w:rsidP="000C11F0">
      <w:pPr>
        <w:rPr>
          <w:b/>
        </w:rPr>
      </w:pPr>
    </w:p>
    <w:p w:rsidR="003C12BC" w:rsidRDefault="003C12BC" w:rsidP="000C11F0">
      <w:pPr>
        <w:rPr>
          <w:b/>
        </w:rPr>
      </w:pPr>
    </w:p>
    <w:p w:rsidR="003C12BC" w:rsidRDefault="003C12BC" w:rsidP="000C11F0">
      <w:pPr>
        <w:rPr>
          <w:b/>
        </w:rPr>
      </w:pPr>
    </w:p>
    <w:p w:rsidR="003C12BC" w:rsidRDefault="003C12BC" w:rsidP="000C11F0">
      <w:pPr>
        <w:rPr>
          <w:b/>
        </w:rPr>
      </w:pPr>
    </w:p>
    <w:p w:rsidR="003C12BC" w:rsidRDefault="003C12BC" w:rsidP="000C11F0">
      <w:pPr>
        <w:rPr>
          <w:b/>
        </w:rPr>
      </w:pPr>
    </w:p>
    <w:p w:rsidR="003C12BC" w:rsidRDefault="003C12BC" w:rsidP="000C11F0">
      <w:pPr>
        <w:rPr>
          <w:b/>
        </w:rPr>
      </w:pPr>
    </w:p>
    <w:p w:rsidR="003C12BC" w:rsidRDefault="003C12BC" w:rsidP="000C11F0">
      <w:pPr>
        <w:rPr>
          <w:b/>
        </w:rPr>
      </w:pPr>
    </w:p>
    <w:p w:rsidR="003C12BC" w:rsidRDefault="003C12BC" w:rsidP="000C11F0">
      <w:pPr>
        <w:rPr>
          <w:b/>
        </w:rPr>
      </w:pPr>
    </w:p>
    <w:p w:rsidR="003C12BC" w:rsidRDefault="003C12BC" w:rsidP="000C11F0">
      <w:pPr>
        <w:rPr>
          <w:b/>
        </w:rPr>
      </w:pPr>
    </w:p>
    <w:p w:rsidR="003C12BC" w:rsidRDefault="003C12BC" w:rsidP="000C11F0">
      <w:pPr>
        <w:rPr>
          <w:b/>
        </w:rPr>
      </w:pPr>
    </w:p>
    <w:p w:rsidR="003C12BC" w:rsidRDefault="003C12BC" w:rsidP="000C11F0">
      <w:pPr>
        <w:rPr>
          <w:b/>
        </w:rPr>
      </w:pPr>
    </w:p>
    <w:p w:rsidR="003C12BC" w:rsidRDefault="003C12BC" w:rsidP="000C11F0">
      <w:pPr>
        <w:rPr>
          <w:b/>
        </w:rPr>
      </w:pPr>
    </w:p>
    <w:p w:rsidR="003C12BC" w:rsidRDefault="003C12BC" w:rsidP="000C11F0">
      <w:pPr>
        <w:rPr>
          <w:b/>
        </w:rPr>
      </w:pPr>
    </w:p>
    <w:p w:rsidR="003C12BC" w:rsidRDefault="003C12BC" w:rsidP="000C11F0">
      <w:pPr>
        <w:rPr>
          <w:b/>
        </w:rPr>
      </w:pPr>
    </w:p>
    <w:p w:rsidR="000C11F0" w:rsidRPr="00551A16" w:rsidRDefault="000C11F0" w:rsidP="000C11F0">
      <w:pPr>
        <w:rPr>
          <w:b/>
        </w:rPr>
      </w:pPr>
      <w:r w:rsidRPr="00551A16">
        <w:rPr>
          <w:b/>
        </w:rPr>
        <w:t xml:space="preserve">Table  </w:t>
      </w:r>
      <w:r>
        <w:rPr>
          <w:b/>
        </w:rPr>
        <w:t>F</w:t>
      </w:r>
      <w:r w:rsidRPr="00551A16">
        <w:rPr>
          <w:b/>
        </w:rPr>
        <w:t>1.  Example of Common Practice Statistic Calculation</w:t>
      </w:r>
    </w:p>
    <w:tbl>
      <w:tblPr>
        <w:tblW w:w="7460" w:type="dxa"/>
        <w:tblInd w:w="93" w:type="dxa"/>
        <w:tblLook w:val="0000" w:firstRow="0" w:lastRow="0" w:firstColumn="0" w:lastColumn="0" w:noHBand="0" w:noVBand="0"/>
      </w:tblPr>
      <w:tblGrid>
        <w:gridCol w:w="2351"/>
        <w:gridCol w:w="1505"/>
        <w:gridCol w:w="1077"/>
        <w:gridCol w:w="1217"/>
        <w:gridCol w:w="1310"/>
      </w:tblGrid>
      <w:tr w:rsidR="000C11F0">
        <w:trPr>
          <w:trHeight w:val="675"/>
        </w:trPr>
        <w:tc>
          <w:tcPr>
            <w:tcW w:w="1978" w:type="dxa"/>
            <w:tcBorders>
              <w:top w:val="single" w:sz="4" w:space="0" w:color="auto"/>
              <w:left w:val="single" w:sz="8" w:space="0" w:color="auto"/>
              <w:bottom w:val="single" w:sz="4" w:space="0" w:color="auto"/>
              <w:right w:val="single" w:sz="4" w:space="0" w:color="auto"/>
            </w:tcBorders>
            <w:shd w:val="clear" w:color="auto" w:fill="auto"/>
            <w:vAlign w:val="center"/>
          </w:tcPr>
          <w:p w:rsidR="000C11F0" w:rsidRDefault="000C11F0" w:rsidP="000C11F0">
            <w:pPr>
              <w:jc w:val="center"/>
              <w:rPr>
                <w:rFonts w:cs="Arial"/>
                <w:b/>
                <w:bCs/>
                <w:sz w:val="16"/>
                <w:szCs w:val="16"/>
              </w:rPr>
            </w:pPr>
            <w:r>
              <w:rPr>
                <w:rFonts w:cs="Arial"/>
                <w:b/>
                <w:bCs/>
                <w:sz w:val="16"/>
                <w:szCs w:val="16"/>
              </w:rPr>
              <w:t>Ecosection</w:t>
            </w:r>
            <w:r w:rsidR="0096520E">
              <w:rPr>
                <w:rFonts w:cs="Arial"/>
                <w:b/>
                <w:bCs/>
                <w:sz w:val="16"/>
                <w:szCs w:val="16"/>
              </w:rPr>
              <w:t>(s)</w:t>
            </w:r>
            <w:r>
              <w:rPr>
                <w:rFonts w:cs="Arial"/>
                <w:b/>
                <w:bCs/>
                <w:sz w:val="16"/>
                <w:szCs w:val="16"/>
              </w:rPr>
              <w:t xml:space="preserve"> /Supersection</w:t>
            </w:r>
            <w:r w:rsidR="0096520E">
              <w:rPr>
                <w:rFonts w:cs="Arial"/>
                <w:b/>
                <w:bCs/>
                <w:sz w:val="16"/>
                <w:szCs w:val="16"/>
              </w:rPr>
              <w:t>(s)</w:t>
            </w:r>
          </w:p>
        </w:tc>
        <w:tc>
          <w:tcPr>
            <w:tcW w:w="1622" w:type="dxa"/>
            <w:tcBorders>
              <w:top w:val="single" w:sz="4" w:space="0" w:color="auto"/>
              <w:left w:val="nil"/>
              <w:bottom w:val="single" w:sz="4" w:space="0" w:color="auto"/>
              <w:right w:val="single" w:sz="4" w:space="0" w:color="auto"/>
            </w:tcBorders>
            <w:shd w:val="clear" w:color="auto" w:fill="auto"/>
            <w:vAlign w:val="center"/>
          </w:tcPr>
          <w:p w:rsidR="000C11F0" w:rsidRDefault="0096520E" w:rsidP="000C11F0">
            <w:pPr>
              <w:jc w:val="center"/>
              <w:rPr>
                <w:rFonts w:cs="Arial"/>
                <w:b/>
                <w:bCs/>
                <w:sz w:val="16"/>
                <w:szCs w:val="16"/>
              </w:rPr>
            </w:pPr>
            <w:r>
              <w:rPr>
                <w:rFonts w:cs="Arial"/>
                <w:b/>
                <w:bCs/>
                <w:sz w:val="16"/>
                <w:szCs w:val="16"/>
              </w:rPr>
              <w:t>Assessment</w:t>
            </w:r>
            <w:r w:rsidR="000C11F0">
              <w:rPr>
                <w:rFonts w:cs="Arial"/>
                <w:b/>
                <w:bCs/>
                <w:sz w:val="16"/>
                <w:szCs w:val="16"/>
              </w:rPr>
              <w:t xml:space="preserve"> Area</w:t>
            </w:r>
          </w:p>
        </w:tc>
        <w:tc>
          <w:tcPr>
            <w:tcW w:w="1223" w:type="dxa"/>
            <w:tcBorders>
              <w:top w:val="single" w:sz="4" w:space="0" w:color="auto"/>
              <w:left w:val="nil"/>
              <w:bottom w:val="single" w:sz="4" w:space="0" w:color="auto"/>
              <w:right w:val="single" w:sz="4" w:space="0" w:color="auto"/>
            </w:tcBorders>
            <w:shd w:val="clear" w:color="auto" w:fill="auto"/>
            <w:vAlign w:val="center"/>
          </w:tcPr>
          <w:p w:rsidR="000C11F0" w:rsidRDefault="000C11F0" w:rsidP="000C11F0">
            <w:pPr>
              <w:jc w:val="center"/>
              <w:rPr>
                <w:rFonts w:cs="Arial"/>
                <w:b/>
                <w:bCs/>
                <w:sz w:val="16"/>
                <w:szCs w:val="16"/>
              </w:rPr>
            </w:pPr>
            <w:r>
              <w:rPr>
                <w:rFonts w:cs="Arial"/>
                <w:b/>
                <w:bCs/>
                <w:sz w:val="16"/>
                <w:szCs w:val="16"/>
              </w:rPr>
              <w:t>Site Class</w:t>
            </w:r>
          </w:p>
        </w:tc>
        <w:tc>
          <w:tcPr>
            <w:tcW w:w="1252" w:type="dxa"/>
            <w:tcBorders>
              <w:top w:val="single" w:sz="4" w:space="0" w:color="auto"/>
              <w:left w:val="nil"/>
              <w:bottom w:val="single" w:sz="4" w:space="0" w:color="auto"/>
              <w:right w:val="single" w:sz="4" w:space="0" w:color="auto"/>
            </w:tcBorders>
            <w:shd w:val="clear" w:color="auto" w:fill="auto"/>
            <w:vAlign w:val="center"/>
          </w:tcPr>
          <w:p w:rsidR="000C11F0" w:rsidRDefault="000C11F0" w:rsidP="000C11F0">
            <w:pPr>
              <w:jc w:val="center"/>
              <w:rPr>
                <w:rFonts w:cs="Arial"/>
                <w:b/>
                <w:bCs/>
                <w:sz w:val="16"/>
                <w:szCs w:val="16"/>
              </w:rPr>
            </w:pPr>
            <w:r>
              <w:rPr>
                <w:rFonts w:cs="Arial"/>
                <w:b/>
                <w:bCs/>
                <w:sz w:val="16"/>
                <w:szCs w:val="16"/>
              </w:rPr>
              <w:t>Acres</w:t>
            </w:r>
          </w:p>
        </w:tc>
        <w:tc>
          <w:tcPr>
            <w:tcW w:w="1385" w:type="dxa"/>
            <w:tcBorders>
              <w:top w:val="single" w:sz="4" w:space="0" w:color="auto"/>
              <w:left w:val="nil"/>
              <w:bottom w:val="single" w:sz="4" w:space="0" w:color="auto"/>
              <w:right w:val="single" w:sz="4" w:space="0" w:color="auto"/>
            </w:tcBorders>
            <w:shd w:val="clear" w:color="auto" w:fill="auto"/>
            <w:vAlign w:val="center"/>
          </w:tcPr>
          <w:p w:rsidR="000C11F0" w:rsidRDefault="000C11F0" w:rsidP="000C11F0">
            <w:pPr>
              <w:jc w:val="center"/>
              <w:rPr>
                <w:rFonts w:cs="Arial"/>
                <w:b/>
                <w:bCs/>
                <w:sz w:val="16"/>
                <w:szCs w:val="16"/>
              </w:rPr>
            </w:pPr>
            <w:r>
              <w:rPr>
                <w:rFonts w:cs="Arial"/>
                <w:b/>
                <w:bCs/>
                <w:sz w:val="16"/>
                <w:szCs w:val="16"/>
              </w:rPr>
              <w:t xml:space="preserve">Common Practice (Metric </w:t>
            </w:r>
            <w:r w:rsidR="001570E8">
              <w:rPr>
                <w:rFonts w:cs="Arial"/>
                <w:b/>
                <w:bCs/>
                <w:sz w:val="16"/>
                <w:szCs w:val="16"/>
              </w:rPr>
              <w:t>Tons</w:t>
            </w:r>
            <w:r>
              <w:rPr>
                <w:rFonts w:cs="Arial"/>
                <w:b/>
                <w:bCs/>
                <w:sz w:val="16"/>
                <w:szCs w:val="16"/>
              </w:rPr>
              <w:t xml:space="preserve"> CO2-e)</w:t>
            </w:r>
          </w:p>
        </w:tc>
      </w:tr>
      <w:tr w:rsidR="000C11F0">
        <w:trPr>
          <w:trHeight w:val="2175"/>
        </w:trPr>
        <w:tc>
          <w:tcPr>
            <w:tcW w:w="1978" w:type="dxa"/>
            <w:tcBorders>
              <w:top w:val="nil"/>
              <w:left w:val="single" w:sz="8" w:space="0" w:color="auto"/>
              <w:bottom w:val="single" w:sz="4" w:space="0" w:color="auto"/>
              <w:right w:val="single" w:sz="4" w:space="0" w:color="auto"/>
            </w:tcBorders>
            <w:shd w:val="clear" w:color="auto" w:fill="auto"/>
            <w:vAlign w:val="center"/>
          </w:tcPr>
          <w:p w:rsidR="000C11F0" w:rsidRDefault="000C11F0" w:rsidP="000C11F0">
            <w:pPr>
              <w:jc w:val="center"/>
              <w:rPr>
                <w:rFonts w:cs="Arial"/>
                <w:i/>
                <w:iCs/>
                <w:sz w:val="16"/>
                <w:szCs w:val="16"/>
              </w:rPr>
            </w:pPr>
            <w:r>
              <w:rPr>
                <w:rFonts w:cs="Arial"/>
                <w:i/>
                <w:iCs/>
                <w:sz w:val="16"/>
                <w:szCs w:val="16"/>
              </w:rPr>
              <w:t>Name the Ecosection</w:t>
            </w:r>
            <w:r w:rsidR="0096520E">
              <w:rPr>
                <w:rFonts w:cs="Arial"/>
                <w:i/>
                <w:iCs/>
                <w:sz w:val="16"/>
                <w:szCs w:val="16"/>
              </w:rPr>
              <w:t>(s)</w:t>
            </w:r>
            <w:r>
              <w:rPr>
                <w:rFonts w:cs="Arial"/>
                <w:i/>
                <w:iCs/>
                <w:sz w:val="16"/>
                <w:szCs w:val="16"/>
              </w:rPr>
              <w:t>/Supersection</w:t>
            </w:r>
            <w:r w:rsidR="0096520E">
              <w:rPr>
                <w:rFonts w:cs="Arial"/>
                <w:i/>
                <w:iCs/>
                <w:sz w:val="16"/>
                <w:szCs w:val="16"/>
              </w:rPr>
              <w:t>(s)</w:t>
            </w:r>
            <w:r>
              <w:rPr>
                <w:rFonts w:cs="Arial"/>
                <w:i/>
                <w:iCs/>
                <w:sz w:val="16"/>
                <w:szCs w:val="16"/>
              </w:rPr>
              <w:t xml:space="preserve"> the project is found within.</w:t>
            </w:r>
          </w:p>
        </w:tc>
        <w:tc>
          <w:tcPr>
            <w:tcW w:w="1622" w:type="dxa"/>
            <w:tcBorders>
              <w:top w:val="nil"/>
              <w:left w:val="nil"/>
              <w:bottom w:val="single" w:sz="4" w:space="0" w:color="auto"/>
              <w:right w:val="single" w:sz="4" w:space="0" w:color="auto"/>
            </w:tcBorders>
            <w:shd w:val="clear" w:color="auto" w:fill="auto"/>
            <w:vAlign w:val="center"/>
          </w:tcPr>
          <w:p w:rsidR="000C11F0" w:rsidRDefault="000C11F0" w:rsidP="000C11F0">
            <w:pPr>
              <w:jc w:val="center"/>
              <w:rPr>
                <w:rFonts w:cs="Arial"/>
                <w:i/>
                <w:iCs/>
                <w:sz w:val="16"/>
                <w:szCs w:val="16"/>
              </w:rPr>
            </w:pPr>
            <w:r>
              <w:rPr>
                <w:rFonts w:cs="Arial"/>
                <w:i/>
                <w:iCs/>
                <w:sz w:val="16"/>
                <w:szCs w:val="16"/>
              </w:rPr>
              <w:t>Identify the Assessment Areas the project is in.  If the project is in more than one site class for an Assessment Area, enter the Assessment Area twice</w:t>
            </w:r>
          </w:p>
        </w:tc>
        <w:tc>
          <w:tcPr>
            <w:tcW w:w="1223" w:type="dxa"/>
            <w:tcBorders>
              <w:top w:val="nil"/>
              <w:left w:val="nil"/>
              <w:bottom w:val="single" w:sz="4" w:space="0" w:color="auto"/>
              <w:right w:val="single" w:sz="4" w:space="0" w:color="auto"/>
            </w:tcBorders>
            <w:shd w:val="clear" w:color="auto" w:fill="auto"/>
            <w:vAlign w:val="center"/>
          </w:tcPr>
          <w:p w:rsidR="000C11F0" w:rsidRDefault="000C11F0" w:rsidP="000C11F0">
            <w:pPr>
              <w:jc w:val="center"/>
              <w:rPr>
                <w:rFonts w:cs="Arial"/>
                <w:i/>
                <w:iCs/>
                <w:sz w:val="16"/>
                <w:szCs w:val="16"/>
              </w:rPr>
            </w:pPr>
            <w:r>
              <w:rPr>
                <w:rFonts w:cs="Arial"/>
                <w:i/>
                <w:iCs/>
                <w:sz w:val="16"/>
                <w:szCs w:val="16"/>
              </w:rPr>
              <w:t xml:space="preserve">Enter the Site Class Value </w:t>
            </w:r>
          </w:p>
        </w:tc>
        <w:tc>
          <w:tcPr>
            <w:tcW w:w="1252" w:type="dxa"/>
            <w:tcBorders>
              <w:top w:val="nil"/>
              <w:left w:val="nil"/>
              <w:bottom w:val="single" w:sz="4" w:space="0" w:color="auto"/>
              <w:right w:val="single" w:sz="4" w:space="0" w:color="auto"/>
            </w:tcBorders>
            <w:shd w:val="clear" w:color="auto" w:fill="auto"/>
            <w:vAlign w:val="center"/>
          </w:tcPr>
          <w:p w:rsidR="000C11F0" w:rsidRDefault="000C11F0" w:rsidP="000C11F0">
            <w:pPr>
              <w:jc w:val="center"/>
              <w:rPr>
                <w:rFonts w:cs="Arial"/>
                <w:i/>
                <w:iCs/>
                <w:sz w:val="16"/>
                <w:szCs w:val="16"/>
              </w:rPr>
            </w:pPr>
            <w:r>
              <w:rPr>
                <w:rFonts w:cs="Arial"/>
                <w:i/>
                <w:iCs/>
                <w:sz w:val="16"/>
                <w:szCs w:val="16"/>
              </w:rPr>
              <w:t>Acres for each Assessment Area-Site Class Combination</w:t>
            </w:r>
          </w:p>
        </w:tc>
        <w:tc>
          <w:tcPr>
            <w:tcW w:w="1385" w:type="dxa"/>
            <w:tcBorders>
              <w:top w:val="nil"/>
              <w:left w:val="nil"/>
              <w:bottom w:val="single" w:sz="4" w:space="0" w:color="auto"/>
              <w:right w:val="single" w:sz="4" w:space="0" w:color="auto"/>
            </w:tcBorders>
            <w:shd w:val="clear" w:color="auto" w:fill="auto"/>
            <w:vAlign w:val="center"/>
          </w:tcPr>
          <w:p w:rsidR="000C11F0" w:rsidRDefault="000C11F0" w:rsidP="000C11F0">
            <w:pPr>
              <w:jc w:val="center"/>
              <w:rPr>
                <w:rFonts w:cs="Arial"/>
                <w:i/>
                <w:iCs/>
                <w:sz w:val="16"/>
                <w:szCs w:val="16"/>
              </w:rPr>
            </w:pPr>
            <w:r>
              <w:rPr>
                <w:rFonts w:cs="Arial"/>
                <w:i/>
                <w:iCs/>
                <w:sz w:val="16"/>
                <w:szCs w:val="16"/>
              </w:rPr>
              <w:t>Enter the Value from the most current Assessment Area Data File</w:t>
            </w:r>
          </w:p>
        </w:tc>
      </w:tr>
      <w:tr w:rsidR="000C11F0">
        <w:trPr>
          <w:trHeight w:val="900"/>
        </w:trPr>
        <w:tc>
          <w:tcPr>
            <w:tcW w:w="1978" w:type="dxa"/>
            <w:tcBorders>
              <w:top w:val="nil"/>
              <w:left w:val="single" w:sz="8" w:space="0" w:color="auto"/>
              <w:bottom w:val="single" w:sz="4" w:space="0" w:color="auto"/>
              <w:right w:val="single" w:sz="4" w:space="0" w:color="auto"/>
            </w:tcBorders>
            <w:shd w:val="clear" w:color="auto" w:fill="auto"/>
            <w:vAlign w:val="center"/>
          </w:tcPr>
          <w:p w:rsidR="000C11F0" w:rsidRDefault="000C11F0" w:rsidP="000C11F0">
            <w:pPr>
              <w:jc w:val="center"/>
              <w:rPr>
                <w:rFonts w:cs="Arial"/>
                <w:sz w:val="16"/>
                <w:szCs w:val="16"/>
              </w:rPr>
            </w:pPr>
            <w:bookmarkStart w:id="974" w:name="_Hlk266282541"/>
            <w:r>
              <w:rPr>
                <w:rFonts w:cs="Arial"/>
                <w:sz w:val="16"/>
                <w:szCs w:val="16"/>
              </w:rPr>
              <w:t>Adirondacks &amp; Green Mountains</w:t>
            </w:r>
          </w:p>
        </w:tc>
        <w:tc>
          <w:tcPr>
            <w:tcW w:w="1622" w:type="dxa"/>
            <w:tcBorders>
              <w:top w:val="nil"/>
              <w:left w:val="nil"/>
              <w:bottom w:val="single" w:sz="4" w:space="0" w:color="auto"/>
              <w:right w:val="single" w:sz="4" w:space="0" w:color="auto"/>
            </w:tcBorders>
            <w:shd w:val="clear" w:color="auto" w:fill="auto"/>
            <w:vAlign w:val="center"/>
          </w:tcPr>
          <w:p w:rsidR="000C11F0" w:rsidRDefault="000C11F0" w:rsidP="000C11F0">
            <w:pPr>
              <w:jc w:val="center"/>
              <w:rPr>
                <w:rFonts w:cs="Arial"/>
                <w:sz w:val="16"/>
                <w:szCs w:val="16"/>
              </w:rPr>
            </w:pPr>
            <w:r>
              <w:rPr>
                <w:rFonts w:cs="Arial"/>
                <w:sz w:val="16"/>
                <w:szCs w:val="16"/>
              </w:rPr>
              <w:t>Adirondacks &amp; Green Mountains Northeast Conifers</w:t>
            </w:r>
          </w:p>
        </w:tc>
        <w:tc>
          <w:tcPr>
            <w:tcW w:w="1223" w:type="dxa"/>
            <w:tcBorders>
              <w:top w:val="nil"/>
              <w:left w:val="nil"/>
              <w:bottom w:val="single" w:sz="4" w:space="0" w:color="auto"/>
              <w:right w:val="single" w:sz="4" w:space="0" w:color="auto"/>
            </w:tcBorders>
            <w:shd w:val="clear" w:color="auto" w:fill="auto"/>
            <w:vAlign w:val="center"/>
          </w:tcPr>
          <w:p w:rsidR="000C11F0" w:rsidRDefault="000C11F0" w:rsidP="000C11F0">
            <w:pPr>
              <w:jc w:val="center"/>
              <w:rPr>
                <w:rFonts w:cs="Arial"/>
                <w:sz w:val="16"/>
                <w:szCs w:val="16"/>
              </w:rPr>
            </w:pPr>
            <w:r>
              <w:rPr>
                <w:rFonts w:cs="Arial"/>
                <w:sz w:val="16"/>
                <w:szCs w:val="16"/>
              </w:rPr>
              <w:t>High</w:t>
            </w:r>
          </w:p>
        </w:tc>
        <w:tc>
          <w:tcPr>
            <w:tcW w:w="1252" w:type="dxa"/>
            <w:tcBorders>
              <w:top w:val="nil"/>
              <w:left w:val="nil"/>
              <w:bottom w:val="single" w:sz="4" w:space="0" w:color="auto"/>
              <w:right w:val="single" w:sz="4" w:space="0" w:color="auto"/>
            </w:tcBorders>
            <w:shd w:val="clear" w:color="auto" w:fill="auto"/>
            <w:vAlign w:val="center"/>
          </w:tcPr>
          <w:p w:rsidR="000C11F0" w:rsidRDefault="000C11F0" w:rsidP="0096520E">
            <w:pPr>
              <w:jc w:val="center"/>
              <w:rPr>
                <w:rFonts w:cs="Arial"/>
                <w:sz w:val="16"/>
                <w:szCs w:val="16"/>
              </w:rPr>
            </w:pPr>
            <w:r>
              <w:rPr>
                <w:rFonts w:cs="Arial"/>
                <w:sz w:val="16"/>
                <w:szCs w:val="16"/>
              </w:rPr>
              <w:t>1,000</w:t>
            </w:r>
          </w:p>
        </w:tc>
        <w:tc>
          <w:tcPr>
            <w:tcW w:w="1385" w:type="dxa"/>
            <w:tcBorders>
              <w:top w:val="nil"/>
              <w:left w:val="nil"/>
              <w:bottom w:val="single" w:sz="4" w:space="0" w:color="auto"/>
              <w:right w:val="single" w:sz="4" w:space="0" w:color="auto"/>
            </w:tcBorders>
            <w:shd w:val="clear" w:color="auto" w:fill="auto"/>
            <w:vAlign w:val="center"/>
          </w:tcPr>
          <w:p w:rsidR="000C11F0" w:rsidRDefault="000C11F0" w:rsidP="0096520E">
            <w:pPr>
              <w:jc w:val="center"/>
              <w:rPr>
                <w:rFonts w:cs="Arial"/>
                <w:sz w:val="16"/>
                <w:szCs w:val="16"/>
              </w:rPr>
            </w:pPr>
            <w:r>
              <w:rPr>
                <w:rFonts w:cs="Arial"/>
                <w:sz w:val="16"/>
                <w:szCs w:val="16"/>
              </w:rPr>
              <w:t>91.8</w:t>
            </w:r>
          </w:p>
        </w:tc>
      </w:tr>
      <w:tr w:rsidR="000C11F0">
        <w:trPr>
          <w:trHeight w:val="870"/>
        </w:trPr>
        <w:tc>
          <w:tcPr>
            <w:tcW w:w="1978" w:type="dxa"/>
            <w:tcBorders>
              <w:top w:val="nil"/>
              <w:left w:val="single" w:sz="8" w:space="0" w:color="auto"/>
              <w:bottom w:val="single" w:sz="4" w:space="0" w:color="auto"/>
              <w:right w:val="single" w:sz="4" w:space="0" w:color="auto"/>
            </w:tcBorders>
            <w:shd w:val="clear" w:color="auto" w:fill="auto"/>
            <w:vAlign w:val="center"/>
          </w:tcPr>
          <w:p w:rsidR="000C11F0" w:rsidRDefault="000C11F0" w:rsidP="000C11F0">
            <w:pPr>
              <w:jc w:val="center"/>
              <w:rPr>
                <w:rFonts w:cs="Arial"/>
                <w:sz w:val="16"/>
                <w:szCs w:val="16"/>
              </w:rPr>
            </w:pPr>
            <w:r>
              <w:rPr>
                <w:rFonts w:cs="Arial"/>
                <w:sz w:val="16"/>
                <w:szCs w:val="16"/>
              </w:rPr>
              <w:t>Adirondacks &amp; Green Mountains</w:t>
            </w:r>
          </w:p>
        </w:tc>
        <w:tc>
          <w:tcPr>
            <w:tcW w:w="1622" w:type="dxa"/>
            <w:tcBorders>
              <w:top w:val="nil"/>
              <w:left w:val="nil"/>
              <w:bottom w:val="single" w:sz="4" w:space="0" w:color="auto"/>
              <w:right w:val="single" w:sz="4" w:space="0" w:color="auto"/>
            </w:tcBorders>
            <w:shd w:val="clear" w:color="auto" w:fill="auto"/>
            <w:vAlign w:val="center"/>
          </w:tcPr>
          <w:p w:rsidR="000C11F0" w:rsidRDefault="000C11F0" w:rsidP="000C11F0">
            <w:pPr>
              <w:jc w:val="center"/>
              <w:rPr>
                <w:rFonts w:cs="Arial"/>
                <w:sz w:val="16"/>
                <w:szCs w:val="16"/>
              </w:rPr>
            </w:pPr>
            <w:r>
              <w:rPr>
                <w:rFonts w:cs="Arial"/>
                <w:sz w:val="16"/>
                <w:szCs w:val="16"/>
              </w:rPr>
              <w:t>Adirondacks &amp; Green Mountains Northeast Conifers</w:t>
            </w:r>
          </w:p>
        </w:tc>
        <w:tc>
          <w:tcPr>
            <w:tcW w:w="1223" w:type="dxa"/>
            <w:tcBorders>
              <w:top w:val="nil"/>
              <w:left w:val="nil"/>
              <w:bottom w:val="single" w:sz="4" w:space="0" w:color="auto"/>
              <w:right w:val="single" w:sz="4" w:space="0" w:color="auto"/>
            </w:tcBorders>
            <w:shd w:val="clear" w:color="auto" w:fill="auto"/>
            <w:vAlign w:val="center"/>
          </w:tcPr>
          <w:p w:rsidR="000C11F0" w:rsidRDefault="000C11F0" w:rsidP="000C11F0">
            <w:pPr>
              <w:jc w:val="center"/>
              <w:rPr>
                <w:rFonts w:cs="Arial"/>
                <w:sz w:val="16"/>
                <w:szCs w:val="16"/>
              </w:rPr>
            </w:pPr>
            <w:r>
              <w:rPr>
                <w:rFonts w:cs="Arial"/>
                <w:sz w:val="16"/>
                <w:szCs w:val="16"/>
              </w:rPr>
              <w:t>Low</w:t>
            </w:r>
          </w:p>
        </w:tc>
        <w:tc>
          <w:tcPr>
            <w:tcW w:w="1252" w:type="dxa"/>
            <w:tcBorders>
              <w:top w:val="nil"/>
              <w:left w:val="nil"/>
              <w:bottom w:val="single" w:sz="4" w:space="0" w:color="auto"/>
              <w:right w:val="single" w:sz="4" w:space="0" w:color="auto"/>
            </w:tcBorders>
            <w:shd w:val="clear" w:color="auto" w:fill="auto"/>
            <w:vAlign w:val="center"/>
          </w:tcPr>
          <w:p w:rsidR="000C11F0" w:rsidRDefault="000C11F0" w:rsidP="0096520E">
            <w:pPr>
              <w:jc w:val="center"/>
              <w:rPr>
                <w:rFonts w:cs="Arial"/>
                <w:sz w:val="16"/>
                <w:szCs w:val="16"/>
              </w:rPr>
            </w:pPr>
            <w:r>
              <w:rPr>
                <w:rFonts w:cs="Arial"/>
                <w:sz w:val="16"/>
                <w:szCs w:val="16"/>
              </w:rPr>
              <w:t>100</w:t>
            </w:r>
          </w:p>
        </w:tc>
        <w:tc>
          <w:tcPr>
            <w:tcW w:w="1385" w:type="dxa"/>
            <w:tcBorders>
              <w:top w:val="nil"/>
              <w:left w:val="nil"/>
              <w:bottom w:val="single" w:sz="4" w:space="0" w:color="auto"/>
              <w:right w:val="single" w:sz="4" w:space="0" w:color="auto"/>
            </w:tcBorders>
            <w:shd w:val="clear" w:color="auto" w:fill="auto"/>
            <w:vAlign w:val="center"/>
          </w:tcPr>
          <w:p w:rsidR="000C11F0" w:rsidRDefault="000C11F0" w:rsidP="0096520E">
            <w:pPr>
              <w:jc w:val="center"/>
              <w:rPr>
                <w:rFonts w:cs="Arial"/>
                <w:sz w:val="16"/>
                <w:szCs w:val="16"/>
              </w:rPr>
            </w:pPr>
            <w:r>
              <w:rPr>
                <w:rFonts w:cs="Arial"/>
                <w:sz w:val="16"/>
                <w:szCs w:val="16"/>
              </w:rPr>
              <w:t>84.4</w:t>
            </w:r>
          </w:p>
        </w:tc>
      </w:tr>
      <w:tr w:rsidR="000C11F0">
        <w:trPr>
          <w:trHeight w:val="810"/>
        </w:trPr>
        <w:tc>
          <w:tcPr>
            <w:tcW w:w="1978" w:type="dxa"/>
            <w:tcBorders>
              <w:top w:val="nil"/>
              <w:left w:val="single" w:sz="8" w:space="0" w:color="auto"/>
              <w:bottom w:val="single" w:sz="4" w:space="0" w:color="auto"/>
              <w:right w:val="single" w:sz="4" w:space="0" w:color="auto"/>
            </w:tcBorders>
            <w:shd w:val="clear" w:color="auto" w:fill="auto"/>
            <w:vAlign w:val="center"/>
          </w:tcPr>
          <w:p w:rsidR="000C11F0" w:rsidRDefault="000C11F0" w:rsidP="000C11F0">
            <w:pPr>
              <w:jc w:val="center"/>
              <w:rPr>
                <w:rFonts w:cs="Arial"/>
                <w:sz w:val="16"/>
                <w:szCs w:val="16"/>
              </w:rPr>
            </w:pPr>
            <w:r>
              <w:rPr>
                <w:rFonts w:cs="Arial"/>
                <w:sz w:val="16"/>
                <w:szCs w:val="16"/>
              </w:rPr>
              <w:t>Adirondacks &amp; Green Mountains</w:t>
            </w:r>
          </w:p>
        </w:tc>
        <w:tc>
          <w:tcPr>
            <w:tcW w:w="1622" w:type="dxa"/>
            <w:tcBorders>
              <w:top w:val="nil"/>
              <w:left w:val="nil"/>
              <w:bottom w:val="single" w:sz="4" w:space="0" w:color="auto"/>
              <w:right w:val="single" w:sz="4" w:space="0" w:color="auto"/>
            </w:tcBorders>
            <w:shd w:val="clear" w:color="auto" w:fill="auto"/>
            <w:vAlign w:val="center"/>
          </w:tcPr>
          <w:p w:rsidR="000C11F0" w:rsidRDefault="000C11F0" w:rsidP="000C11F0">
            <w:pPr>
              <w:jc w:val="center"/>
              <w:rPr>
                <w:rFonts w:cs="Arial"/>
                <w:sz w:val="16"/>
                <w:szCs w:val="16"/>
              </w:rPr>
            </w:pPr>
            <w:r>
              <w:rPr>
                <w:rFonts w:cs="Arial"/>
                <w:sz w:val="16"/>
                <w:szCs w:val="16"/>
              </w:rPr>
              <w:t>Adirondacks &amp; Green Mountains Northern Hardwood</w:t>
            </w:r>
          </w:p>
        </w:tc>
        <w:tc>
          <w:tcPr>
            <w:tcW w:w="1223" w:type="dxa"/>
            <w:tcBorders>
              <w:top w:val="nil"/>
              <w:left w:val="nil"/>
              <w:bottom w:val="single" w:sz="4" w:space="0" w:color="auto"/>
              <w:right w:val="single" w:sz="4" w:space="0" w:color="auto"/>
            </w:tcBorders>
            <w:shd w:val="clear" w:color="auto" w:fill="auto"/>
            <w:vAlign w:val="center"/>
          </w:tcPr>
          <w:p w:rsidR="000C11F0" w:rsidRDefault="000C11F0" w:rsidP="000C11F0">
            <w:pPr>
              <w:jc w:val="center"/>
              <w:rPr>
                <w:rFonts w:cs="Arial"/>
                <w:sz w:val="16"/>
                <w:szCs w:val="16"/>
              </w:rPr>
            </w:pPr>
            <w:r>
              <w:rPr>
                <w:rFonts w:cs="Arial"/>
                <w:sz w:val="16"/>
                <w:szCs w:val="16"/>
              </w:rPr>
              <w:t>High</w:t>
            </w:r>
          </w:p>
        </w:tc>
        <w:tc>
          <w:tcPr>
            <w:tcW w:w="1252" w:type="dxa"/>
            <w:tcBorders>
              <w:top w:val="nil"/>
              <w:left w:val="nil"/>
              <w:bottom w:val="single" w:sz="4" w:space="0" w:color="auto"/>
              <w:right w:val="single" w:sz="4" w:space="0" w:color="auto"/>
            </w:tcBorders>
            <w:shd w:val="clear" w:color="auto" w:fill="auto"/>
            <w:vAlign w:val="center"/>
          </w:tcPr>
          <w:p w:rsidR="000C11F0" w:rsidRDefault="000C11F0" w:rsidP="0096520E">
            <w:pPr>
              <w:jc w:val="center"/>
              <w:rPr>
                <w:rFonts w:cs="Arial"/>
                <w:sz w:val="16"/>
                <w:szCs w:val="16"/>
              </w:rPr>
            </w:pPr>
            <w:r>
              <w:rPr>
                <w:rFonts w:cs="Arial"/>
                <w:sz w:val="16"/>
                <w:szCs w:val="16"/>
              </w:rPr>
              <w:t>50</w:t>
            </w:r>
          </w:p>
        </w:tc>
        <w:tc>
          <w:tcPr>
            <w:tcW w:w="1385" w:type="dxa"/>
            <w:tcBorders>
              <w:top w:val="nil"/>
              <w:left w:val="nil"/>
              <w:bottom w:val="single" w:sz="4" w:space="0" w:color="auto"/>
              <w:right w:val="single" w:sz="4" w:space="0" w:color="auto"/>
            </w:tcBorders>
            <w:shd w:val="clear" w:color="auto" w:fill="auto"/>
            <w:vAlign w:val="center"/>
          </w:tcPr>
          <w:p w:rsidR="000C11F0" w:rsidRDefault="000C11F0" w:rsidP="0096520E">
            <w:pPr>
              <w:jc w:val="center"/>
              <w:rPr>
                <w:rFonts w:cs="Arial"/>
                <w:sz w:val="16"/>
                <w:szCs w:val="16"/>
              </w:rPr>
            </w:pPr>
            <w:r>
              <w:rPr>
                <w:rFonts w:cs="Arial"/>
                <w:sz w:val="16"/>
                <w:szCs w:val="16"/>
              </w:rPr>
              <w:t>102.8</w:t>
            </w:r>
          </w:p>
        </w:tc>
      </w:tr>
      <w:bookmarkEnd w:id="974"/>
      <w:tr w:rsidR="000C11F0" w:rsidTr="00316F52">
        <w:trPr>
          <w:trHeight w:val="475"/>
        </w:trPr>
        <w:tc>
          <w:tcPr>
            <w:tcW w:w="4823" w:type="dxa"/>
            <w:gridSpan w:val="3"/>
            <w:tcBorders>
              <w:top w:val="single" w:sz="8" w:space="0" w:color="auto"/>
              <w:left w:val="single" w:sz="8" w:space="0" w:color="auto"/>
              <w:bottom w:val="single" w:sz="8" w:space="0" w:color="auto"/>
              <w:right w:val="single" w:sz="4" w:space="0" w:color="000000"/>
            </w:tcBorders>
            <w:shd w:val="clear" w:color="auto" w:fill="auto"/>
            <w:vAlign w:val="center"/>
          </w:tcPr>
          <w:p w:rsidR="000C11F0" w:rsidRDefault="000C11F0" w:rsidP="000C11F0">
            <w:pPr>
              <w:jc w:val="center"/>
              <w:rPr>
                <w:rFonts w:cs="Arial"/>
                <w:b/>
                <w:bCs/>
                <w:sz w:val="16"/>
                <w:szCs w:val="16"/>
              </w:rPr>
            </w:pPr>
            <w:r>
              <w:rPr>
                <w:rFonts w:cs="Arial"/>
                <w:b/>
                <w:bCs/>
                <w:sz w:val="16"/>
                <w:szCs w:val="16"/>
              </w:rPr>
              <w:t>Total Acres / Weighted Average Common Practice</w:t>
            </w:r>
          </w:p>
        </w:tc>
        <w:tc>
          <w:tcPr>
            <w:tcW w:w="1252" w:type="dxa"/>
            <w:tcBorders>
              <w:top w:val="single" w:sz="8" w:space="0" w:color="auto"/>
              <w:left w:val="nil"/>
              <w:bottom w:val="single" w:sz="8" w:space="0" w:color="auto"/>
              <w:right w:val="single" w:sz="4" w:space="0" w:color="auto"/>
            </w:tcBorders>
            <w:shd w:val="clear" w:color="auto" w:fill="auto"/>
            <w:vAlign w:val="center"/>
          </w:tcPr>
          <w:p w:rsidR="000C11F0" w:rsidRDefault="000C11F0" w:rsidP="000C11F0">
            <w:pPr>
              <w:jc w:val="center"/>
              <w:rPr>
                <w:rFonts w:cs="Arial"/>
                <w:b/>
                <w:bCs/>
                <w:sz w:val="16"/>
                <w:szCs w:val="16"/>
              </w:rPr>
            </w:pPr>
            <w:r>
              <w:rPr>
                <w:rFonts w:cs="Arial"/>
                <w:b/>
                <w:bCs/>
                <w:sz w:val="16"/>
                <w:szCs w:val="16"/>
              </w:rPr>
              <w:t xml:space="preserve">                 1,150</w:t>
            </w:r>
          </w:p>
        </w:tc>
        <w:tc>
          <w:tcPr>
            <w:tcW w:w="1385" w:type="dxa"/>
            <w:tcBorders>
              <w:top w:val="single" w:sz="8" w:space="0" w:color="auto"/>
              <w:left w:val="nil"/>
              <w:bottom w:val="single" w:sz="8" w:space="0" w:color="auto"/>
              <w:right w:val="single" w:sz="4" w:space="0" w:color="auto"/>
            </w:tcBorders>
            <w:shd w:val="clear" w:color="auto" w:fill="auto"/>
            <w:vAlign w:val="center"/>
          </w:tcPr>
          <w:p w:rsidR="000C11F0" w:rsidRDefault="000C11F0" w:rsidP="000C11F0">
            <w:pPr>
              <w:jc w:val="center"/>
              <w:rPr>
                <w:rFonts w:cs="Arial"/>
                <w:b/>
                <w:bCs/>
                <w:sz w:val="16"/>
                <w:szCs w:val="16"/>
              </w:rPr>
            </w:pPr>
            <w:r>
              <w:rPr>
                <w:rFonts w:cs="Arial"/>
                <w:b/>
                <w:bCs/>
                <w:sz w:val="16"/>
                <w:szCs w:val="16"/>
              </w:rPr>
              <w:t>91.6</w:t>
            </w:r>
          </w:p>
        </w:tc>
      </w:tr>
    </w:tbl>
    <w:p w:rsidR="000C11F0" w:rsidRDefault="000C11F0"/>
    <w:p w:rsidR="00926916" w:rsidRDefault="00926916"/>
    <w:p w:rsidR="00926916" w:rsidRDefault="00926916"/>
    <w:p w:rsidR="00926916" w:rsidRDefault="00926916"/>
    <w:p w:rsidR="00926916" w:rsidRDefault="00926916"/>
    <w:p w:rsidR="00926916" w:rsidRDefault="00926916"/>
    <w:p w:rsidR="00926916" w:rsidRDefault="00926916"/>
    <w:p w:rsidR="00926916" w:rsidRDefault="00926916"/>
    <w:p w:rsidR="00926916" w:rsidRDefault="00926916"/>
    <w:p w:rsidR="00926916" w:rsidRDefault="00926916"/>
    <w:p w:rsidR="00926916" w:rsidRDefault="00926916"/>
    <w:p w:rsidR="00926916" w:rsidRDefault="00926916"/>
    <w:p w:rsidR="00675B30" w:rsidRDefault="00675B30">
      <w:r>
        <w:br w:type="page"/>
      </w:r>
    </w:p>
    <w:p w:rsidR="00A73545" w:rsidRPr="0032448D" w:rsidRDefault="00A73545" w:rsidP="00926916">
      <w:pPr>
        <w:autoSpaceDE w:val="0"/>
        <w:autoSpaceDN w:val="0"/>
        <w:adjustRightInd w:val="0"/>
        <w:rPr>
          <w:rFonts w:eastAsia="Calibri" w:cs="Arial"/>
          <w:b/>
          <w:bCs/>
          <w:szCs w:val="22"/>
          <w:u w:val="single"/>
        </w:rPr>
      </w:pPr>
      <w:r w:rsidRPr="0032448D">
        <w:rPr>
          <w:rFonts w:eastAsia="Calibri" w:cs="Arial"/>
          <w:b/>
          <w:bCs/>
          <w:szCs w:val="22"/>
          <w:highlight w:val="yellow"/>
          <w:u w:val="single"/>
        </w:rPr>
        <w:lastRenderedPageBreak/>
        <w:t>References:</w:t>
      </w:r>
      <w:r w:rsidRPr="0032448D">
        <w:rPr>
          <w:rFonts w:eastAsia="Calibri" w:cs="Arial"/>
          <w:b/>
          <w:bCs/>
          <w:szCs w:val="22"/>
          <w:u w:val="single"/>
        </w:rPr>
        <w:t xml:space="preserve"> </w:t>
      </w:r>
    </w:p>
    <w:p w:rsidR="00A73545" w:rsidRPr="0032448D" w:rsidRDefault="00A73545" w:rsidP="00926916">
      <w:pPr>
        <w:autoSpaceDE w:val="0"/>
        <w:autoSpaceDN w:val="0"/>
        <w:adjustRightInd w:val="0"/>
        <w:rPr>
          <w:rFonts w:eastAsia="Calibri" w:cs="Arial"/>
          <w:b/>
          <w:bCs/>
          <w:szCs w:val="22"/>
          <w:u w:val="single"/>
        </w:rPr>
      </w:pPr>
    </w:p>
    <w:p w:rsidR="00BA1CB7" w:rsidRPr="0032448D" w:rsidRDefault="00BA1CB7" w:rsidP="00675B30">
      <w:pPr>
        <w:autoSpaceDE w:val="0"/>
        <w:autoSpaceDN w:val="0"/>
        <w:adjustRightInd w:val="0"/>
        <w:rPr>
          <w:rFonts w:cs="Arial"/>
          <w:szCs w:val="22"/>
          <w:highlight w:val="yellow"/>
          <w:u w:val="single"/>
        </w:rPr>
      </w:pPr>
      <w:r w:rsidRPr="0032448D">
        <w:rPr>
          <w:rFonts w:cs="Arial"/>
          <w:szCs w:val="22"/>
          <w:highlight w:val="yellow"/>
          <w:u w:val="single"/>
        </w:rPr>
        <w:t xml:space="preserve">Brown, S., D. Shoch, T. Pearson, and M. Delaney. 2004. </w:t>
      </w:r>
      <w:r w:rsidRPr="0032448D">
        <w:rPr>
          <w:rFonts w:cs="Arial"/>
          <w:i/>
          <w:iCs/>
          <w:szCs w:val="22"/>
          <w:highlight w:val="yellow"/>
          <w:u w:val="single"/>
        </w:rPr>
        <w:t xml:space="preserve">Methods for Measuring and Monitoring Forestry Carbon Projects in California. </w:t>
      </w:r>
      <w:r w:rsidRPr="0032448D">
        <w:rPr>
          <w:rFonts w:cs="Arial"/>
          <w:szCs w:val="22"/>
          <w:highlight w:val="yellow"/>
          <w:u w:val="single"/>
        </w:rPr>
        <w:t xml:space="preserve">Winrock International, for the California Energy Commission, PIER Energy-Related Environmental Research. 500-04-072F </w:t>
      </w:r>
    </w:p>
    <w:p w:rsidR="00BA1CB7" w:rsidRPr="0032448D" w:rsidRDefault="00BA1CB7" w:rsidP="00675B30">
      <w:pPr>
        <w:autoSpaceDE w:val="0"/>
        <w:autoSpaceDN w:val="0"/>
        <w:adjustRightInd w:val="0"/>
        <w:rPr>
          <w:rFonts w:cs="Arial"/>
          <w:szCs w:val="22"/>
          <w:highlight w:val="yellow"/>
          <w:u w:val="single"/>
        </w:rPr>
      </w:pPr>
    </w:p>
    <w:p w:rsidR="00675B30" w:rsidRPr="0032448D" w:rsidRDefault="00675B30" w:rsidP="00675B30">
      <w:pPr>
        <w:autoSpaceDE w:val="0"/>
        <w:autoSpaceDN w:val="0"/>
        <w:adjustRightInd w:val="0"/>
        <w:rPr>
          <w:rFonts w:eastAsia="Calibri" w:cs="Arial"/>
          <w:bCs/>
          <w:szCs w:val="22"/>
          <w:highlight w:val="yellow"/>
          <w:u w:val="single"/>
        </w:rPr>
      </w:pPr>
      <w:r w:rsidRPr="0032448D">
        <w:rPr>
          <w:rFonts w:eastAsia="Calibri" w:cs="Arial"/>
          <w:color w:val="231F20"/>
          <w:szCs w:val="22"/>
          <w:highlight w:val="yellow"/>
          <w:u w:val="single"/>
        </w:rPr>
        <w:t>Domke et al</w:t>
      </w:r>
      <w:r w:rsidR="00765C43">
        <w:rPr>
          <w:rFonts w:eastAsia="Calibri" w:cs="Arial"/>
          <w:color w:val="231F20"/>
          <w:szCs w:val="22"/>
          <w:highlight w:val="yellow"/>
          <w:u w:val="single"/>
        </w:rPr>
        <w:t>. 2011</w:t>
      </w:r>
      <w:r w:rsidRPr="0032448D">
        <w:rPr>
          <w:rFonts w:eastAsia="Calibri" w:cs="Arial"/>
          <w:color w:val="231F20"/>
          <w:szCs w:val="22"/>
          <w:highlight w:val="yellow"/>
          <w:u w:val="single"/>
        </w:rPr>
        <w:t xml:space="preserve"> Accounting for density reduction and structural loss in standing dead trees: Implications for forest biomass and carbon stock estimates in the United States. Carbon Balance and Management 2011 6:14</w:t>
      </w:r>
      <w:r w:rsidRPr="0032448D">
        <w:rPr>
          <w:rFonts w:eastAsia="Calibri" w:cs="Arial"/>
          <w:bCs/>
          <w:szCs w:val="22"/>
          <w:highlight w:val="yellow"/>
          <w:u w:val="single"/>
        </w:rPr>
        <w:br/>
      </w:r>
      <w:r w:rsidRPr="0032448D">
        <w:rPr>
          <w:rFonts w:eastAsia="Calibri" w:cs="Arial"/>
          <w:bCs/>
          <w:szCs w:val="22"/>
          <w:highlight w:val="yellow"/>
          <w:u w:val="single"/>
        </w:rPr>
        <w:br/>
      </w:r>
      <w:r w:rsidRPr="0032448D">
        <w:rPr>
          <w:rFonts w:eastAsia="Calibri" w:cs="Arial"/>
          <w:szCs w:val="22"/>
          <w:highlight w:val="yellow"/>
          <w:u w:val="single"/>
        </w:rPr>
        <w:t xml:space="preserve">Harmon, Mark E.; Woodall, Christopher W.; Fasth, Becky; Sexton, Jay; Yatkov, Misha. 2011. </w:t>
      </w:r>
      <w:r w:rsidRPr="0032448D">
        <w:rPr>
          <w:rFonts w:eastAsia="Calibri" w:cs="Arial"/>
          <w:bCs/>
          <w:szCs w:val="22"/>
          <w:highlight w:val="yellow"/>
          <w:u w:val="single"/>
        </w:rPr>
        <w:t xml:space="preserve">Differences between standing and downed dead tree wood density reduction factors: A comparison across decay classes and tree species. </w:t>
      </w:r>
      <w:r w:rsidRPr="0032448D">
        <w:rPr>
          <w:rFonts w:eastAsia="Calibri" w:cs="Arial"/>
          <w:szCs w:val="22"/>
          <w:highlight w:val="yellow"/>
          <w:u w:val="single"/>
        </w:rPr>
        <w:t>Res. Pap. NRS-15. Newtown Square, PA: U.S. Department of Agriculture, Forest Service, Northern Research Station. 40 p.</w:t>
      </w:r>
      <w:r w:rsidRPr="0032448D">
        <w:rPr>
          <w:rFonts w:eastAsia="Calibri" w:cs="Arial"/>
          <w:bCs/>
          <w:color w:val="000000"/>
          <w:szCs w:val="22"/>
          <w:highlight w:val="yellow"/>
          <w:u w:val="single"/>
        </w:rPr>
        <w:br/>
      </w:r>
    </w:p>
    <w:p w:rsidR="00675B30" w:rsidRPr="0032448D" w:rsidRDefault="00675B30" w:rsidP="00675B30">
      <w:pPr>
        <w:autoSpaceDE w:val="0"/>
        <w:autoSpaceDN w:val="0"/>
        <w:adjustRightInd w:val="0"/>
        <w:rPr>
          <w:rFonts w:cs="Arial"/>
          <w:szCs w:val="22"/>
          <w:highlight w:val="yellow"/>
          <w:u w:val="single"/>
        </w:rPr>
      </w:pPr>
      <w:r w:rsidRPr="0032448D">
        <w:rPr>
          <w:rFonts w:eastAsia="Calibri" w:cs="Arial"/>
          <w:szCs w:val="22"/>
          <w:highlight w:val="yellow"/>
          <w:u w:val="single"/>
        </w:rPr>
        <w:t xml:space="preserve">Miles, Patrick D; Smith, W. Brad. 2009. </w:t>
      </w:r>
      <w:r w:rsidRPr="0032448D">
        <w:rPr>
          <w:rFonts w:eastAsia="Calibri" w:cs="Arial"/>
          <w:bCs/>
          <w:szCs w:val="22"/>
          <w:highlight w:val="yellow"/>
          <w:u w:val="single"/>
        </w:rPr>
        <w:t>Specific gravity and other properties of wood and bark for 156 tree species found in North America.</w:t>
      </w:r>
      <w:r w:rsidRPr="0032448D">
        <w:rPr>
          <w:rFonts w:eastAsia="Calibri" w:cs="Arial"/>
          <w:b/>
          <w:bCs/>
          <w:szCs w:val="22"/>
          <w:highlight w:val="yellow"/>
          <w:u w:val="single"/>
        </w:rPr>
        <w:t xml:space="preserve"> </w:t>
      </w:r>
      <w:r w:rsidRPr="0032448D">
        <w:rPr>
          <w:rFonts w:eastAsia="Calibri" w:cs="Arial"/>
          <w:szCs w:val="22"/>
          <w:highlight w:val="yellow"/>
          <w:u w:val="single"/>
        </w:rPr>
        <w:t>Res. Note NRS-38. Newtown Square, PA: U.S. Department of Agriculture, Forest Service, Northern Research Station. 35 p.</w:t>
      </w:r>
      <w:r w:rsidRPr="0032448D">
        <w:rPr>
          <w:rFonts w:eastAsia="Calibri" w:cs="Arial"/>
          <w:bCs/>
          <w:szCs w:val="22"/>
          <w:highlight w:val="yellow"/>
          <w:u w:val="single"/>
        </w:rPr>
        <w:t xml:space="preserve"> </w:t>
      </w:r>
    </w:p>
    <w:p w:rsidR="00675B30" w:rsidRPr="0032448D" w:rsidRDefault="00675B30" w:rsidP="00675B30">
      <w:pPr>
        <w:rPr>
          <w:rFonts w:cs="Arial"/>
          <w:szCs w:val="22"/>
          <w:highlight w:val="yellow"/>
          <w:u w:val="single"/>
        </w:rPr>
      </w:pPr>
    </w:p>
    <w:p w:rsidR="00D03777" w:rsidRPr="0032448D" w:rsidRDefault="00675B30" w:rsidP="00D03777">
      <w:pPr>
        <w:autoSpaceDE w:val="0"/>
        <w:autoSpaceDN w:val="0"/>
        <w:adjustRightInd w:val="0"/>
        <w:rPr>
          <w:rFonts w:cs="Arial"/>
          <w:szCs w:val="22"/>
          <w:highlight w:val="yellow"/>
          <w:u w:val="single"/>
        </w:rPr>
      </w:pPr>
      <w:r w:rsidRPr="0032448D">
        <w:rPr>
          <w:rFonts w:eastAsia="Calibri" w:cs="Arial"/>
          <w:bCs/>
          <w:szCs w:val="22"/>
          <w:highlight w:val="yellow"/>
          <w:u w:val="single"/>
        </w:rPr>
        <w:t>Smith et al</w:t>
      </w:r>
      <w:r w:rsidR="00765C43">
        <w:rPr>
          <w:rFonts w:eastAsia="Calibri" w:cs="Arial"/>
          <w:bCs/>
          <w:szCs w:val="22"/>
          <w:highlight w:val="yellow"/>
          <w:u w:val="single"/>
        </w:rPr>
        <w:t>.</w:t>
      </w:r>
      <w:r w:rsidRPr="0032448D">
        <w:rPr>
          <w:rFonts w:eastAsia="Calibri" w:cs="Arial"/>
          <w:bCs/>
          <w:szCs w:val="22"/>
          <w:highlight w:val="yellow"/>
          <w:u w:val="single"/>
        </w:rPr>
        <w:t xml:space="preserve"> 2006</w:t>
      </w:r>
      <w:r w:rsidR="00765C43">
        <w:rPr>
          <w:rFonts w:eastAsia="Calibri" w:cs="Arial"/>
          <w:bCs/>
          <w:szCs w:val="22"/>
          <w:highlight w:val="yellow"/>
          <w:u w:val="single"/>
        </w:rPr>
        <w:t>.</w:t>
      </w:r>
      <w:r w:rsidRPr="0032448D">
        <w:rPr>
          <w:rFonts w:eastAsia="Calibri" w:cs="Arial"/>
          <w:bCs/>
          <w:szCs w:val="22"/>
          <w:highlight w:val="yellow"/>
          <w:u w:val="single"/>
        </w:rPr>
        <w:t xml:space="preserve"> </w:t>
      </w:r>
      <w:r w:rsidR="00D03777" w:rsidRPr="0032448D">
        <w:rPr>
          <w:rFonts w:eastAsia="Calibri" w:cs="Arial"/>
          <w:bCs/>
          <w:szCs w:val="22"/>
          <w:highlight w:val="yellow"/>
          <w:u w:val="single"/>
        </w:rPr>
        <w:t>Appendix Section 1: Methods for Calculating Forest Ecosystem and Harvested Carbon,</w:t>
      </w:r>
      <w:r w:rsidRPr="0032448D">
        <w:rPr>
          <w:rFonts w:eastAsia="Calibri" w:cs="Arial"/>
          <w:bCs/>
          <w:szCs w:val="22"/>
          <w:highlight w:val="yellow"/>
          <w:u w:val="single"/>
        </w:rPr>
        <w:t xml:space="preserve"> </w:t>
      </w:r>
      <w:r w:rsidR="00D03777" w:rsidRPr="0032448D">
        <w:rPr>
          <w:rFonts w:eastAsia="Calibri" w:cs="Arial"/>
          <w:bCs/>
          <w:szCs w:val="22"/>
          <w:highlight w:val="yellow"/>
          <w:u w:val="single"/>
        </w:rPr>
        <w:t xml:space="preserve">with Standard Estimates for Forest Types of the United States </w:t>
      </w:r>
      <w:r w:rsidR="00D03777" w:rsidRPr="0032448D">
        <w:rPr>
          <w:rFonts w:eastAsia="Calibri" w:cs="Arial"/>
          <w:szCs w:val="22"/>
          <w:highlight w:val="yellow"/>
          <w:u w:val="single"/>
        </w:rPr>
        <w:t>The material presented in Appendix Section 1 is adapted from a USDA Forest Service General Technical Report NE-343</w:t>
      </w:r>
      <w:r w:rsidRPr="0032448D">
        <w:rPr>
          <w:rFonts w:eastAsia="Calibri" w:cs="Arial"/>
          <w:szCs w:val="22"/>
          <w:highlight w:val="yellow"/>
          <w:u w:val="single"/>
        </w:rPr>
        <w:t xml:space="preserve">. </w:t>
      </w:r>
    </w:p>
    <w:p w:rsidR="00D03777" w:rsidRPr="0032448D" w:rsidRDefault="00D03777" w:rsidP="00D03777">
      <w:pPr>
        <w:rPr>
          <w:rFonts w:cs="Arial"/>
          <w:szCs w:val="22"/>
          <w:highlight w:val="yellow"/>
          <w:u w:val="single"/>
        </w:rPr>
      </w:pPr>
    </w:p>
    <w:p w:rsidR="00926916" w:rsidRPr="0032448D" w:rsidRDefault="00C37D59">
      <w:pPr>
        <w:rPr>
          <w:rFonts w:cs="Arial"/>
          <w:szCs w:val="22"/>
          <w:u w:val="single"/>
        </w:rPr>
      </w:pPr>
      <w:r w:rsidRPr="0032448D">
        <w:rPr>
          <w:rFonts w:cs="Arial"/>
          <w:szCs w:val="22"/>
          <w:highlight w:val="yellow"/>
          <w:u w:val="single"/>
        </w:rPr>
        <w:t xml:space="preserve">Woodall, Christopher W.; Heath, Linda S.; Domke, Grant M.; Nichols, Michael C. 2011. </w:t>
      </w:r>
      <w:hyperlink r:id="rId53" w:history="1">
        <w:r w:rsidRPr="0032448D">
          <w:rPr>
            <w:rFonts w:cs="Arial"/>
            <w:szCs w:val="22"/>
            <w:highlight w:val="yellow"/>
            <w:u w:val="single"/>
          </w:rPr>
          <w:t>Methods and equations for estimating aboveground volume, biomass, and carbon for trees in the U.S. forest inventory, 2010</w:t>
        </w:r>
      </w:hyperlink>
      <w:r w:rsidRPr="0032448D">
        <w:rPr>
          <w:rFonts w:cs="Arial"/>
          <w:szCs w:val="22"/>
          <w:highlight w:val="yellow"/>
          <w:u w:val="single"/>
        </w:rPr>
        <w:t>. Gen. Tech. Rep. NRS-88. Newtown Square, PA: U.S. Department of Agriculture, Forest Service, Northern Research Station. 30 p.</w:t>
      </w:r>
    </w:p>
    <w:p w:rsidR="00926916" w:rsidRDefault="00926916"/>
    <w:sectPr w:rsidR="00926916" w:rsidSect="00E304F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CAB" w:rsidRDefault="00732CAB" w:rsidP="000C11F0">
      <w:r>
        <w:separator/>
      </w:r>
    </w:p>
    <w:p w:rsidR="00732CAB" w:rsidRDefault="00732CAB"/>
  </w:endnote>
  <w:endnote w:type="continuationSeparator" w:id="0">
    <w:p w:rsidR="00732CAB" w:rsidRDefault="00732CAB" w:rsidP="000C11F0">
      <w:r>
        <w:continuationSeparator/>
      </w:r>
    </w:p>
    <w:p w:rsidR="00732CAB" w:rsidRDefault="00732C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ᝃᠻ">
    <w:altName w:val="Tahoma"/>
    <w:charset w:val="5B"/>
    <w:family w:val="roman"/>
    <w:pitch w:val="default"/>
    <w:sig w:usb0="575B5857" w:usb1="565B575B" w:usb2="5BFC565B" w:usb3="55570755" w:csb0="35533557" w:csb1="3747364B"/>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CAB" w:rsidRPr="006B1C2C" w:rsidRDefault="00732CAB" w:rsidP="003607F0">
    <w:pPr>
      <w:pStyle w:val="Footer"/>
    </w:pPr>
    <w:r>
      <w:rPr>
        <w:rStyle w:val="PageNumber"/>
      </w:rPr>
      <w:fldChar w:fldCharType="begin"/>
    </w:r>
    <w:r>
      <w:rPr>
        <w:rStyle w:val="PageNumber"/>
      </w:rPr>
      <w:instrText xml:space="preserve"> PAGE </w:instrText>
    </w:r>
    <w:r>
      <w:rPr>
        <w:rStyle w:val="PageNumber"/>
      </w:rPr>
      <w:fldChar w:fldCharType="separate"/>
    </w:r>
    <w:r w:rsidR="00607D78">
      <w:rPr>
        <w:rStyle w:val="PageNumber"/>
        <w:noProof/>
      </w:rPr>
      <w:t>6</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CAB" w:rsidRPr="00941D25" w:rsidRDefault="00732CAB" w:rsidP="000C11F0">
    <w:pPr>
      <w:pStyle w:val="Footer"/>
    </w:pPr>
    <w:r>
      <w:rPr>
        <w:rStyle w:val="PageNumber"/>
      </w:rPr>
      <w:fldChar w:fldCharType="begin"/>
    </w:r>
    <w:r>
      <w:rPr>
        <w:rStyle w:val="PageNumber"/>
      </w:rPr>
      <w:instrText xml:space="preserve"> PAGE </w:instrText>
    </w:r>
    <w:r>
      <w:rPr>
        <w:rStyle w:val="PageNumber"/>
      </w:rPr>
      <w:fldChar w:fldCharType="separate"/>
    </w:r>
    <w:r w:rsidR="00607D78">
      <w:rPr>
        <w:rStyle w:val="PageNumber"/>
        <w:noProof/>
      </w:rPr>
      <w:t>8</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CAB" w:rsidRDefault="00732CAB" w:rsidP="000C11F0">
      <w:r>
        <w:separator/>
      </w:r>
    </w:p>
    <w:p w:rsidR="00732CAB" w:rsidRDefault="00732CAB"/>
  </w:footnote>
  <w:footnote w:type="continuationSeparator" w:id="0">
    <w:p w:rsidR="00732CAB" w:rsidRDefault="00732CAB" w:rsidP="000C11F0">
      <w:r>
        <w:continuationSeparator/>
      </w:r>
    </w:p>
    <w:p w:rsidR="00732CAB" w:rsidRDefault="00732CAB"/>
  </w:footnote>
  <w:footnote w:id="1">
    <w:p w:rsidR="00732CAB" w:rsidRPr="003E0237" w:rsidRDefault="00732CAB" w:rsidP="000E20C7">
      <w:pPr>
        <w:rPr>
          <w:sz w:val="18"/>
          <w:szCs w:val="18"/>
        </w:rPr>
      </w:pPr>
      <w:r>
        <w:rPr>
          <w:rStyle w:val="FootnoteReference"/>
        </w:rPr>
        <w:footnoteRef/>
      </w:r>
      <w:r>
        <w:t xml:space="preserve"> </w:t>
      </w:r>
      <w:proofErr w:type="gramStart"/>
      <w:r w:rsidRPr="003E0237">
        <w:rPr>
          <w:sz w:val="18"/>
          <w:szCs w:val="18"/>
        </w:rPr>
        <w:t xml:space="preserve">Climate Action Reserve (CAR 2010) Forest Project </w:t>
      </w:r>
      <w:proofErr w:type="spellStart"/>
      <w:r w:rsidRPr="003E0237">
        <w:rPr>
          <w:sz w:val="18"/>
          <w:szCs w:val="18"/>
        </w:rPr>
        <w:t>Project</w:t>
      </w:r>
      <w:proofErr w:type="spellEnd"/>
      <w:r w:rsidRPr="003E0237">
        <w:rPr>
          <w:sz w:val="18"/>
          <w:szCs w:val="18"/>
        </w:rPr>
        <w:t xml:space="preserve"> Protocol Version 3.2.</w:t>
      </w:r>
      <w:proofErr w:type="gramEnd"/>
      <w:r w:rsidRPr="003E0237">
        <w:rPr>
          <w:sz w:val="18"/>
          <w:szCs w:val="18"/>
        </w:rPr>
        <w:t xml:space="preserve">  August 31, 2010.</w:t>
      </w:r>
      <w:hyperlink r:id="rId1" w:history="1">
        <w:r w:rsidRPr="003E0237">
          <w:rPr>
            <w:rStyle w:val="Hyperlink"/>
            <w:u w:val="none"/>
          </w:rPr>
          <w:t xml:space="preserve"> </w:t>
        </w:r>
        <w:r w:rsidRPr="003E0237">
          <w:rPr>
            <w:rStyle w:val="Hyperlink"/>
            <w:sz w:val="18"/>
            <w:szCs w:val="18"/>
            <w:u w:val="none"/>
          </w:rPr>
          <w:t>http://www.climateactionreserve.org/wpcontent/uploads/2009/03/Forest_Project_Protocol_Version_3.2.pdft/</w:t>
        </w:r>
      </w:hyperlink>
    </w:p>
    <w:p w:rsidR="00732CAB" w:rsidRPr="003E0237" w:rsidRDefault="00732CAB" w:rsidP="000E20C7">
      <w:pPr>
        <w:rPr>
          <w:sz w:val="18"/>
          <w:szCs w:val="18"/>
        </w:rPr>
      </w:pPr>
      <w:r w:rsidRPr="003E0237">
        <w:rPr>
          <w:sz w:val="18"/>
          <w:szCs w:val="18"/>
        </w:rPr>
        <w:t>(accessed September 9, 2010)</w:t>
      </w:r>
    </w:p>
  </w:footnote>
  <w:footnote w:id="2">
    <w:p w:rsidR="00732CAB" w:rsidRPr="00A56639" w:rsidRDefault="00732CAB" w:rsidP="00274018">
      <w:pPr>
        <w:pStyle w:val="FootnoteText"/>
        <w:ind w:left="180" w:hanging="180"/>
        <w:rPr>
          <w:szCs w:val="18"/>
        </w:rPr>
      </w:pPr>
      <w:r w:rsidRPr="00A56639">
        <w:rPr>
          <w:rStyle w:val="FootnoteReference"/>
          <w:szCs w:val="18"/>
        </w:rPr>
        <w:footnoteRef/>
      </w:r>
      <w:r w:rsidRPr="00A56639">
        <w:rPr>
          <w:szCs w:val="18"/>
        </w:rPr>
        <w:t xml:space="preserve"> </w:t>
      </w:r>
      <w:r w:rsidRPr="000B5768">
        <w:rPr>
          <w:sz w:val="18"/>
          <w:szCs w:val="18"/>
        </w:rPr>
        <w:t>Health and Safety Code section 38571.</w:t>
      </w:r>
    </w:p>
  </w:footnote>
  <w:footnote w:id="3">
    <w:p w:rsidR="00732CAB" w:rsidRPr="003E0237" w:rsidRDefault="00732CAB">
      <w:pPr>
        <w:pStyle w:val="FootnoteText"/>
      </w:pPr>
      <w:r>
        <w:rPr>
          <w:rStyle w:val="FootnoteReference"/>
        </w:rPr>
        <w:footnoteRef/>
      </w:r>
      <w:r>
        <w:t xml:space="preserve"> </w:t>
      </w:r>
      <w:proofErr w:type="gramStart"/>
      <w:r w:rsidRPr="003E0237">
        <w:rPr>
          <w:sz w:val="18"/>
          <w:szCs w:val="18"/>
        </w:rPr>
        <w:t>Uniform Standards of Professional Appraisal Practice.</w:t>
      </w:r>
      <w:proofErr w:type="gramEnd"/>
      <w:r w:rsidRPr="003E0237">
        <w:rPr>
          <w:sz w:val="18"/>
          <w:szCs w:val="18"/>
        </w:rPr>
        <w:t xml:space="preserve"> </w:t>
      </w:r>
      <w:r w:rsidRPr="003E0237">
        <w:rPr>
          <w:b/>
          <w:bCs/>
          <w:sz w:val="18"/>
          <w:szCs w:val="18"/>
        </w:rPr>
        <w:t xml:space="preserve"> </w:t>
      </w:r>
      <w:hyperlink r:id="rId2" w:tooltip="http://www.uspap.org/2010USPAP/toc.htm" w:history="1">
        <w:r w:rsidRPr="003E0237">
          <w:rPr>
            <w:rStyle w:val="Hyperlink"/>
            <w:sz w:val="18"/>
            <w:szCs w:val="18"/>
            <w:u w:val="none"/>
          </w:rPr>
          <w:t>http://www.uspap.org/2010USPAP/toc.htm</w:t>
        </w:r>
      </w:hyperlink>
      <w:r w:rsidRPr="003E0237">
        <w:rPr>
          <w:rFonts w:cs="Arial"/>
          <w:sz w:val="18"/>
          <w:szCs w:val="18"/>
        </w:rPr>
        <w:t xml:space="preserve">.  </w:t>
      </w:r>
      <w:proofErr w:type="gramStart"/>
      <w:r w:rsidRPr="003E0237">
        <w:rPr>
          <w:rFonts w:cs="Arial"/>
          <w:sz w:val="18"/>
          <w:szCs w:val="18"/>
        </w:rPr>
        <w:t>(Accessed October 1, 2010).</w:t>
      </w:r>
      <w:proofErr w:type="gramEnd"/>
    </w:p>
  </w:footnote>
  <w:footnote w:id="4">
    <w:p w:rsidR="00732CAB" w:rsidRPr="000646E6" w:rsidRDefault="00732CAB" w:rsidP="000C11F0">
      <w:pPr>
        <w:rPr>
          <w:sz w:val="18"/>
          <w:szCs w:val="18"/>
        </w:rPr>
      </w:pPr>
      <w:r w:rsidRPr="003E0237">
        <w:rPr>
          <w:rStyle w:val="FootnoteReference"/>
          <w:sz w:val="18"/>
          <w:szCs w:val="18"/>
        </w:rPr>
        <w:footnoteRef/>
      </w:r>
      <w:r w:rsidRPr="003E0237">
        <w:rPr>
          <w:sz w:val="18"/>
          <w:szCs w:val="18"/>
        </w:rPr>
        <w:t xml:space="preserve"> Section 170 (f)(11)(E)(ii) of the</w:t>
      </w:r>
      <w:r w:rsidRPr="000646E6">
        <w:rPr>
          <w:sz w:val="18"/>
          <w:szCs w:val="18"/>
        </w:rPr>
        <w:t xml:space="preserve"> Internal Revenue Code defines a qualified appraiser as </w:t>
      </w:r>
    </w:p>
    <w:p w:rsidR="00732CAB" w:rsidRPr="000646E6" w:rsidRDefault="00732CAB" w:rsidP="000C11F0">
      <w:pPr>
        <w:rPr>
          <w:sz w:val="18"/>
          <w:szCs w:val="18"/>
        </w:rPr>
      </w:pPr>
      <w:r w:rsidRPr="000646E6">
        <w:rPr>
          <w:sz w:val="18"/>
          <w:szCs w:val="18"/>
        </w:rPr>
        <w:t xml:space="preserve">“an individual who -   </w:t>
      </w:r>
    </w:p>
    <w:p w:rsidR="00732CAB" w:rsidRPr="000646E6" w:rsidRDefault="00732CAB" w:rsidP="000C11F0">
      <w:pPr>
        <w:rPr>
          <w:sz w:val="18"/>
          <w:szCs w:val="18"/>
        </w:rPr>
      </w:pPr>
      <w:r w:rsidRPr="000646E6">
        <w:rPr>
          <w:sz w:val="18"/>
          <w:szCs w:val="18"/>
        </w:rPr>
        <w:t xml:space="preserve">(I) has earned an appraisal designation from a recognized professional appraiser organization or has otherwise met minimum education and experience requirements set forth in regulations prescribed by the Secretary, </w:t>
      </w:r>
    </w:p>
    <w:p w:rsidR="00732CAB" w:rsidRPr="000646E6" w:rsidRDefault="00732CAB" w:rsidP="000C11F0">
      <w:pPr>
        <w:rPr>
          <w:sz w:val="18"/>
          <w:szCs w:val="18"/>
        </w:rPr>
      </w:pPr>
      <w:r w:rsidRPr="000646E6">
        <w:rPr>
          <w:sz w:val="18"/>
          <w:szCs w:val="18"/>
        </w:rPr>
        <w:t xml:space="preserve">(II) regularly performs appraisals for which the individual receives compensation, and </w:t>
      </w:r>
    </w:p>
    <w:p w:rsidR="00732CAB" w:rsidRPr="000154F9" w:rsidRDefault="00732CAB" w:rsidP="000C11F0">
      <w:pPr>
        <w:rPr>
          <w:sz w:val="18"/>
          <w:szCs w:val="18"/>
        </w:rPr>
      </w:pPr>
      <w:r w:rsidRPr="000646E6">
        <w:rPr>
          <w:sz w:val="18"/>
          <w:szCs w:val="18"/>
        </w:rPr>
        <w:t xml:space="preserve">(III) </w:t>
      </w:r>
      <w:proofErr w:type="gramStart"/>
      <w:r w:rsidRPr="000646E6">
        <w:rPr>
          <w:sz w:val="18"/>
          <w:szCs w:val="18"/>
        </w:rPr>
        <w:t>meets</w:t>
      </w:r>
      <w:proofErr w:type="gramEnd"/>
      <w:r w:rsidRPr="000646E6">
        <w:rPr>
          <w:sz w:val="18"/>
          <w:szCs w:val="18"/>
        </w:rPr>
        <w:t xml:space="preserve"> such other requirements as may be prescribed by the Secretary in regulations or other guidance.”</w:t>
      </w:r>
      <w:r w:rsidRPr="000154F9">
        <w:rPr>
          <w:sz w:val="18"/>
          <w:szCs w:val="18"/>
        </w:rPr>
        <w:t xml:space="preserve"> </w:t>
      </w:r>
    </w:p>
    <w:p w:rsidR="00732CAB" w:rsidRPr="000154F9" w:rsidRDefault="00732CAB" w:rsidP="000C11F0">
      <w:pPr>
        <w:pStyle w:val="FootnoteText"/>
        <w:rPr>
          <w:sz w:val="18"/>
          <w:szCs w:val="18"/>
        </w:rPr>
      </w:pPr>
    </w:p>
  </w:footnote>
  <w:footnote w:id="5">
    <w:p w:rsidR="00732CAB" w:rsidRPr="00B41146" w:rsidRDefault="00732CAB" w:rsidP="000C11F0">
      <w:pPr>
        <w:pStyle w:val="FootnoteText"/>
        <w:rPr>
          <w:sz w:val="18"/>
          <w:szCs w:val="18"/>
        </w:rPr>
      </w:pPr>
      <w:r>
        <w:rPr>
          <w:rStyle w:val="FootnoteReference"/>
        </w:rPr>
        <w:footnoteRef/>
      </w:r>
      <w:r w:rsidRPr="00B41146">
        <w:rPr>
          <w:sz w:val="18"/>
          <w:szCs w:val="18"/>
        </w:rPr>
        <w:t xml:space="preserve"> For Improved Forest Management projects, where baseline onsite carbon stocks are averaged across all years, the value for </w:t>
      </w:r>
      <w:r w:rsidRPr="00D71541">
        <w:rPr>
          <w:sz w:val="18"/>
          <w:szCs w:val="18"/>
        </w:rPr>
        <w:t xml:space="preserve">∆ </w:t>
      </w:r>
      <w:proofErr w:type="spellStart"/>
      <w:r w:rsidRPr="00B41146">
        <w:rPr>
          <w:sz w:val="18"/>
          <w:szCs w:val="18"/>
        </w:rPr>
        <w:t>BC</w:t>
      </w:r>
      <w:r w:rsidRPr="00B41146">
        <w:rPr>
          <w:sz w:val="18"/>
          <w:szCs w:val="18"/>
          <w:vertAlign w:val="subscript"/>
        </w:rPr>
        <w:t>onsite</w:t>
      </w:r>
      <w:proofErr w:type="spellEnd"/>
      <w:r w:rsidRPr="00B41146">
        <w:rPr>
          <w:sz w:val="18"/>
          <w:szCs w:val="18"/>
        </w:rPr>
        <w:t xml:space="preserve"> will be zero in all years except the first year of the project. </w:t>
      </w:r>
    </w:p>
  </w:footnote>
  <w:footnote w:id="6">
    <w:p w:rsidR="00732CAB" w:rsidRPr="00C36BB1" w:rsidRDefault="00732CAB" w:rsidP="000C11F0">
      <w:pPr>
        <w:pStyle w:val="FootnoteText"/>
        <w:rPr>
          <w:sz w:val="18"/>
          <w:szCs w:val="18"/>
        </w:rPr>
      </w:pPr>
      <w:r w:rsidRPr="00C36BB1">
        <w:rPr>
          <w:rStyle w:val="FootnoteReference"/>
          <w:sz w:val="18"/>
          <w:szCs w:val="18"/>
        </w:rPr>
        <w:footnoteRef/>
      </w:r>
      <w:r w:rsidRPr="00C36BB1">
        <w:rPr>
          <w:sz w:val="18"/>
          <w:szCs w:val="18"/>
        </w:rPr>
        <w:t xml:space="preserve">  Initial carbon stocks could be zero if the Project Area has no quantifiable forest cover or required carbon pools.</w:t>
      </w:r>
    </w:p>
  </w:footnote>
  <w:footnote w:id="7">
    <w:p w:rsidR="00732CAB" w:rsidRDefault="00732CAB">
      <w:pPr>
        <w:pStyle w:val="FootnoteText"/>
      </w:pPr>
      <w:r>
        <w:rPr>
          <w:rStyle w:val="FootnoteReference"/>
        </w:rPr>
        <w:footnoteRef/>
      </w:r>
      <w:r>
        <w:t xml:space="preserve"> </w:t>
      </w:r>
      <w:r w:rsidRPr="00503F94">
        <w:rPr>
          <w:sz w:val="18"/>
          <w:szCs w:val="18"/>
        </w:rPr>
        <w:t>Reforestation projects as qualified in section 6.1 can defer the items that are marked with an asterisk until the second site-visit verification.</w:t>
      </w:r>
      <w:r>
        <w:t xml:space="preserve"> </w:t>
      </w:r>
    </w:p>
  </w:footnote>
  <w:footnote w:id="8">
    <w:p w:rsidR="00732CAB" w:rsidRPr="00EB32F1" w:rsidRDefault="00732CAB">
      <w:pPr>
        <w:pStyle w:val="FootnoteText"/>
        <w:rPr>
          <w:sz w:val="16"/>
          <w:szCs w:val="16"/>
        </w:rPr>
      </w:pPr>
      <w:r w:rsidRPr="00EB32F1">
        <w:rPr>
          <w:rStyle w:val="FootnoteReference"/>
          <w:sz w:val="16"/>
          <w:szCs w:val="16"/>
        </w:rPr>
        <w:footnoteRef/>
      </w:r>
      <w:r w:rsidRPr="00EB32F1">
        <w:rPr>
          <w:sz w:val="16"/>
          <w:szCs w:val="16"/>
        </w:rPr>
        <w:t xml:space="preserve"> For terms not defined in this section, the definitions in the Regulation apply.</w:t>
      </w:r>
    </w:p>
  </w:footnote>
  <w:footnote w:id="9">
    <w:p w:rsidR="00732CAB" w:rsidRPr="007E3B13" w:rsidRDefault="00732CAB" w:rsidP="00E9620B">
      <w:pPr>
        <w:pStyle w:val="FootnoteText"/>
        <w:rPr>
          <w:sz w:val="18"/>
          <w:szCs w:val="18"/>
        </w:rPr>
      </w:pPr>
      <w:r w:rsidRPr="007E3B13">
        <w:rPr>
          <w:rStyle w:val="FootnoteReference"/>
          <w:sz w:val="18"/>
          <w:szCs w:val="18"/>
        </w:rPr>
        <w:footnoteRef/>
      </w:r>
      <w:r w:rsidRPr="007E3B13">
        <w:rPr>
          <w:sz w:val="18"/>
          <w:szCs w:val="18"/>
        </w:rPr>
        <w:t xml:space="preserve"> </w:t>
      </w:r>
      <w:r w:rsidRPr="007E3B13">
        <w:rPr>
          <w:rFonts w:cs="Arial"/>
          <w:sz w:val="18"/>
          <w:szCs w:val="18"/>
        </w:rPr>
        <w:t xml:space="preserve">The Wood Handbook (USFS, </w:t>
      </w:r>
      <w:r>
        <w:rPr>
          <w:rFonts w:cs="Arial"/>
          <w:sz w:val="18"/>
          <w:szCs w:val="18"/>
        </w:rPr>
        <w:t>2010</w:t>
      </w:r>
      <w:r w:rsidRPr="007E3B13">
        <w:rPr>
          <w:rFonts w:cs="Arial"/>
          <w:sz w:val="18"/>
          <w:szCs w:val="18"/>
        </w:rPr>
        <w:t>) contains specific gravities for tree species in other regions. Multiply the specific gravity by the density of water (62.4</w:t>
      </w:r>
      <w:r>
        <w:rPr>
          <w:rFonts w:cs="Arial"/>
          <w:sz w:val="18"/>
          <w:szCs w:val="18"/>
        </w:rPr>
        <w:t>3</w:t>
      </w:r>
      <w:r w:rsidRPr="007E3B13">
        <w:rPr>
          <w:rFonts w:cs="Arial"/>
          <w:sz w:val="18"/>
          <w:szCs w:val="18"/>
        </w:rPr>
        <w:t xml:space="preserve"> </w:t>
      </w:r>
      <w:proofErr w:type="spellStart"/>
      <w:r w:rsidRPr="007E3B13">
        <w:rPr>
          <w:rFonts w:cs="Arial"/>
          <w:sz w:val="18"/>
          <w:szCs w:val="18"/>
        </w:rPr>
        <w:t>lbs</w:t>
      </w:r>
      <w:proofErr w:type="spellEnd"/>
      <w:r w:rsidRPr="007E3B13">
        <w:rPr>
          <w:rFonts w:cs="Arial"/>
          <w:sz w:val="18"/>
          <w:szCs w:val="18"/>
        </w:rPr>
        <w:t>/ft</w:t>
      </w:r>
      <w:r w:rsidRPr="007E3B13">
        <w:rPr>
          <w:rFonts w:cs="Arial"/>
          <w:sz w:val="18"/>
          <w:szCs w:val="18"/>
          <w:vertAlign w:val="superscript"/>
        </w:rPr>
        <w:t>3</w:t>
      </w:r>
      <w:r w:rsidRPr="007E3B13">
        <w:rPr>
          <w:rFonts w:cs="Arial"/>
          <w:sz w:val="18"/>
          <w:szCs w:val="18"/>
        </w:rPr>
        <w:t>) to get wood density.</w:t>
      </w:r>
    </w:p>
  </w:footnote>
  <w:footnote w:id="10">
    <w:p w:rsidR="00732CAB" w:rsidRPr="00FE37E2" w:rsidRDefault="00732CAB" w:rsidP="000C11F0">
      <w:pPr>
        <w:pStyle w:val="FootnoteText"/>
        <w:rPr>
          <w:sz w:val="18"/>
          <w:szCs w:val="18"/>
        </w:rPr>
      </w:pPr>
      <w:r w:rsidRPr="00FE37E2">
        <w:rPr>
          <w:rStyle w:val="FootnoteReference"/>
          <w:sz w:val="18"/>
          <w:szCs w:val="18"/>
        </w:rPr>
        <w:footnoteRef/>
      </w:r>
      <w:r w:rsidRPr="00FE37E2">
        <w:rPr>
          <w:sz w:val="18"/>
          <w:szCs w:val="18"/>
        </w:rPr>
        <w:t xml:space="preserve"> </w:t>
      </w:r>
      <w:r w:rsidRPr="00983A20">
        <w:rPr>
          <w:sz w:val="18"/>
          <w:szCs w:val="18"/>
        </w:rPr>
        <w:t xml:space="preserve">All </w:t>
      </w:r>
      <w:r w:rsidRPr="00983A20">
        <w:rPr>
          <w:szCs w:val="22"/>
        </w:rPr>
        <w:t>Forest Project</w:t>
      </w:r>
      <w:r w:rsidRPr="00983A20">
        <w:rPr>
          <w:sz w:val="18"/>
          <w:szCs w:val="18"/>
        </w:rPr>
        <w:t>s are assumed to have similar costs related to the cost of seedlings and planting; site preparation costs, however</w:t>
      </w:r>
      <w:r w:rsidRPr="00FE37E2">
        <w:rPr>
          <w:sz w:val="18"/>
          <w:szCs w:val="18"/>
        </w:rPr>
        <w:t>, can vary depending on circumstances.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CAB" w:rsidRDefault="00732CAB" w:rsidP="00382393">
    <w:pPr>
      <w:pStyle w:val="Header"/>
      <w:pBdr>
        <w:bottom w:val="none" w:sz="0" w:space="0" w:color="auto"/>
      </w:pBd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FAAF9A2"/>
    <w:multiLevelType w:val="hybridMultilevel"/>
    <w:tmpl w:val="0D2B765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89"/>
    <w:multiLevelType w:val="singleLevel"/>
    <w:tmpl w:val="FC04ABEA"/>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0AA19CC"/>
    <w:multiLevelType w:val="multilevel"/>
    <w:tmpl w:val="EB7217A0"/>
    <w:lvl w:ilvl="0">
      <w:start w:val="1"/>
      <w:numFmt w:val="decimal"/>
      <w:lvlText w:val="%1."/>
      <w:lvlJc w:val="left"/>
      <w:pPr>
        <w:tabs>
          <w:tab w:val="num" w:pos="720"/>
        </w:tabs>
        <w:ind w:left="720" w:hanging="360"/>
      </w:pPr>
    </w:lvl>
    <w:lvl w:ilvl="1">
      <w:start w:val="14"/>
      <w:numFmt w:val="decimal"/>
      <w:isLgl/>
      <w:lvlText w:val="%1.%2"/>
      <w:lvlJc w:val="left"/>
      <w:pPr>
        <w:tabs>
          <w:tab w:val="num" w:pos="1020"/>
        </w:tabs>
        <w:ind w:left="1020" w:hanging="6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nsid w:val="02121609"/>
    <w:multiLevelType w:val="hybridMultilevel"/>
    <w:tmpl w:val="F4564F6A"/>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4E4539D"/>
    <w:multiLevelType w:val="hybridMultilevel"/>
    <w:tmpl w:val="0B1208EA"/>
    <w:lvl w:ilvl="0" w:tplc="32C2B6FA">
      <w:start w:val="1"/>
      <w:numFmt w:val="decimal"/>
      <w:lvlText w:val="%1."/>
      <w:lvlJc w:val="left"/>
      <w:pPr>
        <w:tabs>
          <w:tab w:val="num" w:pos="1080"/>
        </w:tabs>
        <w:ind w:left="1080" w:hanging="360"/>
      </w:pPr>
      <w:rPr>
        <w:strike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5332F66"/>
    <w:multiLevelType w:val="hybridMultilevel"/>
    <w:tmpl w:val="323C9752"/>
    <w:lvl w:ilvl="0" w:tplc="0DDABE5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65176B3"/>
    <w:multiLevelType w:val="hybridMultilevel"/>
    <w:tmpl w:val="8EE20120"/>
    <w:lvl w:ilvl="0" w:tplc="2020BA22">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9C6164B"/>
    <w:multiLevelType w:val="hybridMultilevel"/>
    <w:tmpl w:val="E03AB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A405B54"/>
    <w:multiLevelType w:val="hybridMultilevel"/>
    <w:tmpl w:val="BEBCDE44"/>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A9C3AC6"/>
    <w:multiLevelType w:val="hybridMultilevel"/>
    <w:tmpl w:val="6708F4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0B1A2160"/>
    <w:multiLevelType w:val="hybridMultilevel"/>
    <w:tmpl w:val="C07CD51C"/>
    <w:lvl w:ilvl="0" w:tplc="31840FBA">
      <w:start w:val="1"/>
      <w:numFmt w:val="lowerLetter"/>
      <w:lvlText w:val="%1."/>
      <w:lvlJc w:val="left"/>
      <w:pPr>
        <w:ind w:left="1440" w:hanging="360"/>
      </w:pPr>
      <w:rPr>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0BE15C8C"/>
    <w:multiLevelType w:val="multilevel"/>
    <w:tmpl w:val="630AE2CA"/>
    <w:lvl w:ilvl="0">
      <w:start w:val="10"/>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0C6C427B"/>
    <w:multiLevelType w:val="hybridMultilevel"/>
    <w:tmpl w:val="1DCEBF2A"/>
    <w:lvl w:ilvl="0" w:tplc="25CEA15C">
      <w:start w:val="1"/>
      <w:numFmt w:val="decimal"/>
      <w:lvlText w:val="%1."/>
      <w:lvlJc w:val="left"/>
      <w:pPr>
        <w:tabs>
          <w:tab w:val="num" w:pos="1440"/>
        </w:tabs>
        <w:ind w:left="1440" w:hanging="360"/>
      </w:pPr>
      <w:rPr>
        <w:b w:val="0"/>
        <w:sz w:val="22"/>
        <w:szCs w:val="22"/>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0C7D51C6"/>
    <w:multiLevelType w:val="hybridMultilevel"/>
    <w:tmpl w:val="AD04EA36"/>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CF13491"/>
    <w:multiLevelType w:val="hybridMultilevel"/>
    <w:tmpl w:val="ADAC5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D647872"/>
    <w:multiLevelType w:val="hybridMultilevel"/>
    <w:tmpl w:val="EDE4CF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0DC32239"/>
    <w:multiLevelType w:val="hybridMultilevel"/>
    <w:tmpl w:val="228CBDE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0F7C437C"/>
    <w:multiLevelType w:val="multilevel"/>
    <w:tmpl w:val="CDEA1CC4"/>
    <w:lvl w:ilvl="0">
      <w:start w:val="1"/>
      <w:numFmt w:val="decimal"/>
      <w:lvlText w:val="%1."/>
      <w:lvlJc w:val="left"/>
      <w:pPr>
        <w:tabs>
          <w:tab w:val="num" w:pos="720"/>
        </w:tabs>
        <w:ind w:left="720" w:hanging="360"/>
      </w:p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113134BE"/>
    <w:multiLevelType w:val="multilevel"/>
    <w:tmpl w:val="5B14AABC"/>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115479D7"/>
    <w:multiLevelType w:val="hybridMultilevel"/>
    <w:tmpl w:val="DE840E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1E10B24"/>
    <w:multiLevelType w:val="hybridMultilevel"/>
    <w:tmpl w:val="30D6C9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13845A3E"/>
    <w:multiLevelType w:val="multilevel"/>
    <w:tmpl w:val="7C7636DE"/>
    <w:lvl w:ilvl="0">
      <w:start w:val="2"/>
      <w:numFmt w:val="decimal"/>
      <w:lvlText w:val="%1"/>
      <w:lvlJc w:val="left"/>
      <w:pPr>
        <w:ind w:left="405" w:hanging="40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nsid w:val="16DA678E"/>
    <w:multiLevelType w:val="hybridMultilevel"/>
    <w:tmpl w:val="E6747E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183026E9"/>
    <w:multiLevelType w:val="hybridMultilevel"/>
    <w:tmpl w:val="A8404260"/>
    <w:lvl w:ilvl="0" w:tplc="A11C4FAE">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19174BF2"/>
    <w:multiLevelType w:val="hybridMultilevel"/>
    <w:tmpl w:val="0434AD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1CD12B32"/>
    <w:multiLevelType w:val="hybridMultilevel"/>
    <w:tmpl w:val="C1A43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F5D6490"/>
    <w:multiLevelType w:val="hybridMultilevel"/>
    <w:tmpl w:val="00D8CD38"/>
    <w:lvl w:ilvl="0" w:tplc="9D149FF0">
      <w:start w:val="1"/>
      <w:numFmt w:val="decimal"/>
      <w:lvlText w:val="%1."/>
      <w:lvlJc w:val="left"/>
      <w:pPr>
        <w:tabs>
          <w:tab w:val="num" w:pos="900"/>
        </w:tabs>
        <w:ind w:left="900" w:hanging="360"/>
      </w:pPr>
      <w:rPr>
        <w:strike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1FB507A2"/>
    <w:multiLevelType w:val="hybridMultilevel"/>
    <w:tmpl w:val="E534B868"/>
    <w:lvl w:ilvl="0" w:tplc="0DDABE50">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212076AF"/>
    <w:multiLevelType w:val="hybridMultilevel"/>
    <w:tmpl w:val="B7BC2F08"/>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nsid w:val="245D45AA"/>
    <w:multiLevelType w:val="hybridMultilevel"/>
    <w:tmpl w:val="855A4A6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257C4D63"/>
    <w:multiLevelType w:val="hybridMultilevel"/>
    <w:tmpl w:val="66809F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26860A92"/>
    <w:multiLevelType w:val="hybridMultilevel"/>
    <w:tmpl w:val="A6B02010"/>
    <w:lvl w:ilvl="0" w:tplc="0409000F">
      <w:start w:val="1"/>
      <w:numFmt w:val="decimal"/>
      <w:lvlText w:val="%1."/>
      <w:lvlJc w:val="left"/>
      <w:pPr>
        <w:tabs>
          <w:tab w:val="num" w:pos="360"/>
        </w:tabs>
        <w:ind w:left="360" w:hanging="360"/>
      </w:pPr>
    </w:lvl>
    <w:lvl w:ilvl="1" w:tplc="33FC930C">
      <w:start w:val="1"/>
      <w:numFmt w:val="decimal"/>
      <w:lvlText w:val="%2)"/>
      <w:lvlJc w:val="left"/>
      <w:pPr>
        <w:tabs>
          <w:tab w:val="num" w:pos="1080"/>
        </w:tabs>
        <w:ind w:left="1080" w:hanging="360"/>
      </w:pPr>
      <w:rPr>
        <w:rFonts w:hint="default"/>
        <w:b/>
      </w:r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nsid w:val="275E0E18"/>
    <w:multiLevelType w:val="hybridMultilevel"/>
    <w:tmpl w:val="CAF00A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83F2BB6"/>
    <w:multiLevelType w:val="hybridMultilevel"/>
    <w:tmpl w:val="2DA69A70"/>
    <w:lvl w:ilvl="0" w:tplc="EEB8C91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28685F0E"/>
    <w:multiLevelType w:val="hybridMultilevel"/>
    <w:tmpl w:val="CF0454D2"/>
    <w:lvl w:ilvl="0" w:tplc="73D4E63C">
      <w:start w:val="12"/>
      <w:numFmt w:val="decimal"/>
      <w:lvlText w:val="%1."/>
      <w:lvlJc w:val="left"/>
      <w:pPr>
        <w:tabs>
          <w:tab w:val="num" w:pos="900"/>
        </w:tabs>
        <w:ind w:left="9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8CE25A5"/>
    <w:multiLevelType w:val="hybridMultilevel"/>
    <w:tmpl w:val="D13C7A90"/>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2A2A4366"/>
    <w:multiLevelType w:val="hybridMultilevel"/>
    <w:tmpl w:val="6D32909E"/>
    <w:lvl w:ilvl="0" w:tplc="04090001">
      <w:start w:val="1"/>
      <w:numFmt w:val="bullet"/>
      <w:lvlText w:val=""/>
      <w:lvlJc w:val="left"/>
      <w:pPr>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2AA1129C"/>
    <w:multiLevelType w:val="hybridMultilevel"/>
    <w:tmpl w:val="374473B4"/>
    <w:lvl w:ilvl="0" w:tplc="0DDABE5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2CF62057"/>
    <w:multiLevelType w:val="multilevel"/>
    <w:tmpl w:val="A2E48D18"/>
    <w:lvl w:ilvl="0">
      <w:start w:val="2"/>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nsid w:val="2DAE16E4"/>
    <w:multiLevelType w:val="hybridMultilevel"/>
    <w:tmpl w:val="C3C015FA"/>
    <w:lvl w:ilvl="0" w:tplc="8040A208">
      <w:start w:val="1"/>
      <w:numFmt w:val="decimal"/>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2E356AD9"/>
    <w:multiLevelType w:val="hybridMultilevel"/>
    <w:tmpl w:val="F174BA3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2EBC30D7"/>
    <w:multiLevelType w:val="hybridMultilevel"/>
    <w:tmpl w:val="C254A218"/>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42">
    <w:nsid w:val="2F370672"/>
    <w:multiLevelType w:val="hybridMultilevel"/>
    <w:tmpl w:val="2E0623F2"/>
    <w:lvl w:ilvl="0" w:tplc="9D149FF0">
      <w:start w:val="1"/>
      <w:numFmt w:val="decimal"/>
      <w:lvlText w:val="%1."/>
      <w:lvlJc w:val="left"/>
      <w:pPr>
        <w:tabs>
          <w:tab w:val="num" w:pos="900"/>
        </w:tabs>
        <w:ind w:left="900" w:hanging="360"/>
      </w:pPr>
      <w:rPr>
        <w:strike w:val="0"/>
      </w:rPr>
    </w:lvl>
    <w:lvl w:ilvl="1" w:tplc="A11C4FAE">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1980"/>
        </w:tabs>
        <w:ind w:left="198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311121A7"/>
    <w:multiLevelType w:val="hybridMultilevel"/>
    <w:tmpl w:val="9AAA05C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324A7C9B"/>
    <w:multiLevelType w:val="multilevel"/>
    <w:tmpl w:val="1C9E3EBC"/>
    <w:lvl w:ilvl="0">
      <w:start w:val="9"/>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nsid w:val="326A457F"/>
    <w:multiLevelType w:val="hybridMultilevel"/>
    <w:tmpl w:val="67CA41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32D66BE1"/>
    <w:multiLevelType w:val="hybridMultilevel"/>
    <w:tmpl w:val="D08296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32F065BA"/>
    <w:multiLevelType w:val="hybridMultilevel"/>
    <w:tmpl w:val="B938419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33020DBE"/>
    <w:multiLevelType w:val="multilevel"/>
    <w:tmpl w:val="3196B7AA"/>
    <w:lvl w:ilvl="0">
      <w:start w:val="1"/>
      <w:numFmt w:val="decimal"/>
      <w:lvlText w:val="%1."/>
      <w:lvlJc w:val="left"/>
      <w:pPr>
        <w:tabs>
          <w:tab w:val="num" w:pos="432"/>
        </w:tabs>
        <w:ind w:left="720" w:hanging="360"/>
      </w:pPr>
      <w:rPr>
        <w:rFonts w:hint="default"/>
        <w:sz w:val="22"/>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49">
    <w:nsid w:val="34247994"/>
    <w:multiLevelType w:val="hybridMultilevel"/>
    <w:tmpl w:val="F174BA3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34491CCA"/>
    <w:multiLevelType w:val="hybridMultilevel"/>
    <w:tmpl w:val="58D2DA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35B22045"/>
    <w:multiLevelType w:val="hybridMultilevel"/>
    <w:tmpl w:val="AB0A3CF8"/>
    <w:lvl w:ilvl="0" w:tplc="8AC06830">
      <w:start w:val="1"/>
      <w:numFmt w:val="lowerLetter"/>
      <w:lvlText w:val="%1."/>
      <w:lvlJc w:val="left"/>
      <w:pPr>
        <w:ind w:left="1440" w:hanging="360"/>
      </w:pPr>
      <w:rPr>
        <w:b w:val="0"/>
        <w:color w:val="auto"/>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nsid w:val="37BA0B00"/>
    <w:multiLevelType w:val="hybridMultilevel"/>
    <w:tmpl w:val="4768DE50"/>
    <w:lvl w:ilvl="0" w:tplc="0DDABE5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3ADD6167"/>
    <w:multiLevelType w:val="hybridMultilevel"/>
    <w:tmpl w:val="915A99AC"/>
    <w:lvl w:ilvl="0" w:tplc="0409000F">
      <w:start w:val="1"/>
      <w:numFmt w:val="decimal"/>
      <w:lvlText w:val="%1."/>
      <w:lvlJc w:val="left"/>
      <w:pPr>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3D0F1ECB"/>
    <w:multiLevelType w:val="hybridMultilevel"/>
    <w:tmpl w:val="1B6AF916"/>
    <w:lvl w:ilvl="0" w:tplc="04090003">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5">
    <w:nsid w:val="3D9C5A9D"/>
    <w:multiLevelType w:val="hybridMultilevel"/>
    <w:tmpl w:val="FFC6DFFE"/>
    <w:lvl w:ilvl="0" w:tplc="0409000F">
      <w:start w:val="1"/>
      <w:numFmt w:val="decimal"/>
      <w:lvlText w:val="%1."/>
      <w:lvlJc w:val="left"/>
      <w:pPr>
        <w:ind w:left="720" w:hanging="360"/>
      </w:p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6">
    <w:nsid w:val="3F0A16A4"/>
    <w:multiLevelType w:val="hybridMultilevel"/>
    <w:tmpl w:val="73AA9D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420C1038"/>
    <w:multiLevelType w:val="hybridMultilevel"/>
    <w:tmpl w:val="E77283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42B60FC4"/>
    <w:multiLevelType w:val="multilevel"/>
    <w:tmpl w:val="2FC03888"/>
    <w:lvl w:ilvl="0">
      <w:start w:val="1"/>
      <w:numFmt w:val="decimal"/>
      <w:lvlText w:val="%1"/>
      <w:lvlJc w:val="left"/>
      <w:pPr>
        <w:ind w:left="405" w:hanging="40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9">
    <w:nsid w:val="431078F3"/>
    <w:multiLevelType w:val="hybridMultilevel"/>
    <w:tmpl w:val="E03ABF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43D45D2B"/>
    <w:multiLevelType w:val="multilevel"/>
    <w:tmpl w:val="FB522820"/>
    <w:lvl w:ilvl="0">
      <w:start w:val="6"/>
      <w:numFmt w:val="decimal"/>
      <w:lvlText w:val="%1"/>
      <w:lvlJc w:val="left"/>
      <w:pPr>
        <w:ind w:left="525" w:hanging="525"/>
      </w:pPr>
      <w:rPr>
        <w:rFonts w:hint="default"/>
      </w:rPr>
    </w:lvl>
    <w:lvl w:ilvl="1">
      <w:start w:val="1"/>
      <w:numFmt w:val="decimal"/>
      <w:lvlText w:val="%1.%2"/>
      <w:lvlJc w:val="left"/>
      <w:pPr>
        <w:ind w:left="1065" w:hanging="525"/>
      </w:pPr>
      <w:rPr>
        <w:rFonts w:hint="default"/>
      </w:rPr>
    </w:lvl>
    <w:lvl w:ilvl="2">
      <w:start w:val="3"/>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61">
    <w:nsid w:val="44982DEB"/>
    <w:multiLevelType w:val="hybridMultilevel"/>
    <w:tmpl w:val="7CA8C2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44E95BEA"/>
    <w:multiLevelType w:val="hybridMultilevel"/>
    <w:tmpl w:val="C7C69AE0"/>
    <w:lvl w:ilvl="0" w:tplc="0DDABE50">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45D52DE6"/>
    <w:multiLevelType w:val="hybridMultilevel"/>
    <w:tmpl w:val="007010FE"/>
    <w:lvl w:ilvl="0" w:tplc="0409000F">
      <w:start w:val="1"/>
      <w:numFmt w:val="decimal"/>
      <w:lvlText w:val="%1."/>
      <w:lvlJc w:val="left"/>
      <w:pPr>
        <w:tabs>
          <w:tab w:val="num" w:pos="720"/>
        </w:tabs>
        <w:ind w:left="720" w:hanging="360"/>
      </w:pPr>
    </w:lvl>
    <w:lvl w:ilvl="1" w:tplc="1A1E6FCE">
      <w:start w:val="1"/>
      <w:numFmt w:val="lowerLetter"/>
      <w:lvlText w:val="%2."/>
      <w:lvlJc w:val="left"/>
      <w:pPr>
        <w:tabs>
          <w:tab w:val="num" w:pos="1440"/>
        </w:tabs>
        <w:ind w:left="1440" w:hanging="360"/>
      </w:pPr>
      <w:rPr>
        <w:u w:val="none"/>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45F802A7"/>
    <w:multiLevelType w:val="hybridMultilevel"/>
    <w:tmpl w:val="683E7CEA"/>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483316CB"/>
    <w:multiLevelType w:val="hybridMultilevel"/>
    <w:tmpl w:val="5044B3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4CB27BAB"/>
    <w:multiLevelType w:val="hybridMultilevel"/>
    <w:tmpl w:val="468A8B0E"/>
    <w:lvl w:ilvl="0" w:tplc="0409000F">
      <w:start w:val="1"/>
      <w:numFmt w:val="decimal"/>
      <w:lvlText w:val="%1."/>
      <w:lvlJc w:val="left"/>
      <w:pPr>
        <w:tabs>
          <w:tab w:val="num" w:pos="780"/>
        </w:tabs>
        <w:ind w:left="780" w:hanging="360"/>
      </w:pPr>
    </w:lvl>
    <w:lvl w:ilvl="1" w:tplc="04090019">
      <w:start w:val="1"/>
      <w:numFmt w:val="lowerLetter"/>
      <w:lvlText w:val="%2."/>
      <w:lvlJc w:val="left"/>
      <w:pPr>
        <w:tabs>
          <w:tab w:val="num" w:pos="1500"/>
        </w:tabs>
        <w:ind w:left="1500" w:hanging="360"/>
      </w:pPr>
    </w:lvl>
    <w:lvl w:ilvl="2" w:tplc="0409001B">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67">
    <w:nsid w:val="4DD53260"/>
    <w:multiLevelType w:val="hybridMultilevel"/>
    <w:tmpl w:val="955213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4DF45026"/>
    <w:multiLevelType w:val="multilevel"/>
    <w:tmpl w:val="284E859C"/>
    <w:lvl w:ilvl="0">
      <w:start w:val="9"/>
      <w:numFmt w:val="decimal"/>
      <w:lvlText w:val="%1"/>
      <w:lvlJc w:val="left"/>
      <w:pPr>
        <w:ind w:left="660" w:hanging="660"/>
      </w:pPr>
      <w:rPr>
        <w:rFonts w:hint="default"/>
      </w:rPr>
    </w:lvl>
    <w:lvl w:ilvl="1">
      <w:start w:val="1"/>
      <w:numFmt w:val="decimal"/>
      <w:lvlText w:val="%1.%2"/>
      <w:lvlJc w:val="left"/>
      <w:pPr>
        <w:ind w:left="840" w:hanging="660"/>
      </w:pPr>
      <w:rPr>
        <w:rFonts w:hint="default"/>
      </w:rPr>
    </w:lvl>
    <w:lvl w:ilvl="2">
      <w:start w:val="12"/>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69">
    <w:nsid w:val="4F6359EB"/>
    <w:multiLevelType w:val="hybridMultilevel"/>
    <w:tmpl w:val="C46E4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4FA4021B"/>
    <w:multiLevelType w:val="hybridMultilevel"/>
    <w:tmpl w:val="FD4CE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55931E66"/>
    <w:multiLevelType w:val="hybridMultilevel"/>
    <w:tmpl w:val="007010FE"/>
    <w:lvl w:ilvl="0" w:tplc="0409000F">
      <w:start w:val="1"/>
      <w:numFmt w:val="decimal"/>
      <w:lvlText w:val="%1."/>
      <w:lvlJc w:val="left"/>
      <w:pPr>
        <w:tabs>
          <w:tab w:val="num" w:pos="720"/>
        </w:tabs>
        <w:ind w:left="720" w:hanging="360"/>
      </w:pPr>
    </w:lvl>
    <w:lvl w:ilvl="1" w:tplc="1A1E6FCE">
      <w:start w:val="1"/>
      <w:numFmt w:val="lowerLetter"/>
      <w:lvlText w:val="%2."/>
      <w:lvlJc w:val="left"/>
      <w:pPr>
        <w:tabs>
          <w:tab w:val="num" w:pos="1440"/>
        </w:tabs>
        <w:ind w:left="1440" w:hanging="360"/>
      </w:pPr>
      <w:rPr>
        <w:u w:val="none"/>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57081A9E"/>
    <w:multiLevelType w:val="hybridMultilevel"/>
    <w:tmpl w:val="D9284DB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5AF77CAC"/>
    <w:multiLevelType w:val="hybridMultilevel"/>
    <w:tmpl w:val="6BB20F2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nsid w:val="5BF81034"/>
    <w:multiLevelType w:val="hybridMultilevel"/>
    <w:tmpl w:val="E03ABF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5CD93B3B"/>
    <w:multiLevelType w:val="multilevel"/>
    <w:tmpl w:val="35F0B118"/>
    <w:lvl w:ilvl="0">
      <w:start w:val="1"/>
      <w:numFmt w:val="decimal"/>
      <w:lvlText w:val="%1."/>
      <w:lvlJc w:val="left"/>
      <w:pPr>
        <w:tabs>
          <w:tab w:val="num" w:pos="720"/>
        </w:tabs>
        <w:ind w:left="720" w:hanging="360"/>
      </w:pPr>
    </w:lvl>
    <w:lvl w:ilvl="1">
      <w:start w:val="8"/>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6">
    <w:nsid w:val="5D374592"/>
    <w:multiLevelType w:val="hybridMultilevel"/>
    <w:tmpl w:val="7682E04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nsid w:val="5D455FD1"/>
    <w:multiLevelType w:val="multilevel"/>
    <w:tmpl w:val="3A2025A2"/>
    <w:lvl w:ilvl="0">
      <w:start w:val="9"/>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78">
    <w:nsid w:val="5F422A5C"/>
    <w:multiLevelType w:val="hybridMultilevel"/>
    <w:tmpl w:val="8BD8471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nsid w:val="60264C0D"/>
    <w:multiLevelType w:val="multilevel"/>
    <w:tmpl w:val="D11A4FD2"/>
    <w:lvl w:ilvl="0">
      <w:start w:val="1"/>
      <w:numFmt w:val="decimal"/>
      <w:lvlText w:val="%1"/>
      <w:lvlJc w:val="left"/>
      <w:pPr>
        <w:tabs>
          <w:tab w:val="num" w:pos="360"/>
        </w:tabs>
        <w:ind w:left="360" w:hanging="360"/>
      </w:pPr>
      <w:rPr>
        <w:rFonts w:hint="default"/>
      </w:rPr>
    </w:lvl>
    <w:lvl w:ilvl="1">
      <w:start w:val="1"/>
      <w:numFmt w:val="decimal"/>
      <w:pStyle w:val="Heading2"/>
      <w:lvlText w:val="%1.%2"/>
      <w:lvlJc w:val="left"/>
      <w:pPr>
        <w:tabs>
          <w:tab w:val="num" w:pos="0"/>
        </w:tabs>
        <w:ind w:left="0" w:firstLine="0"/>
      </w:pPr>
      <w:rPr>
        <w:rFonts w:hint="default"/>
      </w:rPr>
    </w:lvl>
    <w:lvl w:ilvl="2">
      <w:start w:val="1"/>
      <w:numFmt w:val="decimal"/>
      <w:pStyle w:val="Heading3"/>
      <w:lvlText w:val="%1.%2.%3"/>
      <w:lvlJc w:val="left"/>
      <w:pPr>
        <w:tabs>
          <w:tab w:val="num" w:pos="0"/>
        </w:tabs>
        <w:ind w:left="0" w:firstLine="0"/>
      </w:pPr>
      <w:rPr>
        <w:rFonts w:hint="default"/>
        <w:sz w:val="28"/>
        <w:u w:val="none"/>
      </w:rPr>
    </w:lvl>
    <w:lvl w:ilvl="3">
      <w:start w:val="1"/>
      <w:numFmt w:val="decimal"/>
      <w:pStyle w:val="Heading4"/>
      <w:lvlText w:val="%1.%2.%3.%4"/>
      <w:lvlJc w:val="left"/>
      <w:pPr>
        <w:tabs>
          <w:tab w:val="num" w:pos="0"/>
        </w:tabs>
        <w:ind w:left="0" w:firstLine="0"/>
      </w:pPr>
      <w:rPr>
        <w:rFonts w:hint="default"/>
        <w:sz w:val="28"/>
      </w:rPr>
    </w:lvl>
    <w:lvl w:ilvl="4">
      <w:start w:val="1"/>
      <w:numFmt w:val="decimal"/>
      <w:pStyle w:val="Heading5"/>
      <w:lvlText w:val="%1.%2.%3.%4.%5"/>
      <w:lvlJc w:val="left"/>
      <w:pPr>
        <w:tabs>
          <w:tab w:val="num" w:pos="360"/>
        </w:tabs>
        <w:ind w:left="360" w:hanging="36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0">
    <w:nsid w:val="6125176F"/>
    <w:multiLevelType w:val="hybridMultilevel"/>
    <w:tmpl w:val="7A1CE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61AA7823"/>
    <w:multiLevelType w:val="hybridMultilevel"/>
    <w:tmpl w:val="505A0B96"/>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82">
    <w:nsid w:val="61F779EA"/>
    <w:multiLevelType w:val="hybridMultilevel"/>
    <w:tmpl w:val="B63E1EF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nsid w:val="62995100"/>
    <w:multiLevelType w:val="hybridMultilevel"/>
    <w:tmpl w:val="F184E32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nsid w:val="63EC1429"/>
    <w:multiLevelType w:val="hybridMultilevel"/>
    <w:tmpl w:val="544A04D4"/>
    <w:lvl w:ilvl="0" w:tplc="74E03080">
      <w:start w:val="1"/>
      <w:numFmt w:val="decimal"/>
      <w:lvlText w:val="%1."/>
      <w:lvlJc w:val="left"/>
      <w:pPr>
        <w:ind w:left="720" w:hanging="360"/>
      </w:pPr>
    </w:lvl>
    <w:lvl w:ilvl="1" w:tplc="24B001B2" w:tentative="1">
      <w:start w:val="1"/>
      <w:numFmt w:val="lowerLetter"/>
      <w:lvlText w:val="%2."/>
      <w:lvlJc w:val="left"/>
      <w:pPr>
        <w:ind w:left="1440" w:hanging="360"/>
      </w:pPr>
    </w:lvl>
    <w:lvl w:ilvl="2" w:tplc="6CDE1156">
      <w:start w:val="1"/>
      <w:numFmt w:val="lowerRoman"/>
      <w:lvlText w:val="%3."/>
      <w:lvlJc w:val="right"/>
      <w:pPr>
        <w:ind w:left="2160" w:hanging="180"/>
      </w:pPr>
    </w:lvl>
    <w:lvl w:ilvl="3" w:tplc="5BC06B8A" w:tentative="1">
      <w:start w:val="1"/>
      <w:numFmt w:val="decimal"/>
      <w:lvlText w:val="%4."/>
      <w:lvlJc w:val="left"/>
      <w:pPr>
        <w:ind w:left="2880" w:hanging="360"/>
      </w:pPr>
    </w:lvl>
    <w:lvl w:ilvl="4" w:tplc="F9BE9E60" w:tentative="1">
      <w:start w:val="1"/>
      <w:numFmt w:val="lowerLetter"/>
      <w:lvlText w:val="%5."/>
      <w:lvlJc w:val="left"/>
      <w:pPr>
        <w:ind w:left="3600" w:hanging="360"/>
      </w:pPr>
    </w:lvl>
    <w:lvl w:ilvl="5" w:tplc="3FAE5EC2" w:tentative="1">
      <w:start w:val="1"/>
      <w:numFmt w:val="lowerRoman"/>
      <w:lvlText w:val="%6."/>
      <w:lvlJc w:val="right"/>
      <w:pPr>
        <w:ind w:left="4320" w:hanging="180"/>
      </w:pPr>
    </w:lvl>
    <w:lvl w:ilvl="6" w:tplc="AAC84794" w:tentative="1">
      <w:start w:val="1"/>
      <w:numFmt w:val="decimal"/>
      <w:lvlText w:val="%7."/>
      <w:lvlJc w:val="left"/>
      <w:pPr>
        <w:ind w:left="5040" w:hanging="360"/>
      </w:pPr>
    </w:lvl>
    <w:lvl w:ilvl="7" w:tplc="73223938" w:tentative="1">
      <w:start w:val="1"/>
      <w:numFmt w:val="lowerLetter"/>
      <w:lvlText w:val="%8."/>
      <w:lvlJc w:val="left"/>
      <w:pPr>
        <w:ind w:left="5760" w:hanging="360"/>
      </w:pPr>
    </w:lvl>
    <w:lvl w:ilvl="8" w:tplc="7A7EC314" w:tentative="1">
      <w:start w:val="1"/>
      <w:numFmt w:val="lowerRoman"/>
      <w:lvlText w:val="%9."/>
      <w:lvlJc w:val="right"/>
      <w:pPr>
        <w:ind w:left="6480" w:hanging="180"/>
      </w:pPr>
    </w:lvl>
  </w:abstractNum>
  <w:abstractNum w:abstractNumId="85">
    <w:nsid w:val="67894D00"/>
    <w:multiLevelType w:val="hybridMultilevel"/>
    <w:tmpl w:val="D370FDDC"/>
    <w:lvl w:ilvl="0" w:tplc="A11C4FA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nsid w:val="68721F58"/>
    <w:multiLevelType w:val="hybridMultilevel"/>
    <w:tmpl w:val="D744F744"/>
    <w:lvl w:ilvl="0" w:tplc="EEB8C916">
      <w:start w:val="1"/>
      <w:numFmt w:val="decimal"/>
      <w:lvlText w:val="%1."/>
      <w:lvlJc w:val="left"/>
      <w:pPr>
        <w:tabs>
          <w:tab w:val="num" w:pos="720"/>
        </w:tabs>
        <w:ind w:left="720" w:hanging="360"/>
      </w:pPr>
      <w:rPr>
        <w:rFonts w:hint="default"/>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68E44B1A"/>
    <w:multiLevelType w:val="hybridMultilevel"/>
    <w:tmpl w:val="D5B2C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6B9212F0"/>
    <w:multiLevelType w:val="multilevel"/>
    <w:tmpl w:val="AA9C983C"/>
    <w:styleLink w:val="Bulleted"/>
    <w:lvl w:ilvl="0">
      <w:start w:val="1"/>
      <w:numFmt w:val="bullet"/>
      <w:lvlText w:val=""/>
      <w:lvlJc w:val="left"/>
      <w:pPr>
        <w:tabs>
          <w:tab w:val="num" w:pos="432"/>
        </w:tabs>
        <w:ind w:left="720" w:hanging="360"/>
      </w:pPr>
      <w:rPr>
        <w:rFonts w:ascii="Wingdings" w:hAnsi="Wingdings" w:hint="default"/>
        <w:sz w:val="22"/>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89">
    <w:nsid w:val="6C11190F"/>
    <w:multiLevelType w:val="hybridMultilevel"/>
    <w:tmpl w:val="F174BA38"/>
    <w:lvl w:ilvl="0" w:tplc="479223E2">
      <w:start w:val="1"/>
      <w:numFmt w:val="decimal"/>
      <w:lvlText w:val="%1."/>
      <w:lvlJc w:val="left"/>
      <w:pPr>
        <w:ind w:left="720" w:hanging="360"/>
      </w:pPr>
      <w:rPr>
        <w:rFonts w:hint="default"/>
      </w:rPr>
    </w:lvl>
    <w:lvl w:ilvl="1" w:tplc="F9EC5A40" w:tentative="1">
      <w:start w:val="1"/>
      <w:numFmt w:val="bullet"/>
      <w:lvlText w:val="o"/>
      <w:lvlJc w:val="left"/>
      <w:pPr>
        <w:ind w:left="1440" w:hanging="360"/>
      </w:pPr>
      <w:rPr>
        <w:rFonts w:ascii="Courier New" w:hAnsi="Courier New" w:cs="Arial" w:hint="default"/>
      </w:rPr>
    </w:lvl>
    <w:lvl w:ilvl="2" w:tplc="B5620A78" w:tentative="1">
      <w:start w:val="1"/>
      <w:numFmt w:val="bullet"/>
      <w:lvlText w:val=""/>
      <w:lvlJc w:val="left"/>
      <w:pPr>
        <w:ind w:left="2160" w:hanging="360"/>
      </w:pPr>
      <w:rPr>
        <w:rFonts w:ascii="Wingdings" w:hAnsi="Wingdings" w:hint="default"/>
      </w:rPr>
    </w:lvl>
    <w:lvl w:ilvl="3" w:tplc="F138A338" w:tentative="1">
      <w:start w:val="1"/>
      <w:numFmt w:val="bullet"/>
      <w:lvlText w:val=""/>
      <w:lvlJc w:val="left"/>
      <w:pPr>
        <w:ind w:left="2880" w:hanging="360"/>
      </w:pPr>
      <w:rPr>
        <w:rFonts w:ascii="Symbol" w:hAnsi="Symbol" w:hint="default"/>
      </w:rPr>
    </w:lvl>
    <w:lvl w:ilvl="4" w:tplc="21668EFC" w:tentative="1">
      <w:start w:val="1"/>
      <w:numFmt w:val="bullet"/>
      <w:lvlText w:val="o"/>
      <w:lvlJc w:val="left"/>
      <w:pPr>
        <w:ind w:left="3600" w:hanging="360"/>
      </w:pPr>
      <w:rPr>
        <w:rFonts w:ascii="Courier New" w:hAnsi="Courier New" w:cs="Arial" w:hint="default"/>
      </w:rPr>
    </w:lvl>
    <w:lvl w:ilvl="5" w:tplc="D11837DC" w:tentative="1">
      <w:start w:val="1"/>
      <w:numFmt w:val="bullet"/>
      <w:lvlText w:val=""/>
      <w:lvlJc w:val="left"/>
      <w:pPr>
        <w:ind w:left="4320" w:hanging="360"/>
      </w:pPr>
      <w:rPr>
        <w:rFonts w:ascii="Wingdings" w:hAnsi="Wingdings" w:hint="default"/>
      </w:rPr>
    </w:lvl>
    <w:lvl w:ilvl="6" w:tplc="487418B4" w:tentative="1">
      <w:start w:val="1"/>
      <w:numFmt w:val="bullet"/>
      <w:lvlText w:val=""/>
      <w:lvlJc w:val="left"/>
      <w:pPr>
        <w:ind w:left="5040" w:hanging="360"/>
      </w:pPr>
      <w:rPr>
        <w:rFonts w:ascii="Symbol" w:hAnsi="Symbol" w:hint="default"/>
      </w:rPr>
    </w:lvl>
    <w:lvl w:ilvl="7" w:tplc="2FE28086" w:tentative="1">
      <w:start w:val="1"/>
      <w:numFmt w:val="bullet"/>
      <w:lvlText w:val="o"/>
      <w:lvlJc w:val="left"/>
      <w:pPr>
        <w:ind w:left="5760" w:hanging="360"/>
      </w:pPr>
      <w:rPr>
        <w:rFonts w:ascii="Courier New" w:hAnsi="Courier New" w:cs="Arial" w:hint="default"/>
      </w:rPr>
    </w:lvl>
    <w:lvl w:ilvl="8" w:tplc="2D0C7FBC" w:tentative="1">
      <w:start w:val="1"/>
      <w:numFmt w:val="bullet"/>
      <w:lvlText w:val=""/>
      <w:lvlJc w:val="left"/>
      <w:pPr>
        <w:ind w:left="6480" w:hanging="360"/>
      </w:pPr>
      <w:rPr>
        <w:rFonts w:ascii="Wingdings" w:hAnsi="Wingdings" w:hint="default"/>
      </w:rPr>
    </w:lvl>
  </w:abstractNum>
  <w:abstractNum w:abstractNumId="90">
    <w:nsid w:val="6D8272E8"/>
    <w:multiLevelType w:val="hybridMultilevel"/>
    <w:tmpl w:val="49D61EF8"/>
    <w:lvl w:ilvl="0" w:tplc="0409000F">
      <w:start w:val="1"/>
      <w:numFmt w:val="decimal"/>
      <w:lvlText w:val="%1."/>
      <w:lvlJc w:val="left"/>
      <w:pPr>
        <w:tabs>
          <w:tab w:val="num" w:pos="720"/>
        </w:tabs>
        <w:ind w:left="720" w:hanging="360"/>
      </w:pPr>
      <w:rPr>
        <w:rFonts w:hint="default"/>
        <w:strike w:val="0"/>
        <w:u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nsid w:val="6F333855"/>
    <w:multiLevelType w:val="hybridMultilevel"/>
    <w:tmpl w:val="C29435E8"/>
    <w:lvl w:ilvl="0" w:tplc="04090005">
      <w:start w:val="1"/>
      <w:numFmt w:val="bullet"/>
      <w:lvlText w:val=""/>
      <w:lvlJc w:val="left"/>
      <w:pPr>
        <w:tabs>
          <w:tab w:val="num" w:pos="360"/>
        </w:tabs>
        <w:ind w:left="360" w:hanging="360"/>
      </w:pPr>
      <w:rPr>
        <w:rFonts w:ascii="Symbol" w:hAnsi="Symbol" w:hint="default"/>
      </w:rPr>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92">
    <w:nsid w:val="702D4843"/>
    <w:multiLevelType w:val="hybridMultilevel"/>
    <w:tmpl w:val="E716D304"/>
    <w:lvl w:ilvl="0" w:tplc="04090001">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3">
    <w:nsid w:val="7083330D"/>
    <w:multiLevelType w:val="hybridMultilevel"/>
    <w:tmpl w:val="D370FDDC"/>
    <w:lvl w:ilvl="0" w:tplc="A11C4FAE">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70F94653"/>
    <w:multiLevelType w:val="hybridMultilevel"/>
    <w:tmpl w:val="C9A20270"/>
    <w:lvl w:ilvl="0" w:tplc="0DDABE50">
      <w:start w:val="3"/>
      <w:numFmt w:val="decimal"/>
      <w:lvlText w:val="%1."/>
      <w:lvlJc w:val="left"/>
      <w:pPr>
        <w:tabs>
          <w:tab w:val="num" w:pos="720"/>
        </w:tabs>
        <w:ind w:left="720" w:hanging="360"/>
      </w:pPr>
      <w:rPr>
        <w:rFonts w:hint="default"/>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95">
    <w:nsid w:val="713E1922"/>
    <w:multiLevelType w:val="hybridMultilevel"/>
    <w:tmpl w:val="B38CB714"/>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6">
    <w:nsid w:val="71897356"/>
    <w:multiLevelType w:val="hybridMultilevel"/>
    <w:tmpl w:val="FDD69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72EC1C5D"/>
    <w:multiLevelType w:val="hybridMultilevel"/>
    <w:tmpl w:val="F174BA38"/>
    <w:lvl w:ilvl="0" w:tplc="D566254E">
      <w:start w:val="1"/>
      <w:numFmt w:val="decimal"/>
      <w:lvlText w:val="%1."/>
      <w:lvlJc w:val="left"/>
      <w:pPr>
        <w:ind w:left="720" w:hanging="360"/>
      </w:pPr>
      <w:rPr>
        <w:rFonts w:hint="default"/>
      </w:rPr>
    </w:lvl>
    <w:lvl w:ilvl="1" w:tplc="5D840518" w:tentative="1">
      <w:start w:val="1"/>
      <w:numFmt w:val="bullet"/>
      <w:lvlText w:val="o"/>
      <w:lvlJc w:val="left"/>
      <w:pPr>
        <w:ind w:left="1440" w:hanging="360"/>
      </w:pPr>
      <w:rPr>
        <w:rFonts w:ascii="Courier New" w:hAnsi="Courier New" w:cs="Arial"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Arial"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Arial" w:hint="default"/>
      </w:rPr>
    </w:lvl>
    <w:lvl w:ilvl="8" w:tplc="0409001B" w:tentative="1">
      <w:start w:val="1"/>
      <w:numFmt w:val="bullet"/>
      <w:lvlText w:val=""/>
      <w:lvlJc w:val="left"/>
      <w:pPr>
        <w:ind w:left="6480" w:hanging="360"/>
      </w:pPr>
      <w:rPr>
        <w:rFonts w:ascii="Wingdings" w:hAnsi="Wingdings" w:hint="default"/>
      </w:rPr>
    </w:lvl>
  </w:abstractNum>
  <w:abstractNum w:abstractNumId="98">
    <w:nsid w:val="748159D1"/>
    <w:multiLevelType w:val="hybridMultilevel"/>
    <w:tmpl w:val="D7E0455E"/>
    <w:lvl w:ilvl="0" w:tplc="0409000F">
      <w:start w:val="1"/>
      <w:numFmt w:val="decimal"/>
      <w:lvlText w:val="%1."/>
      <w:lvlJc w:val="left"/>
      <w:pPr>
        <w:ind w:left="720" w:hanging="360"/>
      </w:pPr>
      <w:rPr>
        <w:rFonts w:hint="default"/>
      </w:rPr>
    </w:lvl>
    <w:lvl w:ilvl="1" w:tplc="8AC06830">
      <w:start w:val="1"/>
      <w:numFmt w:val="lowerLetter"/>
      <w:lvlText w:val="%2."/>
      <w:lvlJc w:val="left"/>
      <w:pPr>
        <w:ind w:left="1440" w:hanging="360"/>
      </w:pPr>
      <w:rPr>
        <w:rFonts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74BC1CD4"/>
    <w:multiLevelType w:val="hybridMultilevel"/>
    <w:tmpl w:val="5968876E"/>
    <w:lvl w:ilvl="0" w:tplc="0409000F">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00">
    <w:nsid w:val="74E65E19"/>
    <w:multiLevelType w:val="hybridMultilevel"/>
    <w:tmpl w:val="6BB20F2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1">
    <w:nsid w:val="764E5C1B"/>
    <w:multiLevelType w:val="hybridMultilevel"/>
    <w:tmpl w:val="9DB6FF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nsid w:val="764F1137"/>
    <w:multiLevelType w:val="hybridMultilevel"/>
    <w:tmpl w:val="E7EC0ED4"/>
    <w:lvl w:ilvl="0" w:tplc="4DAC2048">
      <w:start w:val="1"/>
      <w:numFmt w:val="decimal"/>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3">
    <w:nsid w:val="76CF458E"/>
    <w:multiLevelType w:val="hybridMultilevel"/>
    <w:tmpl w:val="37E46DA8"/>
    <w:lvl w:ilvl="0" w:tplc="B656AAD2">
      <w:start w:val="19"/>
      <w:numFmt w:val="decimal"/>
      <w:lvlText w:val="%1."/>
      <w:lvlJc w:val="left"/>
      <w:pPr>
        <w:tabs>
          <w:tab w:val="num" w:pos="900"/>
        </w:tabs>
        <w:ind w:left="90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76EB7867"/>
    <w:multiLevelType w:val="hybridMultilevel"/>
    <w:tmpl w:val="2AE85F2E"/>
    <w:lvl w:ilvl="0" w:tplc="6F16374A">
      <w:start w:val="1"/>
      <w:numFmt w:val="decimal"/>
      <w:lvlText w:val="%1."/>
      <w:lvlJc w:val="left"/>
      <w:pPr>
        <w:tabs>
          <w:tab w:val="num" w:pos="720"/>
        </w:tabs>
        <w:ind w:left="720" w:hanging="360"/>
      </w:pPr>
      <w:rPr>
        <w:u w:val="none"/>
      </w:rPr>
    </w:lvl>
    <w:lvl w:ilvl="1" w:tplc="CDE0AF98">
      <w:start w:val="1"/>
      <w:numFmt w:val="lowerLetter"/>
      <w:lvlText w:val="%2."/>
      <w:lvlJc w:val="left"/>
      <w:pPr>
        <w:tabs>
          <w:tab w:val="num" w:pos="1440"/>
        </w:tabs>
        <w:ind w:left="1440" w:hanging="360"/>
      </w:pPr>
      <w:rPr>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nsid w:val="77D0363D"/>
    <w:multiLevelType w:val="hybridMultilevel"/>
    <w:tmpl w:val="0F1E72B0"/>
    <w:lvl w:ilvl="0" w:tplc="E320C5A8">
      <w:start w:val="1"/>
      <w:numFmt w:val="bullet"/>
      <w:lvlText w:val=""/>
      <w:lvlJc w:val="left"/>
      <w:pPr>
        <w:tabs>
          <w:tab w:val="num" w:pos="720"/>
        </w:tabs>
        <w:ind w:left="720" w:hanging="360"/>
      </w:pPr>
      <w:rPr>
        <w:rFonts w:ascii="Wingdings" w:hAnsi="Wingdings" w:hint="default"/>
      </w:rPr>
    </w:lvl>
    <w:lvl w:ilvl="1" w:tplc="3C0A9486">
      <w:start w:val="1"/>
      <w:numFmt w:val="bullet"/>
      <w:lvlText w:val="o"/>
      <w:lvlJc w:val="left"/>
      <w:pPr>
        <w:tabs>
          <w:tab w:val="num" w:pos="1440"/>
        </w:tabs>
        <w:ind w:left="1440" w:hanging="360"/>
      </w:pPr>
      <w:rPr>
        <w:rFonts w:ascii="Courier New" w:hAnsi="Courier New" w:cs="Arial" w:hint="default"/>
      </w:rPr>
    </w:lvl>
    <w:lvl w:ilvl="2" w:tplc="6568DE56" w:tentative="1">
      <w:start w:val="1"/>
      <w:numFmt w:val="bullet"/>
      <w:lvlText w:val=""/>
      <w:lvlJc w:val="left"/>
      <w:pPr>
        <w:tabs>
          <w:tab w:val="num" w:pos="2160"/>
        </w:tabs>
        <w:ind w:left="2160" w:hanging="360"/>
      </w:pPr>
      <w:rPr>
        <w:rFonts w:ascii="Wingdings" w:hAnsi="Wingdings" w:hint="default"/>
      </w:rPr>
    </w:lvl>
    <w:lvl w:ilvl="3" w:tplc="25B86974" w:tentative="1">
      <w:start w:val="1"/>
      <w:numFmt w:val="bullet"/>
      <w:lvlText w:val=""/>
      <w:lvlJc w:val="left"/>
      <w:pPr>
        <w:tabs>
          <w:tab w:val="num" w:pos="2880"/>
        </w:tabs>
        <w:ind w:left="2880" w:hanging="360"/>
      </w:pPr>
      <w:rPr>
        <w:rFonts w:ascii="Symbol" w:hAnsi="Symbol" w:hint="default"/>
      </w:rPr>
    </w:lvl>
    <w:lvl w:ilvl="4" w:tplc="EB666802" w:tentative="1">
      <w:start w:val="1"/>
      <w:numFmt w:val="bullet"/>
      <w:lvlText w:val="o"/>
      <w:lvlJc w:val="left"/>
      <w:pPr>
        <w:tabs>
          <w:tab w:val="num" w:pos="3600"/>
        </w:tabs>
        <w:ind w:left="3600" w:hanging="360"/>
      </w:pPr>
      <w:rPr>
        <w:rFonts w:ascii="Courier New" w:hAnsi="Courier New" w:cs="Arial" w:hint="default"/>
      </w:rPr>
    </w:lvl>
    <w:lvl w:ilvl="5" w:tplc="9432ED46" w:tentative="1">
      <w:start w:val="1"/>
      <w:numFmt w:val="bullet"/>
      <w:lvlText w:val=""/>
      <w:lvlJc w:val="left"/>
      <w:pPr>
        <w:tabs>
          <w:tab w:val="num" w:pos="4320"/>
        </w:tabs>
        <w:ind w:left="4320" w:hanging="360"/>
      </w:pPr>
      <w:rPr>
        <w:rFonts w:ascii="Wingdings" w:hAnsi="Wingdings" w:hint="default"/>
      </w:rPr>
    </w:lvl>
    <w:lvl w:ilvl="6" w:tplc="3898949C" w:tentative="1">
      <w:start w:val="1"/>
      <w:numFmt w:val="bullet"/>
      <w:lvlText w:val=""/>
      <w:lvlJc w:val="left"/>
      <w:pPr>
        <w:tabs>
          <w:tab w:val="num" w:pos="5040"/>
        </w:tabs>
        <w:ind w:left="5040" w:hanging="360"/>
      </w:pPr>
      <w:rPr>
        <w:rFonts w:ascii="Symbol" w:hAnsi="Symbol" w:hint="default"/>
      </w:rPr>
    </w:lvl>
    <w:lvl w:ilvl="7" w:tplc="B886A668" w:tentative="1">
      <w:start w:val="1"/>
      <w:numFmt w:val="bullet"/>
      <w:lvlText w:val="o"/>
      <w:lvlJc w:val="left"/>
      <w:pPr>
        <w:tabs>
          <w:tab w:val="num" w:pos="5760"/>
        </w:tabs>
        <w:ind w:left="5760" w:hanging="360"/>
      </w:pPr>
      <w:rPr>
        <w:rFonts w:ascii="Courier New" w:hAnsi="Courier New" w:cs="Arial" w:hint="default"/>
      </w:rPr>
    </w:lvl>
    <w:lvl w:ilvl="8" w:tplc="59CA122A" w:tentative="1">
      <w:start w:val="1"/>
      <w:numFmt w:val="bullet"/>
      <w:lvlText w:val=""/>
      <w:lvlJc w:val="left"/>
      <w:pPr>
        <w:tabs>
          <w:tab w:val="num" w:pos="6480"/>
        </w:tabs>
        <w:ind w:left="6480" w:hanging="360"/>
      </w:pPr>
      <w:rPr>
        <w:rFonts w:ascii="Wingdings" w:hAnsi="Wingdings" w:hint="default"/>
      </w:rPr>
    </w:lvl>
  </w:abstractNum>
  <w:abstractNum w:abstractNumId="106">
    <w:nsid w:val="7A3809DF"/>
    <w:multiLevelType w:val="multilevel"/>
    <w:tmpl w:val="BB5EA1AA"/>
    <w:lvl w:ilvl="0">
      <w:start w:val="6"/>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7">
    <w:nsid w:val="7A48694F"/>
    <w:multiLevelType w:val="hybridMultilevel"/>
    <w:tmpl w:val="7650531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7B537780"/>
    <w:multiLevelType w:val="hybridMultilevel"/>
    <w:tmpl w:val="55FC3F88"/>
    <w:lvl w:ilvl="0" w:tplc="FFFFFFFF">
      <w:start w:val="1"/>
      <w:numFmt w:val="bullet"/>
      <w:lvlText w:val=""/>
      <w:lvlJc w:val="left"/>
      <w:pPr>
        <w:tabs>
          <w:tab w:val="num" w:pos="720"/>
        </w:tabs>
        <w:ind w:left="720" w:hanging="360"/>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cs="Arial" w:hint="default"/>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Arial"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Arial"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9">
    <w:nsid w:val="7BE4381C"/>
    <w:multiLevelType w:val="hybridMultilevel"/>
    <w:tmpl w:val="042E90BC"/>
    <w:lvl w:ilvl="0" w:tplc="0DDABE50">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10">
    <w:nsid w:val="7E6A0117"/>
    <w:multiLevelType w:val="hybridMultilevel"/>
    <w:tmpl w:val="15F844D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900"/>
        </w:tabs>
        <w:ind w:left="900" w:hanging="360"/>
      </w:pPr>
      <w:rPr>
        <w:rFonts w:hint="default"/>
      </w:rPr>
    </w:lvl>
    <w:lvl w:ilvl="2" w:tplc="04090019">
      <w:start w:val="1"/>
      <w:numFmt w:val="lowerLetter"/>
      <w:lvlText w:val="%3."/>
      <w:lvlJc w:val="left"/>
      <w:pPr>
        <w:tabs>
          <w:tab w:val="num" w:pos="1620"/>
        </w:tabs>
        <w:ind w:left="1620" w:hanging="360"/>
      </w:pPr>
      <w:rPr>
        <w:rFonts w:hint="default"/>
      </w:rPr>
    </w:lvl>
    <w:lvl w:ilvl="3" w:tplc="0409000F" w:tentative="1">
      <w:start w:val="1"/>
      <w:numFmt w:val="bullet"/>
      <w:lvlText w:val=""/>
      <w:lvlJc w:val="left"/>
      <w:pPr>
        <w:tabs>
          <w:tab w:val="num" w:pos="2340"/>
        </w:tabs>
        <w:ind w:left="2340" w:hanging="360"/>
      </w:pPr>
      <w:rPr>
        <w:rFonts w:ascii="Symbol" w:hAnsi="Symbol" w:hint="default"/>
      </w:rPr>
    </w:lvl>
    <w:lvl w:ilvl="4" w:tplc="04090019" w:tentative="1">
      <w:start w:val="1"/>
      <w:numFmt w:val="bullet"/>
      <w:lvlText w:val="o"/>
      <w:lvlJc w:val="left"/>
      <w:pPr>
        <w:tabs>
          <w:tab w:val="num" w:pos="3060"/>
        </w:tabs>
        <w:ind w:left="3060" w:hanging="360"/>
      </w:pPr>
      <w:rPr>
        <w:rFonts w:ascii="Courier New" w:hAnsi="Courier New" w:cs="Arial" w:hint="default"/>
      </w:rPr>
    </w:lvl>
    <w:lvl w:ilvl="5" w:tplc="0409001B" w:tentative="1">
      <w:start w:val="1"/>
      <w:numFmt w:val="bullet"/>
      <w:lvlText w:val=""/>
      <w:lvlJc w:val="left"/>
      <w:pPr>
        <w:tabs>
          <w:tab w:val="num" w:pos="3780"/>
        </w:tabs>
        <w:ind w:left="3780" w:hanging="360"/>
      </w:pPr>
      <w:rPr>
        <w:rFonts w:ascii="Wingdings" w:hAnsi="Wingdings" w:hint="default"/>
      </w:rPr>
    </w:lvl>
    <w:lvl w:ilvl="6" w:tplc="0409000F" w:tentative="1">
      <w:start w:val="1"/>
      <w:numFmt w:val="bullet"/>
      <w:lvlText w:val=""/>
      <w:lvlJc w:val="left"/>
      <w:pPr>
        <w:tabs>
          <w:tab w:val="num" w:pos="4500"/>
        </w:tabs>
        <w:ind w:left="4500" w:hanging="360"/>
      </w:pPr>
      <w:rPr>
        <w:rFonts w:ascii="Symbol" w:hAnsi="Symbol" w:hint="default"/>
      </w:rPr>
    </w:lvl>
    <w:lvl w:ilvl="7" w:tplc="04090019" w:tentative="1">
      <w:start w:val="1"/>
      <w:numFmt w:val="bullet"/>
      <w:lvlText w:val="o"/>
      <w:lvlJc w:val="left"/>
      <w:pPr>
        <w:tabs>
          <w:tab w:val="num" w:pos="5220"/>
        </w:tabs>
        <w:ind w:left="5220" w:hanging="360"/>
      </w:pPr>
      <w:rPr>
        <w:rFonts w:ascii="Courier New" w:hAnsi="Courier New" w:cs="Arial" w:hint="default"/>
      </w:rPr>
    </w:lvl>
    <w:lvl w:ilvl="8" w:tplc="0409001B" w:tentative="1">
      <w:start w:val="1"/>
      <w:numFmt w:val="bullet"/>
      <w:lvlText w:val=""/>
      <w:lvlJc w:val="left"/>
      <w:pPr>
        <w:tabs>
          <w:tab w:val="num" w:pos="5940"/>
        </w:tabs>
        <w:ind w:left="5940" w:hanging="360"/>
      </w:pPr>
      <w:rPr>
        <w:rFonts w:ascii="Wingdings" w:hAnsi="Wingdings" w:hint="default"/>
      </w:rPr>
    </w:lvl>
  </w:abstractNum>
  <w:abstractNum w:abstractNumId="111">
    <w:nsid w:val="7F7B6300"/>
    <w:multiLevelType w:val="hybridMultilevel"/>
    <w:tmpl w:val="9A9E5028"/>
    <w:lvl w:ilvl="0" w:tplc="0409000F">
      <w:start w:val="1"/>
      <w:numFmt w:val="decimal"/>
      <w:lvlText w:val="%1."/>
      <w:lvlJc w:val="left"/>
      <w:pPr>
        <w:tabs>
          <w:tab w:val="num" w:pos="720"/>
        </w:tabs>
        <w:ind w:left="720" w:hanging="360"/>
      </w:pPr>
    </w:lvl>
    <w:lvl w:ilvl="1" w:tplc="04090003">
      <w:start w:val="1"/>
      <w:numFmt w:val="bullet"/>
      <w:lvlText w:val=""/>
      <w:lvlJc w:val="left"/>
      <w:pPr>
        <w:tabs>
          <w:tab w:val="num" w:pos="1440"/>
        </w:tabs>
        <w:ind w:left="1440" w:hanging="360"/>
      </w:pPr>
      <w:rPr>
        <w:rFonts w:ascii="Symbol" w:hAnsi="Symbol"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12">
    <w:nsid w:val="7FCB51F2"/>
    <w:multiLevelType w:val="hybridMultilevel"/>
    <w:tmpl w:val="9B3011AC"/>
    <w:lvl w:ilvl="0" w:tplc="2F089928">
      <w:start w:val="1"/>
      <w:numFmt w:val="decimal"/>
      <w:lvlText w:val="%1."/>
      <w:lvlJc w:val="left"/>
      <w:pPr>
        <w:tabs>
          <w:tab w:val="num" w:pos="720"/>
        </w:tabs>
        <w:ind w:left="720" w:hanging="360"/>
      </w:pPr>
      <w:rPr>
        <w:u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3">
    <w:nsid w:val="7FDD076B"/>
    <w:multiLevelType w:val="hybridMultilevel"/>
    <w:tmpl w:val="69A2092E"/>
    <w:lvl w:ilvl="0" w:tplc="0409000F">
      <w:start w:val="1"/>
      <w:numFmt w:val="decimal"/>
      <w:lvlText w:val="%1."/>
      <w:lvlJc w:val="left"/>
      <w:pPr>
        <w:ind w:left="720" w:hanging="360"/>
      </w:pPr>
    </w:lvl>
    <w:lvl w:ilvl="1" w:tplc="0409000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8"/>
  </w:num>
  <w:num w:numId="2">
    <w:abstractNumId w:val="48"/>
  </w:num>
  <w:num w:numId="3">
    <w:abstractNumId w:val="95"/>
  </w:num>
  <w:num w:numId="4">
    <w:abstractNumId w:val="94"/>
  </w:num>
  <w:num w:numId="5">
    <w:abstractNumId w:val="2"/>
  </w:num>
  <w:num w:numId="6">
    <w:abstractNumId w:val="47"/>
  </w:num>
  <w:num w:numId="7">
    <w:abstractNumId w:val="105"/>
  </w:num>
  <w:num w:numId="8">
    <w:abstractNumId w:val="109"/>
  </w:num>
  <w:num w:numId="9">
    <w:abstractNumId w:val="31"/>
  </w:num>
  <w:num w:numId="10">
    <w:abstractNumId w:val="75"/>
  </w:num>
  <w:num w:numId="11">
    <w:abstractNumId w:val="82"/>
  </w:num>
  <w:num w:numId="12">
    <w:abstractNumId w:val="30"/>
  </w:num>
  <w:num w:numId="13">
    <w:abstractNumId w:val="3"/>
  </w:num>
  <w:num w:numId="14">
    <w:abstractNumId w:val="16"/>
  </w:num>
  <w:num w:numId="15">
    <w:abstractNumId w:val="111"/>
  </w:num>
  <w:num w:numId="16">
    <w:abstractNumId w:val="65"/>
  </w:num>
  <w:num w:numId="17">
    <w:abstractNumId w:val="61"/>
  </w:num>
  <w:num w:numId="18">
    <w:abstractNumId w:val="56"/>
  </w:num>
  <w:num w:numId="19">
    <w:abstractNumId w:val="66"/>
  </w:num>
  <w:num w:numId="20">
    <w:abstractNumId w:val="17"/>
  </w:num>
  <w:num w:numId="21">
    <w:abstractNumId w:val="72"/>
  </w:num>
  <w:num w:numId="22">
    <w:abstractNumId w:val="13"/>
  </w:num>
  <w:num w:numId="23">
    <w:abstractNumId w:val="57"/>
  </w:num>
  <w:num w:numId="24">
    <w:abstractNumId w:val="113"/>
  </w:num>
  <w:num w:numId="25">
    <w:abstractNumId w:val="86"/>
  </w:num>
  <w:num w:numId="26">
    <w:abstractNumId w:val="49"/>
  </w:num>
  <w:num w:numId="27">
    <w:abstractNumId w:val="53"/>
  </w:num>
  <w:num w:numId="28">
    <w:abstractNumId w:val="89"/>
  </w:num>
  <w:num w:numId="29">
    <w:abstractNumId w:val="84"/>
  </w:num>
  <w:num w:numId="30">
    <w:abstractNumId w:val="87"/>
  </w:num>
  <w:num w:numId="31">
    <w:abstractNumId w:val="7"/>
  </w:num>
  <w:num w:numId="32">
    <w:abstractNumId w:val="19"/>
  </w:num>
  <w:num w:numId="33">
    <w:abstractNumId w:val="43"/>
  </w:num>
  <w:num w:numId="34">
    <w:abstractNumId w:val="55"/>
  </w:num>
  <w:num w:numId="35">
    <w:abstractNumId w:val="74"/>
  </w:num>
  <w:num w:numId="36">
    <w:abstractNumId w:val="40"/>
  </w:num>
  <w:num w:numId="37">
    <w:abstractNumId w:val="32"/>
  </w:num>
  <w:num w:numId="38">
    <w:abstractNumId w:val="59"/>
  </w:num>
  <w:num w:numId="39">
    <w:abstractNumId w:val="97"/>
  </w:num>
  <w:num w:numId="40">
    <w:abstractNumId w:val="67"/>
  </w:num>
  <w:num w:numId="41">
    <w:abstractNumId w:val="28"/>
  </w:num>
  <w:num w:numId="42">
    <w:abstractNumId w:val="99"/>
  </w:num>
  <w:num w:numId="43">
    <w:abstractNumId w:val="101"/>
  </w:num>
  <w:num w:numId="44">
    <w:abstractNumId w:val="50"/>
  </w:num>
  <w:num w:numId="45">
    <w:abstractNumId w:val="78"/>
  </w:num>
  <w:num w:numId="46">
    <w:abstractNumId w:val="83"/>
  </w:num>
  <w:num w:numId="47">
    <w:abstractNumId w:val="15"/>
  </w:num>
  <w:num w:numId="48">
    <w:abstractNumId w:val="26"/>
  </w:num>
  <w:num w:numId="49">
    <w:abstractNumId w:val="110"/>
  </w:num>
  <w:num w:numId="50">
    <w:abstractNumId w:val="23"/>
  </w:num>
  <w:num w:numId="51">
    <w:abstractNumId w:val="79"/>
  </w:num>
  <w:num w:numId="52">
    <w:abstractNumId w:val="1"/>
  </w:num>
  <w:num w:numId="53">
    <w:abstractNumId w:val="12"/>
  </w:num>
  <w:num w:numId="54">
    <w:abstractNumId w:val="20"/>
  </w:num>
  <w:num w:numId="55">
    <w:abstractNumId w:val="4"/>
  </w:num>
  <w:num w:numId="56">
    <w:abstractNumId w:val="41"/>
  </w:num>
  <w:num w:numId="57">
    <w:abstractNumId w:val="27"/>
  </w:num>
  <w:num w:numId="58">
    <w:abstractNumId w:val="52"/>
  </w:num>
  <w:num w:numId="59">
    <w:abstractNumId w:val="5"/>
  </w:num>
  <w:num w:numId="60">
    <w:abstractNumId w:val="62"/>
  </w:num>
  <w:num w:numId="61">
    <w:abstractNumId w:val="108"/>
  </w:num>
  <w:num w:numId="62">
    <w:abstractNumId w:val="92"/>
  </w:num>
  <w:num w:numId="63">
    <w:abstractNumId w:val="37"/>
  </w:num>
  <w:num w:numId="64">
    <w:abstractNumId w:val="0"/>
  </w:num>
  <w:num w:numId="65">
    <w:abstractNumId w:val="91"/>
  </w:num>
  <w:num w:numId="66">
    <w:abstractNumId w:val="25"/>
  </w:num>
  <w:num w:numId="67">
    <w:abstractNumId w:val="22"/>
  </w:num>
  <w:num w:numId="68">
    <w:abstractNumId w:val="69"/>
  </w:num>
  <w:num w:numId="69">
    <w:abstractNumId w:val="14"/>
  </w:num>
  <w:num w:numId="70">
    <w:abstractNumId w:val="6"/>
  </w:num>
  <w:num w:numId="71">
    <w:abstractNumId w:val="35"/>
  </w:num>
  <w:num w:numId="72">
    <w:abstractNumId w:val="33"/>
  </w:num>
  <w:num w:numId="73">
    <w:abstractNumId w:val="63"/>
  </w:num>
  <w:num w:numId="74">
    <w:abstractNumId w:val="76"/>
  </w:num>
  <w:num w:numId="75">
    <w:abstractNumId w:val="8"/>
  </w:num>
  <w:num w:numId="76">
    <w:abstractNumId w:val="29"/>
  </w:num>
  <w:num w:numId="77">
    <w:abstractNumId w:val="46"/>
  </w:num>
  <w:num w:numId="78">
    <w:abstractNumId w:val="104"/>
  </w:num>
  <w:num w:numId="79">
    <w:abstractNumId w:val="90"/>
  </w:num>
  <w:num w:numId="80">
    <w:abstractNumId w:val="24"/>
  </w:num>
  <w:num w:numId="81">
    <w:abstractNumId w:val="112"/>
  </w:num>
  <w:num w:numId="82">
    <w:abstractNumId w:val="102"/>
  </w:num>
  <w:num w:numId="83">
    <w:abstractNumId w:val="39"/>
  </w:num>
  <w:num w:numId="84">
    <w:abstractNumId w:val="36"/>
  </w:num>
  <w:num w:numId="85">
    <w:abstractNumId w:val="70"/>
  </w:num>
  <w:num w:numId="86">
    <w:abstractNumId w:val="34"/>
  </w:num>
  <w:num w:numId="87">
    <w:abstractNumId w:val="100"/>
  </w:num>
  <w:num w:numId="88">
    <w:abstractNumId w:val="73"/>
  </w:num>
  <w:num w:numId="89">
    <w:abstractNumId w:val="10"/>
  </w:num>
  <w:num w:numId="90">
    <w:abstractNumId w:val="96"/>
  </w:num>
  <w:num w:numId="91">
    <w:abstractNumId w:val="64"/>
  </w:num>
  <w:num w:numId="92">
    <w:abstractNumId w:val="98"/>
  </w:num>
  <w:num w:numId="93">
    <w:abstractNumId w:val="51"/>
  </w:num>
  <w:num w:numId="94">
    <w:abstractNumId w:val="42"/>
  </w:num>
  <w:num w:numId="95">
    <w:abstractNumId w:val="103"/>
  </w:num>
  <w:num w:numId="96">
    <w:abstractNumId w:val="93"/>
  </w:num>
  <w:num w:numId="97">
    <w:abstractNumId w:val="85"/>
  </w:num>
  <w:num w:numId="98">
    <w:abstractNumId w:val="80"/>
  </w:num>
  <w:num w:numId="99">
    <w:abstractNumId w:val="81"/>
  </w:num>
  <w:num w:numId="100">
    <w:abstractNumId w:val="45"/>
  </w:num>
  <w:num w:numId="101">
    <w:abstractNumId w:val="107"/>
  </w:num>
  <w:num w:numId="102">
    <w:abstractNumId w:val="71"/>
  </w:num>
  <w:num w:numId="103">
    <w:abstractNumId w:val="9"/>
  </w:num>
  <w:num w:numId="104">
    <w:abstractNumId w:val="54"/>
  </w:num>
  <w:num w:numId="105">
    <w:abstractNumId w:val="18"/>
  </w:num>
  <w:num w:numId="106">
    <w:abstractNumId w:val="38"/>
  </w:num>
  <w:num w:numId="107">
    <w:abstractNumId w:val="21"/>
  </w:num>
  <w:num w:numId="108">
    <w:abstractNumId w:val="106"/>
  </w:num>
  <w:num w:numId="109">
    <w:abstractNumId w:val="60"/>
  </w:num>
  <w:num w:numId="110">
    <w:abstractNumId w:val="77"/>
  </w:num>
  <w:num w:numId="111">
    <w:abstractNumId w:val="68"/>
  </w:num>
  <w:num w:numId="112">
    <w:abstractNumId w:val="44"/>
  </w:num>
  <w:num w:numId="113">
    <w:abstractNumId w:val="11"/>
  </w:num>
  <w:num w:numId="114">
    <w:abstractNumId w:val="58"/>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ocumentProtection w:edit="comments" w:enforcement="0"/>
  <w:defaultTabStop w:val="720"/>
  <w:doNotShadeFormData/>
  <w:characterSpacingControl w:val="doNotCompress"/>
  <w:hdrShapeDefaults>
    <o:shapedefaults v:ext="edit" spidmax="26625" style="mso-wrap-style:none" fill="f" fillcolor="white" stroke="f">
      <v:fill color="white" on="f"/>
      <v:stroke on="f"/>
      <v:textbox style="mso-fit-shape-to-text:t" inset="0,0,0,0"/>
      <o:colormenu v:ext="edit" strokecolor="none [321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106"/>
    <w:rsid w:val="0000043D"/>
    <w:rsid w:val="00000CFE"/>
    <w:rsid w:val="00001B3B"/>
    <w:rsid w:val="000038EC"/>
    <w:rsid w:val="0000523E"/>
    <w:rsid w:val="000114AA"/>
    <w:rsid w:val="000116B4"/>
    <w:rsid w:val="00011D9C"/>
    <w:rsid w:val="00012185"/>
    <w:rsid w:val="00013A9D"/>
    <w:rsid w:val="00013EC5"/>
    <w:rsid w:val="0001737F"/>
    <w:rsid w:val="00017D14"/>
    <w:rsid w:val="0002000C"/>
    <w:rsid w:val="0002085D"/>
    <w:rsid w:val="00020B3C"/>
    <w:rsid w:val="000220C9"/>
    <w:rsid w:val="000232EB"/>
    <w:rsid w:val="0002386F"/>
    <w:rsid w:val="000248E7"/>
    <w:rsid w:val="00024A54"/>
    <w:rsid w:val="00025C41"/>
    <w:rsid w:val="00026ADE"/>
    <w:rsid w:val="00026CFD"/>
    <w:rsid w:val="0002733D"/>
    <w:rsid w:val="0003168A"/>
    <w:rsid w:val="00031837"/>
    <w:rsid w:val="00033822"/>
    <w:rsid w:val="00034487"/>
    <w:rsid w:val="0003678F"/>
    <w:rsid w:val="0004296D"/>
    <w:rsid w:val="000434AD"/>
    <w:rsid w:val="00043B30"/>
    <w:rsid w:val="00044495"/>
    <w:rsid w:val="00044AFF"/>
    <w:rsid w:val="00044B5C"/>
    <w:rsid w:val="00044F9D"/>
    <w:rsid w:val="00045A0A"/>
    <w:rsid w:val="00045D73"/>
    <w:rsid w:val="00045E4F"/>
    <w:rsid w:val="00050C86"/>
    <w:rsid w:val="000514F0"/>
    <w:rsid w:val="0005251E"/>
    <w:rsid w:val="00052A3D"/>
    <w:rsid w:val="00052BA0"/>
    <w:rsid w:val="00054B7E"/>
    <w:rsid w:val="00054CFF"/>
    <w:rsid w:val="0005650D"/>
    <w:rsid w:val="00056BC9"/>
    <w:rsid w:val="00056C9C"/>
    <w:rsid w:val="00057937"/>
    <w:rsid w:val="0006020D"/>
    <w:rsid w:val="000646E6"/>
    <w:rsid w:val="00065970"/>
    <w:rsid w:val="00070A8C"/>
    <w:rsid w:val="00071793"/>
    <w:rsid w:val="00072FE8"/>
    <w:rsid w:val="00074803"/>
    <w:rsid w:val="000750F9"/>
    <w:rsid w:val="000766EF"/>
    <w:rsid w:val="0007694C"/>
    <w:rsid w:val="00076D86"/>
    <w:rsid w:val="0007716C"/>
    <w:rsid w:val="00077B3B"/>
    <w:rsid w:val="00077BEA"/>
    <w:rsid w:val="00080CFE"/>
    <w:rsid w:val="00081138"/>
    <w:rsid w:val="000816C5"/>
    <w:rsid w:val="0008184A"/>
    <w:rsid w:val="00082962"/>
    <w:rsid w:val="0008674D"/>
    <w:rsid w:val="00087A71"/>
    <w:rsid w:val="00092738"/>
    <w:rsid w:val="00093550"/>
    <w:rsid w:val="00094EB4"/>
    <w:rsid w:val="00095F86"/>
    <w:rsid w:val="00096090"/>
    <w:rsid w:val="00096E22"/>
    <w:rsid w:val="0009725F"/>
    <w:rsid w:val="00097963"/>
    <w:rsid w:val="000A1687"/>
    <w:rsid w:val="000A1BB1"/>
    <w:rsid w:val="000A31AA"/>
    <w:rsid w:val="000A40E3"/>
    <w:rsid w:val="000A48E0"/>
    <w:rsid w:val="000A4D74"/>
    <w:rsid w:val="000A5AB2"/>
    <w:rsid w:val="000A640E"/>
    <w:rsid w:val="000B0265"/>
    <w:rsid w:val="000B19FF"/>
    <w:rsid w:val="000B1B49"/>
    <w:rsid w:val="000B37E5"/>
    <w:rsid w:val="000B434C"/>
    <w:rsid w:val="000B5768"/>
    <w:rsid w:val="000B7799"/>
    <w:rsid w:val="000C11F0"/>
    <w:rsid w:val="000C2560"/>
    <w:rsid w:val="000C3488"/>
    <w:rsid w:val="000C3D1E"/>
    <w:rsid w:val="000C3E7D"/>
    <w:rsid w:val="000C49D4"/>
    <w:rsid w:val="000C5695"/>
    <w:rsid w:val="000C6C57"/>
    <w:rsid w:val="000C717E"/>
    <w:rsid w:val="000D057E"/>
    <w:rsid w:val="000D28EF"/>
    <w:rsid w:val="000D2CDF"/>
    <w:rsid w:val="000D311A"/>
    <w:rsid w:val="000D38D3"/>
    <w:rsid w:val="000D3D59"/>
    <w:rsid w:val="000D3D9C"/>
    <w:rsid w:val="000D3DD5"/>
    <w:rsid w:val="000D458F"/>
    <w:rsid w:val="000D5E4D"/>
    <w:rsid w:val="000D7238"/>
    <w:rsid w:val="000D7F07"/>
    <w:rsid w:val="000E20C7"/>
    <w:rsid w:val="000E2930"/>
    <w:rsid w:val="000E58AD"/>
    <w:rsid w:val="000E663D"/>
    <w:rsid w:val="000E6FA0"/>
    <w:rsid w:val="000E779D"/>
    <w:rsid w:val="000E785D"/>
    <w:rsid w:val="000F1431"/>
    <w:rsid w:val="000F1A63"/>
    <w:rsid w:val="000F427F"/>
    <w:rsid w:val="000F70D6"/>
    <w:rsid w:val="0010049F"/>
    <w:rsid w:val="00100787"/>
    <w:rsid w:val="00101095"/>
    <w:rsid w:val="001033D2"/>
    <w:rsid w:val="00104934"/>
    <w:rsid w:val="00104ECA"/>
    <w:rsid w:val="001056ED"/>
    <w:rsid w:val="00105C3C"/>
    <w:rsid w:val="0010639F"/>
    <w:rsid w:val="00107900"/>
    <w:rsid w:val="00110030"/>
    <w:rsid w:val="00111FA4"/>
    <w:rsid w:val="00112374"/>
    <w:rsid w:val="00115673"/>
    <w:rsid w:val="00115AF0"/>
    <w:rsid w:val="00116AEB"/>
    <w:rsid w:val="00120456"/>
    <w:rsid w:val="001204A5"/>
    <w:rsid w:val="0012152C"/>
    <w:rsid w:val="00122184"/>
    <w:rsid w:val="00123678"/>
    <w:rsid w:val="00123FEC"/>
    <w:rsid w:val="001271DB"/>
    <w:rsid w:val="00130C33"/>
    <w:rsid w:val="00130CE1"/>
    <w:rsid w:val="001319E6"/>
    <w:rsid w:val="0013312D"/>
    <w:rsid w:val="001348B1"/>
    <w:rsid w:val="00136D2F"/>
    <w:rsid w:val="00136E2C"/>
    <w:rsid w:val="00140364"/>
    <w:rsid w:val="00141706"/>
    <w:rsid w:val="001426CB"/>
    <w:rsid w:val="00142E8A"/>
    <w:rsid w:val="001436AC"/>
    <w:rsid w:val="00143D0B"/>
    <w:rsid w:val="001463B5"/>
    <w:rsid w:val="00146E22"/>
    <w:rsid w:val="0014754E"/>
    <w:rsid w:val="00152078"/>
    <w:rsid w:val="00154428"/>
    <w:rsid w:val="00155E91"/>
    <w:rsid w:val="001570E8"/>
    <w:rsid w:val="00160591"/>
    <w:rsid w:val="001623BA"/>
    <w:rsid w:val="00163420"/>
    <w:rsid w:val="00164A71"/>
    <w:rsid w:val="0016656B"/>
    <w:rsid w:val="00166B1C"/>
    <w:rsid w:val="0017005B"/>
    <w:rsid w:val="0017241F"/>
    <w:rsid w:val="001742E8"/>
    <w:rsid w:val="00174CE4"/>
    <w:rsid w:val="00175303"/>
    <w:rsid w:val="00180D12"/>
    <w:rsid w:val="00182B50"/>
    <w:rsid w:val="00183669"/>
    <w:rsid w:val="00183EA6"/>
    <w:rsid w:val="001841BF"/>
    <w:rsid w:val="001850B7"/>
    <w:rsid w:val="00185482"/>
    <w:rsid w:val="001858F0"/>
    <w:rsid w:val="00191F48"/>
    <w:rsid w:val="00193919"/>
    <w:rsid w:val="001947BD"/>
    <w:rsid w:val="001A0E3F"/>
    <w:rsid w:val="001A1575"/>
    <w:rsid w:val="001A26B3"/>
    <w:rsid w:val="001A333F"/>
    <w:rsid w:val="001A464A"/>
    <w:rsid w:val="001A4812"/>
    <w:rsid w:val="001A545B"/>
    <w:rsid w:val="001A6862"/>
    <w:rsid w:val="001A7418"/>
    <w:rsid w:val="001B175F"/>
    <w:rsid w:val="001B4321"/>
    <w:rsid w:val="001B6FAC"/>
    <w:rsid w:val="001B75BF"/>
    <w:rsid w:val="001C0C7C"/>
    <w:rsid w:val="001C27D9"/>
    <w:rsid w:val="001C43B0"/>
    <w:rsid w:val="001C4AB9"/>
    <w:rsid w:val="001C508D"/>
    <w:rsid w:val="001C5A03"/>
    <w:rsid w:val="001D0929"/>
    <w:rsid w:val="001D26E8"/>
    <w:rsid w:val="001D48DA"/>
    <w:rsid w:val="001D4925"/>
    <w:rsid w:val="001D5018"/>
    <w:rsid w:val="001D6964"/>
    <w:rsid w:val="001D6AAA"/>
    <w:rsid w:val="001D6B38"/>
    <w:rsid w:val="001E4C53"/>
    <w:rsid w:val="001F052E"/>
    <w:rsid w:val="001F0CFE"/>
    <w:rsid w:val="001F2977"/>
    <w:rsid w:val="001F3F72"/>
    <w:rsid w:val="001F4054"/>
    <w:rsid w:val="001F4672"/>
    <w:rsid w:val="001F64B6"/>
    <w:rsid w:val="001F6D85"/>
    <w:rsid w:val="001F75BB"/>
    <w:rsid w:val="0020085B"/>
    <w:rsid w:val="00202D4A"/>
    <w:rsid w:val="00203004"/>
    <w:rsid w:val="00203562"/>
    <w:rsid w:val="00204863"/>
    <w:rsid w:val="00204EBD"/>
    <w:rsid w:val="0020542A"/>
    <w:rsid w:val="002054A7"/>
    <w:rsid w:val="00210B21"/>
    <w:rsid w:val="002114F6"/>
    <w:rsid w:val="00211AAB"/>
    <w:rsid w:val="002128C8"/>
    <w:rsid w:val="002134D3"/>
    <w:rsid w:val="00213C1A"/>
    <w:rsid w:val="002167BC"/>
    <w:rsid w:val="002172FF"/>
    <w:rsid w:val="00217A29"/>
    <w:rsid w:val="00217ED5"/>
    <w:rsid w:val="002212AD"/>
    <w:rsid w:val="00221FDB"/>
    <w:rsid w:val="00224E15"/>
    <w:rsid w:val="002252A1"/>
    <w:rsid w:val="00231ACF"/>
    <w:rsid w:val="00232153"/>
    <w:rsid w:val="002337EA"/>
    <w:rsid w:val="002349A4"/>
    <w:rsid w:val="00234BFE"/>
    <w:rsid w:val="00234F20"/>
    <w:rsid w:val="00235F47"/>
    <w:rsid w:val="00240738"/>
    <w:rsid w:val="002417C8"/>
    <w:rsid w:val="00242369"/>
    <w:rsid w:val="00242863"/>
    <w:rsid w:val="002436F0"/>
    <w:rsid w:val="002438C8"/>
    <w:rsid w:val="002461B3"/>
    <w:rsid w:val="00246480"/>
    <w:rsid w:val="002472AF"/>
    <w:rsid w:val="0025088F"/>
    <w:rsid w:val="00250AEF"/>
    <w:rsid w:val="0025128C"/>
    <w:rsid w:val="00252527"/>
    <w:rsid w:val="00252F80"/>
    <w:rsid w:val="00253282"/>
    <w:rsid w:val="00253AE4"/>
    <w:rsid w:val="00254625"/>
    <w:rsid w:val="00254666"/>
    <w:rsid w:val="002547B8"/>
    <w:rsid w:val="00255008"/>
    <w:rsid w:val="00256A87"/>
    <w:rsid w:val="002602CF"/>
    <w:rsid w:val="002602E5"/>
    <w:rsid w:val="0026037F"/>
    <w:rsid w:val="00260483"/>
    <w:rsid w:val="002613D3"/>
    <w:rsid w:val="0026364B"/>
    <w:rsid w:val="00263EC1"/>
    <w:rsid w:val="00264B5A"/>
    <w:rsid w:val="00264BB1"/>
    <w:rsid w:val="00265BA4"/>
    <w:rsid w:val="00265F64"/>
    <w:rsid w:val="00267543"/>
    <w:rsid w:val="002675C6"/>
    <w:rsid w:val="00267647"/>
    <w:rsid w:val="00271737"/>
    <w:rsid w:val="00273758"/>
    <w:rsid w:val="00274018"/>
    <w:rsid w:val="00276E39"/>
    <w:rsid w:val="00282783"/>
    <w:rsid w:val="00285C58"/>
    <w:rsid w:val="00286D9A"/>
    <w:rsid w:val="00292479"/>
    <w:rsid w:val="002929C9"/>
    <w:rsid w:val="00293A70"/>
    <w:rsid w:val="00294C79"/>
    <w:rsid w:val="00295A16"/>
    <w:rsid w:val="002A044F"/>
    <w:rsid w:val="002A0C8E"/>
    <w:rsid w:val="002A2E20"/>
    <w:rsid w:val="002A30F7"/>
    <w:rsid w:val="002A509B"/>
    <w:rsid w:val="002A6823"/>
    <w:rsid w:val="002A6ADF"/>
    <w:rsid w:val="002A6DE8"/>
    <w:rsid w:val="002A7E39"/>
    <w:rsid w:val="002A7F86"/>
    <w:rsid w:val="002B334D"/>
    <w:rsid w:val="002B4A6C"/>
    <w:rsid w:val="002B4F48"/>
    <w:rsid w:val="002B682E"/>
    <w:rsid w:val="002C074B"/>
    <w:rsid w:val="002C1D52"/>
    <w:rsid w:val="002C2CF5"/>
    <w:rsid w:val="002C4AFF"/>
    <w:rsid w:val="002C4F1A"/>
    <w:rsid w:val="002C4F81"/>
    <w:rsid w:val="002C56F5"/>
    <w:rsid w:val="002C576B"/>
    <w:rsid w:val="002C6AE4"/>
    <w:rsid w:val="002D01EE"/>
    <w:rsid w:val="002D0DB7"/>
    <w:rsid w:val="002D39D4"/>
    <w:rsid w:val="002D5453"/>
    <w:rsid w:val="002D5592"/>
    <w:rsid w:val="002D58F8"/>
    <w:rsid w:val="002D6761"/>
    <w:rsid w:val="002D7A3C"/>
    <w:rsid w:val="002E0AF6"/>
    <w:rsid w:val="002E202C"/>
    <w:rsid w:val="002E2447"/>
    <w:rsid w:val="002E5040"/>
    <w:rsid w:val="002E6056"/>
    <w:rsid w:val="002E7651"/>
    <w:rsid w:val="002E767E"/>
    <w:rsid w:val="002E76A7"/>
    <w:rsid w:val="002F069D"/>
    <w:rsid w:val="002F0D84"/>
    <w:rsid w:val="002F1BFB"/>
    <w:rsid w:val="002F2E83"/>
    <w:rsid w:val="002F6117"/>
    <w:rsid w:val="002F7680"/>
    <w:rsid w:val="002F7B21"/>
    <w:rsid w:val="002F7DB1"/>
    <w:rsid w:val="0030191D"/>
    <w:rsid w:val="003027FD"/>
    <w:rsid w:val="00304524"/>
    <w:rsid w:val="003059C1"/>
    <w:rsid w:val="00306A5F"/>
    <w:rsid w:val="00306C32"/>
    <w:rsid w:val="003109A8"/>
    <w:rsid w:val="003122A4"/>
    <w:rsid w:val="00313320"/>
    <w:rsid w:val="00314452"/>
    <w:rsid w:val="003168B9"/>
    <w:rsid w:val="00316F52"/>
    <w:rsid w:val="003172E3"/>
    <w:rsid w:val="00317709"/>
    <w:rsid w:val="00320A97"/>
    <w:rsid w:val="00321EC4"/>
    <w:rsid w:val="0032448D"/>
    <w:rsid w:val="00325FE2"/>
    <w:rsid w:val="00327F12"/>
    <w:rsid w:val="00330A41"/>
    <w:rsid w:val="00330D1B"/>
    <w:rsid w:val="00331DC5"/>
    <w:rsid w:val="003326ED"/>
    <w:rsid w:val="0033287D"/>
    <w:rsid w:val="003328A7"/>
    <w:rsid w:val="00333708"/>
    <w:rsid w:val="00333825"/>
    <w:rsid w:val="003339DE"/>
    <w:rsid w:val="00333B4C"/>
    <w:rsid w:val="00333B6C"/>
    <w:rsid w:val="00333BF0"/>
    <w:rsid w:val="00334A1A"/>
    <w:rsid w:val="003360CF"/>
    <w:rsid w:val="00336632"/>
    <w:rsid w:val="00337095"/>
    <w:rsid w:val="0033724C"/>
    <w:rsid w:val="00340E40"/>
    <w:rsid w:val="00340E52"/>
    <w:rsid w:val="00341E97"/>
    <w:rsid w:val="003420AB"/>
    <w:rsid w:val="00342B7F"/>
    <w:rsid w:val="00342FFD"/>
    <w:rsid w:val="00344C31"/>
    <w:rsid w:val="00345C5C"/>
    <w:rsid w:val="00347760"/>
    <w:rsid w:val="00350BEE"/>
    <w:rsid w:val="00351124"/>
    <w:rsid w:val="003538CE"/>
    <w:rsid w:val="00353B20"/>
    <w:rsid w:val="003540CB"/>
    <w:rsid w:val="003607F0"/>
    <w:rsid w:val="00362062"/>
    <w:rsid w:val="00362072"/>
    <w:rsid w:val="003627ED"/>
    <w:rsid w:val="00363AFF"/>
    <w:rsid w:val="00367688"/>
    <w:rsid w:val="0037212C"/>
    <w:rsid w:val="00374009"/>
    <w:rsid w:val="00375B08"/>
    <w:rsid w:val="00380299"/>
    <w:rsid w:val="00382393"/>
    <w:rsid w:val="00382A58"/>
    <w:rsid w:val="003835BA"/>
    <w:rsid w:val="003839B1"/>
    <w:rsid w:val="00384F51"/>
    <w:rsid w:val="00385CBE"/>
    <w:rsid w:val="003911E9"/>
    <w:rsid w:val="0039314D"/>
    <w:rsid w:val="003936DF"/>
    <w:rsid w:val="00393969"/>
    <w:rsid w:val="003944FC"/>
    <w:rsid w:val="00394F5F"/>
    <w:rsid w:val="0039691E"/>
    <w:rsid w:val="003977C1"/>
    <w:rsid w:val="003A06E2"/>
    <w:rsid w:val="003A1354"/>
    <w:rsid w:val="003A1502"/>
    <w:rsid w:val="003A2295"/>
    <w:rsid w:val="003A5547"/>
    <w:rsid w:val="003A5562"/>
    <w:rsid w:val="003A5CB8"/>
    <w:rsid w:val="003A6817"/>
    <w:rsid w:val="003B024B"/>
    <w:rsid w:val="003B0D26"/>
    <w:rsid w:val="003B25F7"/>
    <w:rsid w:val="003B395B"/>
    <w:rsid w:val="003B6597"/>
    <w:rsid w:val="003B6CF0"/>
    <w:rsid w:val="003B71F3"/>
    <w:rsid w:val="003B7B99"/>
    <w:rsid w:val="003C0948"/>
    <w:rsid w:val="003C12BC"/>
    <w:rsid w:val="003C2413"/>
    <w:rsid w:val="003C30AD"/>
    <w:rsid w:val="003C30F5"/>
    <w:rsid w:val="003C3A6A"/>
    <w:rsid w:val="003C3B49"/>
    <w:rsid w:val="003C4385"/>
    <w:rsid w:val="003C4792"/>
    <w:rsid w:val="003C4EAA"/>
    <w:rsid w:val="003C50F1"/>
    <w:rsid w:val="003C55C1"/>
    <w:rsid w:val="003C7809"/>
    <w:rsid w:val="003D1ED9"/>
    <w:rsid w:val="003D1F24"/>
    <w:rsid w:val="003D2255"/>
    <w:rsid w:val="003D2470"/>
    <w:rsid w:val="003D253A"/>
    <w:rsid w:val="003D38B4"/>
    <w:rsid w:val="003D46C0"/>
    <w:rsid w:val="003D4A29"/>
    <w:rsid w:val="003D693E"/>
    <w:rsid w:val="003D7D00"/>
    <w:rsid w:val="003E0237"/>
    <w:rsid w:val="003E0481"/>
    <w:rsid w:val="003E1028"/>
    <w:rsid w:val="003E1B5C"/>
    <w:rsid w:val="003E3E94"/>
    <w:rsid w:val="003E3EEE"/>
    <w:rsid w:val="003E4555"/>
    <w:rsid w:val="003E6CA6"/>
    <w:rsid w:val="003E7564"/>
    <w:rsid w:val="003F20DB"/>
    <w:rsid w:val="003F3D2E"/>
    <w:rsid w:val="003F4D20"/>
    <w:rsid w:val="003F4DC9"/>
    <w:rsid w:val="003F55B4"/>
    <w:rsid w:val="003F5902"/>
    <w:rsid w:val="003F6EAF"/>
    <w:rsid w:val="003F710D"/>
    <w:rsid w:val="003F792D"/>
    <w:rsid w:val="004006B5"/>
    <w:rsid w:val="0040114B"/>
    <w:rsid w:val="00401625"/>
    <w:rsid w:val="0040263E"/>
    <w:rsid w:val="00402698"/>
    <w:rsid w:val="004027F4"/>
    <w:rsid w:val="00402C27"/>
    <w:rsid w:val="00403B68"/>
    <w:rsid w:val="00403F8E"/>
    <w:rsid w:val="0040444E"/>
    <w:rsid w:val="004047B7"/>
    <w:rsid w:val="004057FE"/>
    <w:rsid w:val="004065C9"/>
    <w:rsid w:val="00410ACD"/>
    <w:rsid w:val="004125BE"/>
    <w:rsid w:val="004134F5"/>
    <w:rsid w:val="004139D6"/>
    <w:rsid w:val="004155E9"/>
    <w:rsid w:val="004168B8"/>
    <w:rsid w:val="004202C6"/>
    <w:rsid w:val="00420B55"/>
    <w:rsid w:val="00422034"/>
    <w:rsid w:val="00422A9A"/>
    <w:rsid w:val="004259B6"/>
    <w:rsid w:val="00426683"/>
    <w:rsid w:val="004276D9"/>
    <w:rsid w:val="00431083"/>
    <w:rsid w:val="00431BF0"/>
    <w:rsid w:val="004326AE"/>
    <w:rsid w:val="004326EF"/>
    <w:rsid w:val="00432770"/>
    <w:rsid w:val="0043306A"/>
    <w:rsid w:val="0043390B"/>
    <w:rsid w:val="00435942"/>
    <w:rsid w:val="004367B1"/>
    <w:rsid w:val="0043787B"/>
    <w:rsid w:val="00437B60"/>
    <w:rsid w:val="004410D3"/>
    <w:rsid w:val="00441D30"/>
    <w:rsid w:val="0044296D"/>
    <w:rsid w:val="00443B06"/>
    <w:rsid w:val="004449F7"/>
    <w:rsid w:val="00445ACE"/>
    <w:rsid w:val="004504F6"/>
    <w:rsid w:val="004525C3"/>
    <w:rsid w:val="0045319A"/>
    <w:rsid w:val="00453A2B"/>
    <w:rsid w:val="0045420C"/>
    <w:rsid w:val="00455EDC"/>
    <w:rsid w:val="0045730F"/>
    <w:rsid w:val="004575C4"/>
    <w:rsid w:val="00460636"/>
    <w:rsid w:val="004611BE"/>
    <w:rsid w:val="00461D64"/>
    <w:rsid w:val="00463A2C"/>
    <w:rsid w:val="00463FE2"/>
    <w:rsid w:val="00464FDA"/>
    <w:rsid w:val="004653F9"/>
    <w:rsid w:val="00465624"/>
    <w:rsid w:val="004667E1"/>
    <w:rsid w:val="00467B7D"/>
    <w:rsid w:val="0047043A"/>
    <w:rsid w:val="004708F3"/>
    <w:rsid w:val="00471A59"/>
    <w:rsid w:val="00471BA2"/>
    <w:rsid w:val="00472F8F"/>
    <w:rsid w:val="00474386"/>
    <w:rsid w:val="004743D6"/>
    <w:rsid w:val="00475866"/>
    <w:rsid w:val="00475A83"/>
    <w:rsid w:val="004760BC"/>
    <w:rsid w:val="00481747"/>
    <w:rsid w:val="00483D28"/>
    <w:rsid w:val="00483F7B"/>
    <w:rsid w:val="00485B43"/>
    <w:rsid w:val="00485CBF"/>
    <w:rsid w:val="00486D63"/>
    <w:rsid w:val="0049041A"/>
    <w:rsid w:val="00490E0B"/>
    <w:rsid w:val="00491AEA"/>
    <w:rsid w:val="0049298E"/>
    <w:rsid w:val="00494267"/>
    <w:rsid w:val="00494753"/>
    <w:rsid w:val="00495637"/>
    <w:rsid w:val="00496EFD"/>
    <w:rsid w:val="004977A7"/>
    <w:rsid w:val="004A0DE1"/>
    <w:rsid w:val="004A1929"/>
    <w:rsid w:val="004A1F4D"/>
    <w:rsid w:val="004A2B2E"/>
    <w:rsid w:val="004A3276"/>
    <w:rsid w:val="004A350E"/>
    <w:rsid w:val="004A6A19"/>
    <w:rsid w:val="004A7361"/>
    <w:rsid w:val="004A7C6F"/>
    <w:rsid w:val="004B0486"/>
    <w:rsid w:val="004B04C8"/>
    <w:rsid w:val="004B19A2"/>
    <w:rsid w:val="004B2B6E"/>
    <w:rsid w:val="004B42E1"/>
    <w:rsid w:val="004B465F"/>
    <w:rsid w:val="004B5EA8"/>
    <w:rsid w:val="004B7B47"/>
    <w:rsid w:val="004C4ED2"/>
    <w:rsid w:val="004C5526"/>
    <w:rsid w:val="004C5EC6"/>
    <w:rsid w:val="004C6FB9"/>
    <w:rsid w:val="004C7746"/>
    <w:rsid w:val="004D1376"/>
    <w:rsid w:val="004D2E11"/>
    <w:rsid w:val="004D5D09"/>
    <w:rsid w:val="004D6F52"/>
    <w:rsid w:val="004E04A4"/>
    <w:rsid w:val="004E24ED"/>
    <w:rsid w:val="004E3546"/>
    <w:rsid w:val="004E3A2D"/>
    <w:rsid w:val="004E4701"/>
    <w:rsid w:val="004E6AE2"/>
    <w:rsid w:val="004F0476"/>
    <w:rsid w:val="004F0865"/>
    <w:rsid w:val="004F21B8"/>
    <w:rsid w:val="004F2F08"/>
    <w:rsid w:val="004F4725"/>
    <w:rsid w:val="004F67D6"/>
    <w:rsid w:val="004F73B8"/>
    <w:rsid w:val="004F773B"/>
    <w:rsid w:val="005017AB"/>
    <w:rsid w:val="00503F94"/>
    <w:rsid w:val="00504389"/>
    <w:rsid w:val="0050444D"/>
    <w:rsid w:val="00504C23"/>
    <w:rsid w:val="00504CC3"/>
    <w:rsid w:val="0050538C"/>
    <w:rsid w:val="00506BEC"/>
    <w:rsid w:val="00506EFD"/>
    <w:rsid w:val="00507440"/>
    <w:rsid w:val="00507579"/>
    <w:rsid w:val="00507E77"/>
    <w:rsid w:val="00512147"/>
    <w:rsid w:val="005131C1"/>
    <w:rsid w:val="00520C27"/>
    <w:rsid w:val="00522047"/>
    <w:rsid w:val="00522D6F"/>
    <w:rsid w:val="00524066"/>
    <w:rsid w:val="0052435E"/>
    <w:rsid w:val="00524E56"/>
    <w:rsid w:val="005253D4"/>
    <w:rsid w:val="00525415"/>
    <w:rsid w:val="00525588"/>
    <w:rsid w:val="00527C34"/>
    <w:rsid w:val="00530534"/>
    <w:rsid w:val="00530FA3"/>
    <w:rsid w:val="00531A4E"/>
    <w:rsid w:val="00531D42"/>
    <w:rsid w:val="0053258D"/>
    <w:rsid w:val="00533929"/>
    <w:rsid w:val="00533DFB"/>
    <w:rsid w:val="00533FA1"/>
    <w:rsid w:val="00534F81"/>
    <w:rsid w:val="00535B83"/>
    <w:rsid w:val="00535EDE"/>
    <w:rsid w:val="0054267A"/>
    <w:rsid w:val="005465DB"/>
    <w:rsid w:val="00546DB9"/>
    <w:rsid w:val="00547425"/>
    <w:rsid w:val="00547EC8"/>
    <w:rsid w:val="0055014E"/>
    <w:rsid w:val="0055221A"/>
    <w:rsid w:val="00552FA8"/>
    <w:rsid w:val="005535F6"/>
    <w:rsid w:val="00555B0D"/>
    <w:rsid w:val="00555C74"/>
    <w:rsid w:val="005563C5"/>
    <w:rsid w:val="005564E7"/>
    <w:rsid w:val="00557086"/>
    <w:rsid w:val="00557EFF"/>
    <w:rsid w:val="00561CFA"/>
    <w:rsid w:val="005627C0"/>
    <w:rsid w:val="00562EE1"/>
    <w:rsid w:val="00562F40"/>
    <w:rsid w:val="005637CF"/>
    <w:rsid w:val="00563A27"/>
    <w:rsid w:val="00564A9A"/>
    <w:rsid w:val="00564C90"/>
    <w:rsid w:val="00564D40"/>
    <w:rsid w:val="0056506F"/>
    <w:rsid w:val="00565626"/>
    <w:rsid w:val="005672EF"/>
    <w:rsid w:val="00567542"/>
    <w:rsid w:val="00570B11"/>
    <w:rsid w:val="00571C7F"/>
    <w:rsid w:val="00571ED4"/>
    <w:rsid w:val="005724EC"/>
    <w:rsid w:val="00572628"/>
    <w:rsid w:val="00573B9C"/>
    <w:rsid w:val="00573CF2"/>
    <w:rsid w:val="00573EC0"/>
    <w:rsid w:val="005746E3"/>
    <w:rsid w:val="005746FD"/>
    <w:rsid w:val="0057686E"/>
    <w:rsid w:val="005815E4"/>
    <w:rsid w:val="00581755"/>
    <w:rsid w:val="00581904"/>
    <w:rsid w:val="00582DF0"/>
    <w:rsid w:val="0058313A"/>
    <w:rsid w:val="00584556"/>
    <w:rsid w:val="0058490B"/>
    <w:rsid w:val="00584F53"/>
    <w:rsid w:val="00585143"/>
    <w:rsid w:val="00590734"/>
    <w:rsid w:val="0059240A"/>
    <w:rsid w:val="00592FE7"/>
    <w:rsid w:val="005935B8"/>
    <w:rsid w:val="005A0E4A"/>
    <w:rsid w:val="005A1BC3"/>
    <w:rsid w:val="005A2224"/>
    <w:rsid w:val="005A2D67"/>
    <w:rsid w:val="005B43EE"/>
    <w:rsid w:val="005B51C6"/>
    <w:rsid w:val="005B530F"/>
    <w:rsid w:val="005B53E5"/>
    <w:rsid w:val="005B59E4"/>
    <w:rsid w:val="005B5EA7"/>
    <w:rsid w:val="005B7E53"/>
    <w:rsid w:val="005C482F"/>
    <w:rsid w:val="005C5107"/>
    <w:rsid w:val="005C6939"/>
    <w:rsid w:val="005C6A6D"/>
    <w:rsid w:val="005C75E2"/>
    <w:rsid w:val="005C7D41"/>
    <w:rsid w:val="005C7D5B"/>
    <w:rsid w:val="005C7E23"/>
    <w:rsid w:val="005D053B"/>
    <w:rsid w:val="005D0A62"/>
    <w:rsid w:val="005D13C6"/>
    <w:rsid w:val="005D141E"/>
    <w:rsid w:val="005D1720"/>
    <w:rsid w:val="005D18DB"/>
    <w:rsid w:val="005D19C7"/>
    <w:rsid w:val="005D5776"/>
    <w:rsid w:val="005E0147"/>
    <w:rsid w:val="005E079A"/>
    <w:rsid w:val="005E12F6"/>
    <w:rsid w:val="005E1FED"/>
    <w:rsid w:val="005E23AD"/>
    <w:rsid w:val="005E2F86"/>
    <w:rsid w:val="005E323B"/>
    <w:rsid w:val="005E6353"/>
    <w:rsid w:val="005E6B48"/>
    <w:rsid w:val="005E7CD1"/>
    <w:rsid w:val="005E7D3D"/>
    <w:rsid w:val="005F05BD"/>
    <w:rsid w:val="005F1181"/>
    <w:rsid w:val="005F1E1F"/>
    <w:rsid w:val="005F2B63"/>
    <w:rsid w:val="005F325F"/>
    <w:rsid w:val="005F7B57"/>
    <w:rsid w:val="00604021"/>
    <w:rsid w:val="006043B0"/>
    <w:rsid w:val="006046CE"/>
    <w:rsid w:val="00604809"/>
    <w:rsid w:val="00604EBC"/>
    <w:rsid w:val="00604FF0"/>
    <w:rsid w:val="00605549"/>
    <w:rsid w:val="00606F55"/>
    <w:rsid w:val="006079EE"/>
    <w:rsid w:val="00607D78"/>
    <w:rsid w:val="00607FBF"/>
    <w:rsid w:val="00610051"/>
    <w:rsid w:val="00611BF5"/>
    <w:rsid w:val="00612081"/>
    <w:rsid w:val="0061369A"/>
    <w:rsid w:val="00614A21"/>
    <w:rsid w:val="006155D7"/>
    <w:rsid w:val="006161E2"/>
    <w:rsid w:val="00616DF1"/>
    <w:rsid w:val="00621C26"/>
    <w:rsid w:val="00622BDA"/>
    <w:rsid w:val="0062471F"/>
    <w:rsid w:val="00624CD3"/>
    <w:rsid w:val="006255BA"/>
    <w:rsid w:val="00625CCE"/>
    <w:rsid w:val="00626536"/>
    <w:rsid w:val="00630DA2"/>
    <w:rsid w:val="00632380"/>
    <w:rsid w:val="0063262A"/>
    <w:rsid w:val="00633201"/>
    <w:rsid w:val="00634611"/>
    <w:rsid w:val="00635889"/>
    <w:rsid w:val="00636995"/>
    <w:rsid w:val="00636DFD"/>
    <w:rsid w:val="006371B7"/>
    <w:rsid w:val="00637A56"/>
    <w:rsid w:val="0064040D"/>
    <w:rsid w:val="00640950"/>
    <w:rsid w:val="00641052"/>
    <w:rsid w:val="006459F2"/>
    <w:rsid w:val="00647DFF"/>
    <w:rsid w:val="00647F68"/>
    <w:rsid w:val="006529A8"/>
    <w:rsid w:val="00652D45"/>
    <w:rsid w:val="00652DAF"/>
    <w:rsid w:val="00653195"/>
    <w:rsid w:val="006531CD"/>
    <w:rsid w:val="00653F1E"/>
    <w:rsid w:val="00655C99"/>
    <w:rsid w:val="006569ED"/>
    <w:rsid w:val="00657464"/>
    <w:rsid w:val="00657988"/>
    <w:rsid w:val="00660D1D"/>
    <w:rsid w:val="00665228"/>
    <w:rsid w:val="00666303"/>
    <w:rsid w:val="00666539"/>
    <w:rsid w:val="00666A00"/>
    <w:rsid w:val="00672638"/>
    <w:rsid w:val="00672A69"/>
    <w:rsid w:val="00675B30"/>
    <w:rsid w:val="00676F3E"/>
    <w:rsid w:val="00677011"/>
    <w:rsid w:val="00677AE9"/>
    <w:rsid w:val="00680909"/>
    <w:rsid w:val="00681BE8"/>
    <w:rsid w:val="00681D34"/>
    <w:rsid w:val="00682D9E"/>
    <w:rsid w:val="00682DA4"/>
    <w:rsid w:val="00683CEF"/>
    <w:rsid w:val="00684803"/>
    <w:rsid w:val="00684D13"/>
    <w:rsid w:val="006879D7"/>
    <w:rsid w:val="00687A5C"/>
    <w:rsid w:val="00690211"/>
    <w:rsid w:val="006904D8"/>
    <w:rsid w:val="006908D2"/>
    <w:rsid w:val="00690FB6"/>
    <w:rsid w:val="00693C1E"/>
    <w:rsid w:val="00694618"/>
    <w:rsid w:val="006948FA"/>
    <w:rsid w:val="00695109"/>
    <w:rsid w:val="0069524C"/>
    <w:rsid w:val="0069609A"/>
    <w:rsid w:val="00697BD3"/>
    <w:rsid w:val="00697F58"/>
    <w:rsid w:val="006A0081"/>
    <w:rsid w:val="006A0619"/>
    <w:rsid w:val="006A13D7"/>
    <w:rsid w:val="006A245E"/>
    <w:rsid w:val="006A286D"/>
    <w:rsid w:val="006A3DFF"/>
    <w:rsid w:val="006A4960"/>
    <w:rsid w:val="006A638B"/>
    <w:rsid w:val="006A6F12"/>
    <w:rsid w:val="006A7449"/>
    <w:rsid w:val="006A74EB"/>
    <w:rsid w:val="006B185C"/>
    <w:rsid w:val="006B24DE"/>
    <w:rsid w:val="006B3BF3"/>
    <w:rsid w:val="006B53D9"/>
    <w:rsid w:val="006B5475"/>
    <w:rsid w:val="006B63AF"/>
    <w:rsid w:val="006B6930"/>
    <w:rsid w:val="006B74CD"/>
    <w:rsid w:val="006B7723"/>
    <w:rsid w:val="006B7923"/>
    <w:rsid w:val="006C1AD0"/>
    <w:rsid w:val="006C26FF"/>
    <w:rsid w:val="006C2A0A"/>
    <w:rsid w:val="006C2CDF"/>
    <w:rsid w:val="006C30CB"/>
    <w:rsid w:val="006C4FCA"/>
    <w:rsid w:val="006C5F07"/>
    <w:rsid w:val="006C6002"/>
    <w:rsid w:val="006C6648"/>
    <w:rsid w:val="006C6D9C"/>
    <w:rsid w:val="006D2B02"/>
    <w:rsid w:val="006D3467"/>
    <w:rsid w:val="006D5D94"/>
    <w:rsid w:val="006D7996"/>
    <w:rsid w:val="006E0DC2"/>
    <w:rsid w:val="006E1CED"/>
    <w:rsid w:val="006E4302"/>
    <w:rsid w:val="006E7C03"/>
    <w:rsid w:val="006F224F"/>
    <w:rsid w:val="006F54A8"/>
    <w:rsid w:val="006F60D2"/>
    <w:rsid w:val="006F6246"/>
    <w:rsid w:val="006F7546"/>
    <w:rsid w:val="006F7B2B"/>
    <w:rsid w:val="00700EC7"/>
    <w:rsid w:val="00701FB3"/>
    <w:rsid w:val="00702204"/>
    <w:rsid w:val="007035C1"/>
    <w:rsid w:val="0070389F"/>
    <w:rsid w:val="00703F3B"/>
    <w:rsid w:val="00703F7C"/>
    <w:rsid w:val="00704C9C"/>
    <w:rsid w:val="00705B3B"/>
    <w:rsid w:val="00710003"/>
    <w:rsid w:val="00711005"/>
    <w:rsid w:val="00711DFB"/>
    <w:rsid w:val="0071448F"/>
    <w:rsid w:val="00714643"/>
    <w:rsid w:val="007153CA"/>
    <w:rsid w:val="00727120"/>
    <w:rsid w:val="00731275"/>
    <w:rsid w:val="00731404"/>
    <w:rsid w:val="0073183D"/>
    <w:rsid w:val="00732CAB"/>
    <w:rsid w:val="00734F43"/>
    <w:rsid w:val="0073623D"/>
    <w:rsid w:val="0073630E"/>
    <w:rsid w:val="007365D3"/>
    <w:rsid w:val="00736852"/>
    <w:rsid w:val="00737828"/>
    <w:rsid w:val="007378E3"/>
    <w:rsid w:val="007400DC"/>
    <w:rsid w:val="0074068F"/>
    <w:rsid w:val="007415DC"/>
    <w:rsid w:val="00741BC5"/>
    <w:rsid w:val="00742889"/>
    <w:rsid w:val="007430E1"/>
    <w:rsid w:val="0074311D"/>
    <w:rsid w:val="007454E1"/>
    <w:rsid w:val="00745DE8"/>
    <w:rsid w:val="007512C0"/>
    <w:rsid w:val="00751A17"/>
    <w:rsid w:val="00751D74"/>
    <w:rsid w:val="00751D7B"/>
    <w:rsid w:val="007528F3"/>
    <w:rsid w:val="007530C9"/>
    <w:rsid w:val="00753224"/>
    <w:rsid w:val="00753236"/>
    <w:rsid w:val="0075364C"/>
    <w:rsid w:val="00753C3F"/>
    <w:rsid w:val="00753F54"/>
    <w:rsid w:val="007569DD"/>
    <w:rsid w:val="00757A1A"/>
    <w:rsid w:val="00763E01"/>
    <w:rsid w:val="007655B3"/>
    <w:rsid w:val="007655EA"/>
    <w:rsid w:val="007656BA"/>
    <w:rsid w:val="00765C43"/>
    <w:rsid w:val="00766A96"/>
    <w:rsid w:val="00767BF4"/>
    <w:rsid w:val="007701E3"/>
    <w:rsid w:val="00770A2E"/>
    <w:rsid w:val="00773ED0"/>
    <w:rsid w:val="00776106"/>
    <w:rsid w:val="0077739B"/>
    <w:rsid w:val="007774E8"/>
    <w:rsid w:val="0078082D"/>
    <w:rsid w:val="00781A44"/>
    <w:rsid w:val="00781FB9"/>
    <w:rsid w:val="0078280E"/>
    <w:rsid w:val="00782EDE"/>
    <w:rsid w:val="00783979"/>
    <w:rsid w:val="00785AE0"/>
    <w:rsid w:val="0078753F"/>
    <w:rsid w:val="007878B7"/>
    <w:rsid w:val="0079074F"/>
    <w:rsid w:val="00793BA8"/>
    <w:rsid w:val="00793EC5"/>
    <w:rsid w:val="00794028"/>
    <w:rsid w:val="007941D6"/>
    <w:rsid w:val="0079508A"/>
    <w:rsid w:val="0079689E"/>
    <w:rsid w:val="00797423"/>
    <w:rsid w:val="007A0BE5"/>
    <w:rsid w:val="007A18A3"/>
    <w:rsid w:val="007A2351"/>
    <w:rsid w:val="007A2B62"/>
    <w:rsid w:val="007A4A7E"/>
    <w:rsid w:val="007B1F27"/>
    <w:rsid w:val="007B23A8"/>
    <w:rsid w:val="007B4F8A"/>
    <w:rsid w:val="007B756E"/>
    <w:rsid w:val="007B7801"/>
    <w:rsid w:val="007B7E92"/>
    <w:rsid w:val="007C0CCE"/>
    <w:rsid w:val="007C0FB2"/>
    <w:rsid w:val="007C1DB0"/>
    <w:rsid w:val="007C34E1"/>
    <w:rsid w:val="007C4291"/>
    <w:rsid w:val="007C437B"/>
    <w:rsid w:val="007C4465"/>
    <w:rsid w:val="007C5F5B"/>
    <w:rsid w:val="007C6582"/>
    <w:rsid w:val="007D350D"/>
    <w:rsid w:val="007D4378"/>
    <w:rsid w:val="007D65D5"/>
    <w:rsid w:val="007E3170"/>
    <w:rsid w:val="007E5B53"/>
    <w:rsid w:val="007E7FD6"/>
    <w:rsid w:val="007F0AFA"/>
    <w:rsid w:val="007F0D69"/>
    <w:rsid w:val="007F1398"/>
    <w:rsid w:val="007F2F7E"/>
    <w:rsid w:val="007F30A9"/>
    <w:rsid w:val="007F3580"/>
    <w:rsid w:val="007F3E30"/>
    <w:rsid w:val="007F56E0"/>
    <w:rsid w:val="007F57C9"/>
    <w:rsid w:val="007F6AB1"/>
    <w:rsid w:val="00800A72"/>
    <w:rsid w:val="00800D0A"/>
    <w:rsid w:val="00801A29"/>
    <w:rsid w:val="00801BB8"/>
    <w:rsid w:val="00802624"/>
    <w:rsid w:val="00802759"/>
    <w:rsid w:val="008036A9"/>
    <w:rsid w:val="008037FF"/>
    <w:rsid w:val="008039C0"/>
    <w:rsid w:val="0080439A"/>
    <w:rsid w:val="00804746"/>
    <w:rsid w:val="00806EF2"/>
    <w:rsid w:val="00806EF5"/>
    <w:rsid w:val="00811C3B"/>
    <w:rsid w:val="00811CAC"/>
    <w:rsid w:val="00811F20"/>
    <w:rsid w:val="00812512"/>
    <w:rsid w:val="00813866"/>
    <w:rsid w:val="0081552A"/>
    <w:rsid w:val="00816B92"/>
    <w:rsid w:val="0082052C"/>
    <w:rsid w:val="00820697"/>
    <w:rsid w:val="008222F5"/>
    <w:rsid w:val="00822829"/>
    <w:rsid w:val="00822B83"/>
    <w:rsid w:val="00823BBD"/>
    <w:rsid w:val="00825101"/>
    <w:rsid w:val="00826CD4"/>
    <w:rsid w:val="00827E32"/>
    <w:rsid w:val="00831033"/>
    <w:rsid w:val="008310DA"/>
    <w:rsid w:val="00834106"/>
    <w:rsid w:val="00835E85"/>
    <w:rsid w:val="00836A3C"/>
    <w:rsid w:val="00836FE4"/>
    <w:rsid w:val="00837F4E"/>
    <w:rsid w:val="00842751"/>
    <w:rsid w:val="00843904"/>
    <w:rsid w:val="00845ED1"/>
    <w:rsid w:val="00846DC8"/>
    <w:rsid w:val="00847CD8"/>
    <w:rsid w:val="00847D20"/>
    <w:rsid w:val="00855EDC"/>
    <w:rsid w:val="008567AD"/>
    <w:rsid w:val="00856A5B"/>
    <w:rsid w:val="00856B7F"/>
    <w:rsid w:val="008604DB"/>
    <w:rsid w:val="008632E8"/>
    <w:rsid w:val="00864259"/>
    <w:rsid w:val="00865401"/>
    <w:rsid w:val="00866C75"/>
    <w:rsid w:val="00866D45"/>
    <w:rsid w:val="00866FCA"/>
    <w:rsid w:val="008713BB"/>
    <w:rsid w:val="00873470"/>
    <w:rsid w:val="0087557A"/>
    <w:rsid w:val="00881896"/>
    <w:rsid w:val="00882BD8"/>
    <w:rsid w:val="00882D0F"/>
    <w:rsid w:val="008845CD"/>
    <w:rsid w:val="008859AC"/>
    <w:rsid w:val="0088729F"/>
    <w:rsid w:val="00890C9E"/>
    <w:rsid w:val="00891E28"/>
    <w:rsid w:val="00894CF5"/>
    <w:rsid w:val="008A0943"/>
    <w:rsid w:val="008A1656"/>
    <w:rsid w:val="008A18B0"/>
    <w:rsid w:val="008A3202"/>
    <w:rsid w:val="008A3D65"/>
    <w:rsid w:val="008A795D"/>
    <w:rsid w:val="008A7AF3"/>
    <w:rsid w:val="008A7AFE"/>
    <w:rsid w:val="008B0E73"/>
    <w:rsid w:val="008B124C"/>
    <w:rsid w:val="008B1808"/>
    <w:rsid w:val="008B1B7B"/>
    <w:rsid w:val="008B277E"/>
    <w:rsid w:val="008B31E1"/>
    <w:rsid w:val="008B408F"/>
    <w:rsid w:val="008B40F7"/>
    <w:rsid w:val="008B697C"/>
    <w:rsid w:val="008C0365"/>
    <w:rsid w:val="008C2CE1"/>
    <w:rsid w:val="008C3715"/>
    <w:rsid w:val="008C39A4"/>
    <w:rsid w:val="008C5651"/>
    <w:rsid w:val="008C59C4"/>
    <w:rsid w:val="008C6640"/>
    <w:rsid w:val="008C79AF"/>
    <w:rsid w:val="008D01A9"/>
    <w:rsid w:val="008D16F6"/>
    <w:rsid w:val="008D1A64"/>
    <w:rsid w:val="008D26EF"/>
    <w:rsid w:val="008D2E9C"/>
    <w:rsid w:val="008D36B3"/>
    <w:rsid w:val="008D4936"/>
    <w:rsid w:val="008D4C31"/>
    <w:rsid w:val="008D5E09"/>
    <w:rsid w:val="008D6943"/>
    <w:rsid w:val="008D69AC"/>
    <w:rsid w:val="008D71A2"/>
    <w:rsid w:val="008E0323"/>
    <w:rsid w:val="008E1C29"/>
    <w:rsid w:val="008E2106"/>
    <w:rsid w:val="008E2A9D"/>
    <w:rsid w:val="008E2BDF"/>
    <w:rsid w:val="008E3377"/>
    <w:rsid w:val="008E3844"/>
    <w:rsid w:val="008E43EE"/>
    <w:rsid w:val="008E51B7"/>
    <w:rsid w:val="008E5857"/>
    <w:rsid w:val="008E5EA6"/>
    <w:rsid w:val="008E6E29"/>
    <w:rsid w:val="008E77A4"/>
    <w:rsid w:val="008E7CC5"/>
    <w:rsid w:val="008F0097"/>
    <w:rsid w:val="008F0FAC"/>
    <w:rsid w:val="008F267C"/>
    <w:rsid w:val="008F5B27"/>
    <w:rsid w:val="008F7AA9"/>
    <w:rsid w:val="008F7CBE"/>
    <w:rsid w:val="00900A99"/>
    <w:rsid w:val="00901B1E"/>
    <w:rsid w:val="0090353E"/>
    <w:rsid w:val="009043E0"/>
    <w:rsid w:val="00904613"/>
    <w:rsid w:val="009046D0"/>
    <w:rsid w:val="0090587C"/>
    <w:rsid w:val="009059EA"/>
    <w:rsid w:val="00907579"/>
    <w:rsid w:val="009079C8"/>
    <w:rsid w:val="009102FC"/>
    <w:rsid w:val="00910A62"/>
    <w:rsid w:val="00911B2F"/>
    <w:rsid w:val="00913AF9"/>
    <w:rsid w:val="009141C5"/>
    <w:rsid w:val="00914351"/>
    <w:rsid w:val="009152E1"/>
    <w:rsid w:val="00915EC1"/>
    <w:rsid w:val="00916021"/>
    <w:rsid w:val="00917BC0"/>
    <w:rsid w:val="0092191D"/>
    <w:rsid w:val="00921E41"/>
    <w:rsid w:val="00923E33"/>
    <w:rsid w:val="00925650"/>
    <w:rsid w:val="009263D6"/>
    <w:rsid w:val="00926916"/>
    <w:rsid w:val="00926B6E"/>
    <w:rsid w:val="00927CE9"/>
    <w:rsid w:val="00927D8B"/>
    <w:rsid w:val="0093028C"/>
    <w:rsid w:val="00933DD3"/>
    <w:rsid w:val="009346F1"/>
    <w:rsid w:val="00934E11"/>
    <w:rsid w:val="00934EAA"/>
    <w:rsid w:val="009367FF"/>
    <w:rsid w:val="00936B52"/>
    <w:rsid w:val="0094165A"/>
    <w:rsid w:val="00942531"/>
    <w:rsid w:val="009427F2"/>
    <w:rsid w:val="00943BB4"/>
    <w:rsid w:val="00944EA9"/>
    <w:rsid w:val="009460F5"/>
    <w:rsid w:val="00953670"/>
    <w:rsid w:val="00954EDA"/>
    <w:rsid w:val="0095539F"/>
    <w:rsid w:val="009559BD"/>
    <w:rsid w:val="0095751D"/>
    <w:rsid w:val="00961D35"/>
    <w:rsid w:val="00962AFF"/>
    <w:rsid w:val="00964933"/>
    <w:rsid w:val="0096520E"/>
    <w:rsid w:val="00965598"/>
    <w:rsid w:val="009669DA"/>
    <w:rsid w:val="00966DAC"/>
    <w:rsid w:val="00967EAD"/>
    <w:rsid w:val="009721F0"/>
    <w:rsid w:val="0097285F"/>
    <w:rsid w:val="009739D8"/>
    <w:rsid w:val="00974050"/>
    <w:rsid w:val="0097447E"/>
    <w:rsid w:val="009758EB"/>
    <w:rsid w:val="009766E9"/>
    <w:rsid w:val="00976D5F"/>
    <w:rsid w:val="009772F4"/>
    <w:rsid w:val="009773B0"/>
    <w:rsid w:val="0098128E"/>
    <w:rsid w:val="00981F2F"/>
    <w:rsid w:val="009824EB"/>
    <w:rsid w:val="00983A20"/>
    <w:rsid w:val="009840B7"/>
    <w:rsid w:val="009843E6"/>
    <w:rsid w:val="00984FAD"/>
    <w:rsid w:val="009859F6"/>
    <w:rsid w:val="009865CB"/>
    <w:rsid w:val="009877CD"/>
    <w:rsid w:val="00987A9B"/>
    <w:rsid w:val="00991E8E"/>
    <w:rsid w:val="009949BF"/>
    <w:rsid w:val="0099615E"/>
    <w:rsid w:val="009A2B8B"/>
    <w:rsid w:val="009A2F3B"/>
    <w:rsid w:val="009A3247"/>
    <w:rsid w:val="009A5B0D"/>
    <w:rsid w:val="009A67C7"/>
    <w:rsid w:val="009B2409"/>
    <w:rsid w:val="009B2C84"/>
    <w:rsid w:val="009B2DE3"/>
    <w:rsid w:val="009B2F8C"/>
    <w:rsid w:val="009B42AC"/>
    <w:rsid w:val="009B4E63"/>
    <w:rsid w:val="009B641B"/>
    <w:rsid w:val="009C0054"/>
    <w:rsid w:val="009C0FA4"/>
    <w:rsid w:val="009C14CC"/>
    <w:rsid w:val="009C1A36"/>
    <w:rsid w:val="009C2A80"/>
    <w:rsid w:val="009C2F12"/>
    <w:rsid w:val="009C3AB6"/>
    <w:rsid w:val="009C456A"/>
    <w:rsid w:val="009C48FF"/>
    <w:rsid w:val="009C4B76"/>
    <w:rsid w:val="009D0CCD"/>
    <w:rsid w:val="009D16AF"/>
    <w:rsid w:val="009D27E1"/>
    <w:rsid w:val="009D4048"/>
    <w:rsid w:val="009D6840"/>
    <w:rsid w:val="009D704B"/>
    <w:rsid w:val="009E0750"/>
    <w:rsid w:val="009E2864"/>
    <w:rsid w:val="009E5431"/>
    <w:rsid w:val="009E5C6B"/>
    <w:rsid w:val="009E6351"/>
    <w:rsid w:val="009E725C"/>
    <w:rsid w:val="009E7E4E"/>
    <w:rsid w:val="009F04FF"/>
    <w:rsid w:val="009F0EB4"/>
    <w:rsid w:val="009F23F4"/>
    <w:rsid w:val="009F2E59"/>
    <w:rsid w:val="009F36C7"/>
    <w:rsid w:val="009F64E7"/>
    <w:rsid w:val="009F7A5A"/>
    <w:rsid w:val="009F7F2A"/>
    <w:rsid w:val="00A00CE9"/>
    <w:rsid w:val="00A00D34"/>
    <w:rsid w:val="00A02519"/>
    <w:rsid w:val="00A03EE8"/>
    <w:rsid w:val="00A041A2"/>
    <w:rsid w:val="00A049A1"/>
    <w:rsid w:val="00A04BE6"/>
    <w:rsid w:val="00A05806"/>
    <w:rsid w:val="00A0584C"/>
    <w:rsid w:val="00A05CCD"/>
    <w:rsid w:val="00A06D48"/>
    <w:rsid w:val="00A0730F"/>
    <w:rsid w:val="00A07C1B"/>
    <w:rsid w:val="00A11D8C"/>
    <w:rsid w:val="00A12925"/>
    <w:rsid w:val="00A163BB"/>
    <w:rsid w:val="00A202B0"/>
    <w:rsid w:val="00A22819"/>
    <w:rsid w:val="00A231D0"/>
    <w:rsid w:val="00A23B1B"/>
    <w:rsid w:val="00A24051"/>
    <w:rsid w:val="00A24D01"/>
    <w:rsid w:val="00A256DA"/>
    <w:rsid w:val="00A25703"/>
    <w:rsid w:val="00A305C4"/>
    <w:rsid w:val="00A3181A"/>
    <w:rsid w:val="00A32766"/>
    <w:rsid w:val="00A32F59"/>
    <w:rsid w:val="00A353D0"/>
    <w:rsid w:val="00A3704E"/>
    <w:rsid w:val="00A400D9"/>
    <w:rsid w:val="00A41005"/>
    <w:rsid w:val="00A41610"/>
    <w:rsid w:val="00A41ACE"/>
    <w:rsid w:val="00A41C36"/>
    <w:rsid w:val="00A4334C"/>
    <w:rsid w:val="00A4758D"/>
    <w:rsid w:val="00A47C79"/>
    <w:rsid w:val="00A506BD"/>
    <w:rsid w:val="00A51C4B"/>
    <w:rsid w:val="00A52681"/>
    <w:rsid w:val="00A5278C"/>
    <w:rsid w:val="00A53C39"/>
    <w:rsid w:val="00A53DA5"/>
    <w:rsid w:val="00A53ED1"/>
    <w:rsid w:val="00A55813"/>
    <w:rsid w:val="00A56457"/>
    <w:rsid w:val="00A565E8"/>
    <w:rsid w:val="00A571E2"/>
    <w:rsid w:val="00A62BF2"/>
    <w:rsid w:val="00A6319F"/>
    <w:rsid w:val="00A63EA9"/>
    <w:rsid w:val="00A64D8D"/>
    <w:rsid w:val="00A66E20"/>
    <w:rsid w:val="00A67266"/>
    <w:rsid w:val="00A7105C"/>
    <w:rsid w:val="00A7283B"/>
    <w:rsid w:val="00A73545"/>
    <w:rsid w:val="00A7476B"/>
    <w:rsid w:val="00A7503E"/>
    <w:rsid w:val="00A75884"/>
    <w:rsid w:val="00A80A6D"/>
    <w:rsid w:val="00A80E9D"/>
    <w:rsid w:val="00A823A7"/>
    <w:rsid w:val="00A82E54"/>
    <w:rsid w:val="00A8404F"/>
    <w:rsid w:val="00A856C3"/>
    <w:rsid w:val="00A870BE"/>
    <w:rsid w:val="00A90E29"/>
    <w:rsid w:val="00A92D1A"/>
    <w:rsid w:val="00A93EAC"/>
    <w:rsid w:val="00A957CE"/>
    <w:rsid w:val="00A957DB"/>
    <w:rsid w:val="00A96026"/>
    <w:rsid w:val="00A97185"/>
    <w:rsid w:val="00AA040C"/>
    <w:rsid w:val="00AA10DE"/>
    <w:rsid w:val="00AA29E3"/>
    <w:rsid w:val="00AA302A"/>
    <w:rsid w:val="00AA3F8C"/>
    <w:rsid w:val="00AA5AB8"/>
    <w:rsid w:val="00AA74B0"/>
    <w:rsid w:val="00AA754F"/>
    <w:rsid w:val="00AA7BEB"/>
    <w:rsid w:val="00AB41BD"/>
    <w:rsid w:val="00AB46B8"/>
    <w:rsid w:val="00AB6627"/>
    <w:rsid w:val="00AB6705"/>
    <w:rsid w:val="00AB7E72"/>
    <w:rsid w:val="00AC0FDD"/>
    <w:rsid w:val="00AC1105"/>
    <w:rsid w:val="00AC163F"/>
    <w:rsid w:val="00AC1C35"/>
    <w:rsid w:val="00AC2197"/>
    <w:rsid w:val="00AC33CB"/>
    <w:rsid w:val="00AC3E04"/>
    <w:rsid w:val="00AC6467"/>
    <w:rsid w:val="00AC7EBB"/>
    <w:rsid w:val="00AD013C"/>
    <w:rsid w:val="00AD08CB"/>
    <w:rsid w:val="00AD0FA8"/>
    <w:rsid w:val="00AD1DD5"/>
    <w:rsid w:val="00AD3870"/>
    <w:rsid w:val="00AD3D76"/>
    <w:rsid w:val="00AD43C9"/>
    <w:rsid w:val="00AD4753"/>
    <w:rsid w:val="00AD491B"/>
    <w:rsid w:val="00AD6A9F"/>
    <w:rsid w:val="00AE11DA"/>
    <w:rsid w:val="00AE26D3"/>
    <w:rsid w:val="00AE2D77"/>
    <w:rsid w:val="00AE37B8"/>
    <w:rsid w:val="00AE7C79"/>
    <w:rsid w:val="00AF056B"/>
    <w:rsid w:val="00AF05E3"/>
    <w:rsid w:val="00AF3B73"/>
    <w:rsid w:val="00AF5058"/>
    <w:rsid w:val="00AF5CA3"/>
    <w:rsid w:val="00AF7592"/>
    <w:rsid w:val="00B01660"/>
    <w:rsid w:val="00B0191C"/>
    <w:rsid w:val="00B02EA7"/>
    <w:rsid w:val="00B04283"/>
    <w:rsid w:val="00B0487D"/>
    <w:rsid w:val="00B06199"/>
    <w:rsid w:val="00B06C20"/>
    <w:rsid w:val="00B07599"/>
    <w:rsid w:val="00B07DB2"/>
    <w:rsid w:val="00B14205"/>
    <w:rsid w:val="00B143E0"/>
    <w:rsid w:val="00B144EE"/>
    <w:rsid w:val="00B14633"/>
    <w:rsid w:val="00B14C65"/>
    <w:rsid w:val="00B1517D"/>
    <w:rsid w:val="00B15C36"/>
    <w:rsid w:val="00B16BD4"/>
    <w:rsid w:val="00B178DB"/>
    <w:rsid w:val="00B17993"/>
    <w:rsid w:val="00B17D50"/>
    <w:rsid w:val="00B210DD"/>
    <w:rsid w:val="00B2340B"/>
    <w:rsid w:val="00B238D3"/>
    <w:rsid w:val="00B239AF"/>
    <w:rsid w:val="00B23DC5"/>
    <w:rsid w:val="00B241A1"/>
    <w:rsid w:val="00B2482A"/>
    <w:rsid w:val="00B255A8"/>
    <w:rsid w:val="00B2784D"/>
    <w:rsid w:val="00B30E24"/>
    <w:rsid w:val="00B3115A"/>
    <w:rsid w:val="00B314B9"/>
    <w:rsid w:val="00B32334"/>
    <w:rsid w:val="00B32E09"/>
    <w:rsid w:val="00B3316E"/>
    <w:rsid w:val="00B34815"/>
    <w:rsid w:val="00B3766B"/>
    <w:rsid w:val="00B41427"/>
    <w:rsid w:val="00B41B1B"/>
    <w:rsid w:val="00B43191"/>
    <w:rsid w:val="00B44B99"/>
    <w:rsid w:val="00B45AA2"/>
    <w:rsid w:val="00B50361"/>
    <w:rsid w:val="00B51433"/>
    <w:rsid w:val="00B537E3"/>
    <w:rsid w:val="00B5418F"/>
    <w:rsid w:val="00B54AAB"/>
    <w:rsid w:val="00B55035"/>
    <w:rsid w:val="00B57387"/>
    <w:rsid w:val="00B604A4"/>
    <w:rsid w:val="00B612B2"/>
    <w:rsid w:val="00B61572"/>
    <w:rsid w:val="00B63504"/>
    <w:rsid w:val="00B63A7D"/>
    <w:rsid w:val="00B642A0"/>
    <w:rsid w:val="00B65CAB"/>
    <w:rsid w:val="00B65DB8"/>
    <w:rsid w:val="00B65DC4"/>
    <w:rsid w:val="00B66B20"/>
    <w:rsid w:val="00B73162"/>
    <w:rsid w:val="00B7386F"/>
    <w:rsid w:val="00B73C09"/>
    <w:rsid w:val="00B747F7"/>
    <w:rsid w:val="00B764DE"/>
    <w:rsid w:val="00B76B25"/>
    <w:rsid w:val="00B7789B"/>
    <w:rsid w:val="00B800D4"/>
    <w:rsid w:val="00B809C0"/>
    <w:rsid w:val="00B81037"/>
    <w:rsid w:val="00B811B8"/>
    <w:rsid w:val="00B83964"/>
    <w:rsid w:val="00B878CA"/>
    <w:rsid w:val="00B9278D"/>
    <w:rsid w:val="00B938A6"/>
    <w:rsid w:val="00B9495E"/>
    <w:rsid w:val="00B95ACF"/>
    <w:rsid w:val="00B95E1B"/>
    <w:rsid w:val="00B97191"/>
    <w:rsid w:val="00BA0928"/>
    <w:rsid w:val="00BA0992"/>
    <w:rsid w:val="00BA1CB7"/>
    <w:rsid w:val="00BA20B5"/>
    <w:rsid w:val="00BA2760"/>
    <w:rsid w:val="00BA3431"/>
    <w:rsid w:val="00BA36F5"/>
    <w:rsid w:val="00BA38EA"/>
    <w:rsid w:val="00BA3A17"/>
    <w:rsid w:val="00BA44CC"/>
    <w:rsid w:val="00BA5AB9"/>
    <w:rsid w:val="00BA77FC"/>
    <w:rsid w:val="00BA78AC"/>
    <w:rsid w:val="00BB06A8"/>
    <w:rsid w:val="00BB06E1"/>
    <w:rsid w:val="00BB2393"/>
    <w:rsid w:val="00BB4180"/>
    <w:rsid w:val="00BB4A34"/>
    <w:rsid w:val="00BC125E"/>
    <w:rsid w:val="00BC1871"/>
    <w:rsid w:val="00BC23AC"/>
    <w:rsid w:val="00BC39D3"/>
    <w:rsid w:val="00BC3B9C"/>
    <w:rsid w:val="00BC5D7A"/>
    <w:rsid w:val="00BC5E55"/>
    <w:rsid w:val="00BC6E92"/>
    <w:rsid w:val="00BC7422"/>
    <w:rsid w:val="00BD20E7"/>
    <w:rsid w:val="00BD2E3B"/>
    <w:rsid w:val="00BD3A5A"/>
    <w:rsid w:val="00BD425A"/>
    <w:rsid w:val="00BD48BF"/>
    <w:rsid w:val="00BD6F4D"/>
    <w:rsid w:val="00BE033C"/>
    <w:rsid w:val="00BE1029"/>
    <w:rsid w:val="00BE1E87"/>
    <w:rsid w:val="00BE2424"/>
    <w:rsid w:val="00BE29DE"/>
    <w:rsid w:val="00BE2A53"/>
    <w:rsid w:val="00BE2E09"/>
    <w:rsid w:val="00BE38D3"/>
    <w:rsid w:val="00BE3A40"/>
    <w:rsid w:val="00BE434B"/>
    <w:rsid w:val="00BE52E0"/>
    <w:rsid w:val="00BE6E8F"/>
    <w:rsid w:val="00BF1077"/>
    <w:rsid w:val="00BF1C2D"/>
    <w:rsid w:val="00BF1D2D"/>
    <w:rsid w:val="00BF618C"/>
    <w:rsid w:val="00BF6B7E"/>
    <w:rsid w:val="00C00BC9"/>
    <w:rsid w:val="00C016B4"/>
    <w:rsid w:val="00C048D7"/>
    <w:rsid w:val="00C04D1F"/>
    <w:rsid w:val="00C06A52"/>
    <w:rsid w:val="00C07A55"/>
    <w:rsid w:val="00C111B6"/>
    <w:rsid w:val="00C1241A"/>
    <w:rsid w:val="00C127B7"/>
    <w:rsid w:val="00C128C2"/>
    <w:rsid w:val="00C150FF"/>
    <w:rsid w:val="00C157ED"/>
    <w:rsid w:val="00C161A7"/>
    <w:rsid w:val="00C21E30"/>
    <w:rsid w:val="00C22F5F"/>
    <w:rsid w:val="00C238D4"/>
    <w:rsid w:val="00C246A2"/>
    <w:rsid w:val="00C24F80"/>
    <w:rsid w:val="00C26B12"/>
    <w:rsid w:val="00C27005"/>
    <w:rsid w:val="00C302CF"/>
    <w:rsid w:val="00C31535"/>
    <w:rsid w:val="00C31BB2"/>
    <w:rsid w:val="00C32CC7"/>
    <w:rsid w:val="00C33CC1"/>
    <w:rsid w:val="00C3433E"/>
    <w:rsid w:val="00C35E47"/>
    <w:rsid w:val="00C36475"/>
    <w:rsid w:val="00C3649D"/>
    <w:rsid w:val="00C375E6"/>
    <w:rsid w:val="00C37D59"/>
    <w:rsid w:val="00C37DFE"/>
    <w:rsid w:val="00C408F0"/>
    <w:rsid w:val="00C41323"/>
    <w:rsid w:val="00C4340C"/>
    <w:rsid w:val="00C46604"/>
    <w:rsid w:val="00C47539"/>
    <w:rsid w:val="00C519C7"/>
    <w:rsid w:val="00C52290"/>
    <w:rsid w:val="00C52B29"/>
    <w:rsid w:val="00C537CE"/>
    <w:rsid w:val="00C54164"/>
    <w:rsid w:val="00C543A8"/>
    <w:rsid w:val="00C547B8"/>
    <w:rsid w:val="00C548ED"/>
    <w:rsid w:val="00C55704"/>
    <w:rsid w:val="00C56077"/>
    <w:rsid w:val="00C607ED"/>
    <w:rsid w:val="00C60E87"/>
    <w:rsid w:val="00C6155F"/>
    <w:rsid w:val="00C62609"/>
    <w:rsid w:val="00C635AA"/>
    <w:rsid w:val="00C63659"/>
    <w:rsid w:val="00C642C6"/>
    <w:rsid w:val="00C64459"/>
    <w:rsid w:val="00C66341"/>
    <w:rsid w:val="00C67D35"/>
    <w:rsid w:val="00C70197"/>
    <w:rsid w:val="00C70CFA"/>
    <w:rsid w:val="00C71864"/>
    <w:rsid w:val="00C71C6D"/>
    <w:rsid w:val="00C73E39"/>
    <w:rsid w:val="00C7444D"/>
    <w:rsid w:val="00C75F1B"/>
    <w:rsid w:val="00C760D3"/>
    <w:rsid w:val="00C76519"/>
    <w:rsid w:val="00C76FD3"/>
    <w:rsid w:val="00C7752F"/>
    <w:rsid w:val="00C80197"/>
    <w:rsid w:val="00C801F1"/>
    <w:rsid w:val="00C822C2"/>
    <w:rsid w:val="00C82CAD"/>
    <w:rsid w:val="00C86EA3"/>
    <w:rsid w:val="00C872EC"/>
    <w:rsid w:val="00C90F2A"/>
    <w:rsid w:val="00C914C8"/>
    <w:rsid w:val="00C91668"/>
    <w:rsid w:val="00C9202D"/>
    <w:rsid w:val="00C92C19"/>
    <w:rsid w:val="00C95192"/>
    <w:rsid w:val="00C961D5"/>
    <w:rsid w:val="00CA0717"/>
    <w:rsid w:val="00CA0E46"/>
    <w:rsid w:val="00CA1D7C"/>
    <w:rsid w:val="00CA51FF"/>
    <w:rsid w:val="00CA521F"/>
    <w:rsid w:val="00CA58A1"/>
    <w:rsid w:val="00CB0F19"/>
    <w:rsid w:val="00CB1A07"/>
    <w:rsid w:val="00CB2F79"/>
    <w:rsid w:val="00CB485C"/>
    <w:rsid w:val="00CB4F27"/>
    <w:rsid w:val="00CB7CC5"/>
    <w:rsid w:val="00CC0D43"/>
    <w:rsid w:val="00CC10D9"/>
    <w:rsid w:val="00CC1734"/>
    <w:rsid w:val="00CC17D3"/>
    <w:rsid w:val="00CC19D8"/>
    <w:rsid w:val="00CC2141"/>
    <w:rsid w:val="00CC2C36"/>
    <w:rsid w:val="00CC332D"/>
    <w:rsid w:val="00CC6280"/>
    <w:rsid w:val="00CC6A25"/>
    <w:rsid w:val="00CD0051"/>
    <w:rsid w:val="00CD0288"/>
    <w:rsid w:val="00CD0B80"/>
    <w:rsid w:val="00CD23F2"/>
    <w:rsid w:val="00CD6575"/>
    <w:rsid w:val="00CD6695"/>
    <w:rsid w:val="00CE0375"/>
    <w:rsid w:val="00CE0A5B"/>
    <w:rsid w:val="00CE0D41"/>
    <w:rsid w:val="00CE1298"/>
    <w:rsid w:val="00CE210C"/>
    <w:rsid w:val="00CE25DA"/>
    <w:rsid w:val="00CE35D6"/>
    <w:rsid w:val="00CE3618"/>
    <w:rsid w:val="00CE3F9F"/>
    <w:rsid w:val="00CE4190"/>
    <w:rsid w:val="00CE54E4"/>
    <w:rsid w:val="00CE5588"/>
    <w:rsid w:val="00CF0DB9"/>
    <w:rsid w:val="00CF15FB"/>
    <w:rsid w:val="00CF197F"/>
    <w:rsid w:val="00CF4BFE"/>
    <w:rsid w:val="00CF52D7"/>
    <w:rsid w:val="00CF5E27"/>
    <w:rsid w:val="00CF604E"/>
    <w:rsid w:val="00CF68D0"/>
    <w:rsid w:val="00CF7349"/>
    <w:rsid w:val="00D0058C"/>
    <w:rsid w:val="00D00F34"/>
    <w:rsid w:val="00D028FA"/>
    <w:rsid w:val="00D03777"/>
    <w:rsid w:val="00D051A4"/>
    <w:rsid w:val="00D05705"/>
    <w:rsid w:val="00D05A3E"/>
    <w:rsid w:val="00D07F8B"/>
    <w:rsid w:val="00D10A86"/>
    <w:rsid w:val="00D1161A"/>
    <w:rsid w:val="00D1520A"/>
    <w:rsid w:val="00D154C6"/>
    <w:rsid w:val="00D15609"/>
    <w:rsid w:val="00D17CAD"/>
    <w:rsid w:val="00D203B6"/>
    <w:rsid w:val="00D20B70"/>
    <w:rsid w:val="00D21862"/>
    <w:rsid w:val="00D21933"/>
    <w:rsid w:val="00D23762"/>
    <w:rsid w:val="00D26486"/>
    <w:rsid w:val="00D264E0"/>
    <w:rsid w:val="00D27482"/>
    <w:rsid w:val="00D31442"/>
    <w:rsid w:val="00D31C27"/>
    <w:rsid w:val="00D33748"/>
    <w:rsid w:val="00D349A8"/>
    <w:rsid w:val="00D35440"/>
    <w:rsid w:val="00D354D6"/>
    <w:rsid w:val="00D35836"/>
    <w:rsid w:val="00D35CB5"/>
    <w:rsid w:val="00D3694F"/>
    <w:rsid w:val="00D40315"/>
    <w:rsid w:val="00D41309"/>
    <w:rsid w:val="00D41A79"/>
    <w:rsid w:val="00D43A86"/>
    <w:rsid w:val="00D44657"/>
    <w:rsid w:val="00D45C5B"/>
    <w:rsid w:val="00D4683B"/>
    <w:rsid w:val="00D4758F"/>
    <w:rsid w:val="00D50118"/>
    <w:rsid w:val="00D51D38"/>
    <w:rsid w:val="00D531DC"/>
    <w:rsid w:val="00D5590D"/>
    <w:rsid w:val="00D56F8D"/>
    <w:rsid w:val="00D57313"/>
    <w:rsid w:val="00D60E4B"/>
    <w:rsid w:val="00D616C2"/>
    <w:rsid w:val="00D63E81"/>
    <w:rsid w:val="00D64012"/>
    <w:rsid w:val="00D64747"/>
    <w:rsid w:val="00D65C70"/>
    <w:rsid w:val="00D662ED"/>
    <w:rsid w:val="00D666BB"/>
    <w:rsid w:val="00D66E19"/>
    <w:rsid w:val="00D67179"/>
    <w:rsid w:val="00D704BD"/>
    <w:rsid w:val="00D72135"/>
    <w:rsid w:val="00D7528B"/>
    <w:rsid w:val="00D76B01"/>
    <w:rsid w:val="00D76CBD"/>
    <w:rsid w:val="00D76DE2"/>
    <w:rsid w:val="00D80AAA"/>
    <w:rsid w:val="00D82343"/>
    <w:rsid w:val="00D82FAB"/>
    <w:rsid w:val="00D83947"/>
    <w:rsid w:val="00D844CA"/>
    <w:rsid w:val="00D85034"/>
    <w:rsid w:val="00D900CF"/>
    <w:rsid w:val="00D900DD"/>
    <w:rsid w:val="00D93370"/>
    <w:rsid w:val="00D93BD9"/>
    <w:rsid w:val="00D94399"/>
    <w:rsid w:val="00D94708"/>
    <w:rsid w:val="00D950C2"/>
    <w:rsid w:val="00D95732"/>
    <w:rsid w:val="00D97B96"/>
    <w:rsid w:val="00DA04A6"/>
    <w:rsid w:val="00DA07B9"/>
    <w:rsid w:val="00DA0A8E"/>
    <w:rsid w:val="00DA1339"/>
    <w:rsid w:val="00DA15C5"/>
    <w:rsid w:val="00DA2677"/>
    <w:rsid w:val="00DA3D38"/>
    <w:rsid w:val="00DA3E67"/>
    <w:rsid w:val="00DA4ADF"/>
    <w:rsid w:val="00DA5068"/>
    <w:rsid w:val="00DA6263"/>
    <w:rsid w:val="00DB07B1"/>
    <w:rsid w:val="00DB1CCD"/>
    <w:rsid w:val="00DB40FE"/>
    <w:rsid w:val="00DB41B1"/>
    <w:rsid w:val="00DB5ED2"/>
    <w:rsid w:val="00DB6266"/>
    <w:rsid w:val="00DB6290"/>
    <w:rsid w:val="00DB63F5"/>
    <w:rsid w:val="00DB6527"/>
    <w:rsid w:val="00DC013E"/>
    <w:rsid w:val="00DC29B3"/>
    <w:rsid w:val="00DC3CF5"/>
    <w:rsid w:val="00DC45D6"/>
    <w:rsid w:val="00DC52B3"/>
    <w:rsid w:val="00DC5950"/>
    <w:rsid w:val="00DC6684"/>
    <w:rsid w:val="00DC70C7"/>
    <w:rsid w:val="00DD06C6"/>
    <w:rsid w:val="00DD44DE"/>
    <w:rsid w:val="00DD66A9"/>
    <w:rsid w:val="00DE0A84"/>
    <w:rsid w:val="00DE0FD6"/>
    <w:rsid w:val="00DE1C59"/>
    <w:rsid w:val="00DE2C25"/>
    <w:rsid w:val="00DE4401"/>
    <w:rsid w:val="00DE5A9F"/>
    <w:rsid w:val="00DF0589"/>
    <w:rsid w:val="00DF0E58"/>
    <w:rsid w:val="00DF14B0"/>
    <w:rsid w:val="00DF2B5A"/>
    <w:rsid w:val="00DF3999"/>
    <w:rsid w:val="00DF406C"/>
    <w:rsid w:val="00DF44CB"/>
    <w:rsid w:val="00DF4906"/>
    <w:rsid w:val="00DF5169"/>
    <w:rsid w:val="00DF5DCF"/>
    <w:rsid w:val="00DF6142"/>
    <w:rsid w:val="00DF6345"/>
    <w:rsid w:val="00DF64A0"/>
    <w:rsid w:val="00DF6568"/>
    <w:rsid w:val="00DF6C39"/>
    <w:rsid w:val="00E006CD"/>
    <w:rsid w:val="00E019AB"/>
    <w:rsid w:val="00E032D1"/>
    <w:rsid w:val="00E036E5"/>
    <w:rsid w:val="00E03B7E"/>
    <w:rsid w:val="00E04868"/>
    <w:rsid w:val="00E04AE8"/>
    <w:rsid w:val="00E066CC"/>
    <w:rsid w:val="00E06A32"/>
    <w:rsid w:val="00E07A54"/>
    <w:rsid w:val="00E07DB8"/>
    <w:rsid w:val="00E11D56"/>
    <w:rsid w:val="00E14766"/>
    <w:rsid w:val="00E15CE9"/>
    <w:rsid w:val="00E15D78"/>
    <w:rsid w:val="00E16D48"/>
    <w:rsid w:val="00E17661"/>
    <w:rsid w:val="00E17D5A"/>
    <w:rsid w:val="00E207CD"/>
    <w:rsid w:val="00E22C57"/>
    <w:rsid w:val="00E23ADE"/>
    <w:rsid w:val="00E2470D"/>
    <w:rsid w:val="00E25CC9"/>
    <w:rsid w:val="00E26772"/>
    <w:rsid w:val="00E27EF0"/>
    <w:rsid w:val="00E3014D"/>
    <w:rsid w:val="00E30494"/>
    <w:rsid w:val="00E304F8"/>
    <w:rsid w:val="00E311A9"/>
    <w:rsid w:val="00E31AE0"/>
    <w:rsid w:val="00E31B46"/>
    <w:rsid w:val="00E33FF6"/>
    <w:rsid w:val="00E34220"/>
    <w:rsid w:val="00E34817"/>
    <w:rsid w:val="00E359EB"/>
    <w:rsid w:val="00E36063"/>
    <w:rsid w:val="00E40350"/>
    <w:rsid w:val="00E41D40"/>
    <w:rsid w:val="00E42A12"/>
    <w:rsid w:val="00E43A02"/>
    <w:rsid w:val="00E43A3A"/>
    <w:rsid w:val="00E43DE6"/>
    <w:rsid w:val="00E45D47"/>
    <w:rsid w:val="00E45E10"/>
    <w:rsid w:val="00E46E8C"/>
    <w:rsid w:val="00E4798A"/>
    <w:rsid w:val="00E50533"/>
    <w:rsid w:val="00E5107F"/>
    <w:rsid w:val="00E51835"/>
    <w:rsid w:val="00E51E60"/>
    <w:rsid w:val="00E5299E"/>
    <w:rsid w:val="00E53295"/>
    <w:rsid w:val="00E53B23"/>
    <w:rsid w:val="00E54F83"/>
    <w:rsid w:val="00E555A0"/>
    <w:rsid w:val="00E55DF0"/>
    <w:rsid w:val="00E562B8"/>
    <w:rsid w:val="00E562FC"/>
    <w:rsid w:val="00E56FB9"/>
    <w:rsid w:val="00E619D4"/>
    <w:rsid w:val="00E62EB2"/>
    <w:rsid w:val="00E631E3"/>
    <w:rsid w:val="00E6524E"/>
    <w:rsid w:val="00E654BE"/>
    <w:rsid w:val="00E654F3"/>
    <w:rsid w:val="00E656CD"/>
    <w:rsid w:val="00E65848"/>
    <w:rsid w:val="00E65A0C"/>
    <w:rsid w:val="00E6667D"/>
    <w:rsid w:val="00E70610"/>
    <w:rsid w:val="00E71140"/>
    <w:rsid w:val="00E716EF"/>
    <w:rsid w:val="00E721B7"/>
    <w:rsid w:val="00E725F2"/>
    <w:rsid w:val="00E736A4"/>
    <w:rsid w:val="00E73BB8"/>
    <w:rsid w:val="00E7411C"/>
    <w:rsid w:val="00E741E9"/>
    <w:rsid w:val="00E7465F"/>
    <w:rsid w:val="00E7490E"/>
    <w:rsid w:val="00E75E00"/>
    <w:rsid w:val="00E75F83"/>
    <w:rsid w:val="00E76379"/>
    <w:rsid w:val="00E7648A"/>
    <w:rsid w:val="00E76ACA"/>
    <w:rsid w:val="00E771DE"/>
    <w:rsid w:val="00E80276"/>
    <w:rsid w:val="00E8102E"/>
    <w:rsid w:val="00E820BE"/>
    <w:rsid w:val="00E836F5"/>
    <w:rsid w:val="00E83B8C"/>
    <w:rsid w:val="00E844E9"/>
    <w:rsid w:val="00E85867"/>
    <w:rsid w:val="00E85CC7"/>
    <w:rsid w:val="00E8778B"/>
    <w:rsid w:val="00E8786B"/>
    <w:rsid w:val="00E878CA"/>
    <w:rsid w:val="00E87FF4"/>
    <w:rsid w:val="00E907C7"/>
    <w:rsid w:val="00E90C6D"/>
    <w:rsid w:val="00E91178"/>
    <w:rsid w:val="00E932BF"/>
    <w:rsid w:val="00E936E2"/>
    <w:rsid w:val="00E93905"/>
    <w:rsid w:val="00E95BE8"/>
    <w:rsid w:val="00E9620B"/>
    <w:rsid w:val="00E974E5"/>
    <w:rsid w:val="00E97764"/>
    <w:rsid w:val="00EA0154"/>
    <w:rsid w:val="00EA1548"/>
    <w:rsid w:val="00EA1C7D"/>
    <w:rsid w:val="00EA3029"/>
    <w:rsid w:val="00EA36E8"/>
    <w:rsid w:val="00EA3E4F"/>
    <w:rsid w:val="00EA3F38"/>
    <w:rsid w:val="00EA4ADD"/>
    <w:rsid w:val="00EA4C15"/>
    <w:rsid w:val="00EA5F03"/>
    <w:rsid w:val="00EB2F4F"/>
    <w:rsid w:val="00EB32F1"/>
    <w:rsid w:val="00EB4B5E"/>
    <w:rsid w:val="00EB59E0"/>
    <w:rsid w:val="00EC2253"/>
    <w:rsid w:val="00EC483F"/>
    <w:rsid w:val="00EC6AA8"/>
    <w:rsid w:val="00ED1FA1"/>
    <w:rsid w:val="00ED20BD"/>
    <w:rsid w:val="00ED36AE"/>
    <w:rsid w:val="00ED3CFC"/>
    <w:rsid w:val="00ED4729"/>
    <w:rsid w:val="00ED5556"/>
    <w:rsid w:val="00ED5979"/>
    <w:rsid w:val="00ED71C4"/>
    <w:rsid w:val="00ED7887"/>
    <w:rsid w:val="00EE0428"/>
    <w:rsid w:val="00EE0910"/>
    <w:rsid w:val="00EE19E4"/>
    <w:rsid w:val="00EE366A"/>
    <w:rsid w:val="00EE38C8"/>
    <w:rsid w:val="00EE4BC1"/>
    <w:rsid w:val="00EE61E1"/>
    <w:rsid w:val="00EE6355"/>
    <w:rsid w:val="00EE6524"/>
    <w:rsid w:val="00EF2929"/>
    <w:rsid w:val="00EF6168"/>
    <w:rsid w:val="00EF61EF"/>
    <w:rsid w:val="00EF749F"/>
    <w:rsid w:val="00EF75A2"/>
    <w:rsid w:val="00F0028B"/>
    <w:rsid w:val="00F0071D"/>
    <w:rsid w:val="00F024AE"/>
    <w:rsid w:val="00F05AEA"/>
    <w:rsid w:val="00F05E29"/>
    <w:rsid w:val="00F10A23"/>
    <w:rsid w:val="00F111DE"/>
    <w:rsid w:val="00F1494A"/>
    <w:rsid w:val="00F165D5"/>
    <w:rsid w:val="00F16E0B"/>
    <w:rsid w:val="00F16FB7"/>
    <w:rsid w:val="00F20892"/>
    <w:rsid w:val="00F20FE8"/>
    <w:rsid w:val="00F217EC"/>
    <w:rsid w:val="00F22EE4"/>
    <w:rsid w:val="00F24A6C"/>
    <w:rsid w:val="00F25623"/>
    <w:rsid w:val="00F26534"/>
    <w:rsid w:val="00F27784"/>
    <w:rsid w:val="00F3140A"/>
    <w:rsid w:val="00F3460A"/>
    <w:rsid w:val="00F36018"/>
    <w:rsid w:val="00F36756"/>
    <w:rsid w:val="00F367EF"/>
    <w:rsid w:val="00F3717F"/>
    <w:rsid w:val="00F3731D"/>
    <w:rsid w:val="00F37ED2"/>
    <w:rsid w:val="00F4035C"/>
    <w:rsid w:val="00F40CD3"/>
    <w:rsid w:val="00F429AD"/>
    <w:rsid w:val="00F4393C"/>
    <w:rsid w:val="00F43E4F"/>
    <w:rsid w:val="00F44D81"/>
    <w:rsid w:val="00F4563D"/>
    <w:rsid w:val="00F47DD2"/>
    <w:rsid w:val="00F5073D"/>
    <w:rsid w:val="00F51440"/>
    <w:rsid w:val="00F524E9"/>
    <w:rsid w:val="00F524F9"/>
    <w:rsid w:val="00F52C86"/>
    <w:rsid w:val="00F5421D"/>
    <w:rsid w:val="00F5578F"/>
    <w:rsid w:val="00F55F20"/>
    <w:rsid w:val="00F562A1"/>
    <w:rsid w:val="00F56DE1"/>
    <w:rsid w:val="00F5752D"/>
    <w:rsid w:val="00F5775A"/>
    <w:rsid w:val="00F60532"/>
    <w:rsid w:val="00F610D7"/>
    <w:rsid w:val="00F61A2A"/>
    <w:rsid w:val="00F62A4D"/>
    <w:rsid w:val="00F647E4"/>
    <w:rsid w:val="00F67ABB"/>
    <w:rsid w:val="00F70ABC"/>
    <w:rsid w:val="00F728A3"/>
    <w:rsid w:val="00F73138"/>
    <w:rsid w:val="00F734EF"/>
    <w:rsid w:val="00F81E48"/>
    <w:rsid w:val="00F82275"/>
    <w:rsid w:val="00F842A7"/>
    <w:rsid w:val="00F85B72"/>
    <w:rsid w:val="00F85F59"/>
    <w:rsid w:val="00F86767"/>
    <w:rsid w:val="00F869D0"/>
    <w:rsid w:val="00F93093"/>
    <w:rsid w:val="00F93943"/>
    <w:rsid w:val="00F93F0D"/>
    <w:rsid w:val="00F93F4C"/>
    <w:rsid w:val="00F942D9"/>
    <w:rsid w:val="00F95D72"/>
    <w:rsid w:val="00F95ED4"/>
    <w:rsid w:val="00F95FD2"/>
    <w:rsid w:val="00F96CB5"/>
    <w:rsid w:val="00F96E6C"/>
    <w:rsid w:val="00F97547"/>
    <w:rsid w:val="00FA007B"/>
    <w:rsid w:val="00FA08AD"/>
    <w:rsid w:val="00FA0DFA"/>
    <w:rsid w:val="00FA367F"/>
    <w:rsid w:val="00FA402F"/>
    <w:rsid w:val="00FA41E3"/>
    <w:rsid w:val="00FA6263"/>
    <w:rsid w:val="00FA7113"/>
    <w:rsid w:val="00FB0EEF"/>
    <w:rsid w:val="00FB3360"/>
    <w:rsid w:val="00FB4D39"/>
    <w:rsid w:val="00FB69BF"/>
    <w:rsid w:val="00FB7E1F"/>
    <w:rsid w:val="00FC174F"/>
    <w:rsid w:val="00FC2468"/>
    <w:rsid w:val="00FC456A"/>
    <w:rsid w:val="00FC4736"/>
    <w:rsid w:val="00FC5AD6"/>
    <w:rsid w:val="00FD01B2"/>
    <w:rsid w:val="00FD240C"/>
    <w:rsid w:val="00FD2B34"/>
    <w:rsid w:val="00FD4951"/>
    <w:rsid w:val="00FD745E"/>
    <w:rsid w:val="00FE076E"/>
    <w:rsid w:val="00FE0BA8"/>
    <w:rsid w:val="00FE1159"/>
    <w:rsid w:val="00FE205B"/>
    <w:rsid w:val="00FE394C"/>
    <w:rsid w:val="00FE5E28"/>
    <w:rsid w:val="00FE5E77"/>
    <w:rsid w:val="00FE5FE3"/>
    <w:rsid w:val="00FE77F4"/>
    <w:rsid w:val="00FF02CB"/>
    <w:rsid w:val="00FF2195"/>
    <w:rsid w:val="00FF28F0"/>
    <w:rsid w:val="00FF2C17"/>
    <w:rsid w:val="00FF3F44"/>
    <w:rsid w:val="00FF4514"/>
    <w:rsid w:val="00FF4CC7"/>
    <w:rsid w:val="00FF4F90"/>
    <w:rsid w:val="00FF54C3"/>
    <w:rsid w:val="00FF5D43"/>
    <w:rsid w:val="00FF5F92"/>
    <w:rsid w:val="00FF632B"/>
    <w:rsid w:val="00FF6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hapeDefaults>
    <o:shapedefaults v:ext="edit" spidmax="26625" style="mso-wrap-style:none" fill="f" fillcolor="white" stroke="f">
      <v:fill color="white" on="f"/>
      <v:stroke on="f"/>
      <v:textbox style="mso-fit-shape-to-text:t" inset="0,0,0,0"/>
      <o:colormenu v:ext="edit" strokecolor="none [321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qFormat="1"/>
    <w:lsdException w:name="table of figures" w:uiPriority="99"/>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6106"/>
    <w:rPr>
      <w:rFonts w:eastAsia="Times New Roman"/>
      <w:sz w:val="22"/>
      <w:szCs w:val="24"/>
    </w:rPr>
  </w:style>
  <w:style w:type="paragraph" w:styleId="Heading1">
    <w:name w:val="heading 1"/>
    <w:basedOn w:val="Normal"/>
    <w:next w:val="Normal"/>
    <w:link w:val="Heading1Char"/>
    <w:autoRedefine/>
    <w:uiPriority w:val="99"/>
    <w:qFormat/>
    <w:rsid w:val="004760BC"/>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99"/>
    <w:qFormat/>
    <w:rsid w:val="00776106"/>
    <w:pPr>
      <w:keepNext/>
      <w:numPr>
        <w:ilvl w:val="1"/>
        <w:numId w:val="51"/>
      </w:numPr>
      <w:spacing w:before="240" w:after="60"/>
      <w:outlineLvl w:val="1"/>
    </w:pPr>
    <w:rPr>
      <w:rFonts w:cs="Arial"/>
      <w:b/>
      <w:bCs/>
      <w:iCs/>
      <w:sz w:val="28"/>
      <w:szCs w:val="28"/>
    </w:rPr>
  </w:style>
  <w:style w:type="paragraph" w:styleId="Heading3">
    <w:name w:val="heading 3"/>
    <w:basedOn w:val="Normal"/>
    <w:next w:val="Normal"/>
    <w:link w:val="Heading3Char"/>
    <w:uiPriority w:val="99"/>
    <w:qFormat/>
    <w:rsid w:val="00776106"/>
    <w:pPr>
      <w:keepNext/>
      <w:numPr>
        <w:ilvl w:val="2"/>
        <w:numId w:val="51"/>
      </w:numPr>
      <w:spacing w:before="240" w:after="60"/>
      <w:outlineLvl w:val="2"/>
    </w:pPr>
    <w:rPr>
      <w:rFonts w:cs="Arial"/>
      <w:b/>
      <w:bCs/>
      <w:sz w:val="24"/>
      <w:szCs w:val="26"/>
    </w:rPr>
  </w:style>
  <w:style w:type="paragraph" w:styleId="Heading4">
    <w:name w:val="heading 4"/>
    <w:basedOn w:val="Normal"/>
    <w:next w:val="Normal"/>
    <w:link w:val="Heading4Char"/>
    <w:uiPriority w:val="99"/>
    <w:qFormat/>
    <w:rsid w:val="00776106"/>
    <w:pPr>
      <w:keepNext/>
      <w:numPr>
        <w:ilvl w:val="3"/>
        <w:numId w:val="51"/>
      </w:numPr>
      <w:spacing w:before="240" w:after="60"/>
      <w:outlineLvl w:val="3"/>
    </w:pPr>
    <w:rPr>
      <w:b/>
      <w:bCs/>
      <w:sz w:val="24"/>
      <w:szCs w:val="28"/>
    </w:rPr>
  </w:style>
  <w:style w:type="paragraph" w:styleId="Heading5">
    <w:name w:val="heading 5"/>
    <w:aliases w:val="D Head"/>
    <w:basedOn w:val="Normal"/>
    <w:next w:val="Normal"/>
    <w:link w:val="Heading5Char"/>
    <w:uiPriority w:val="99"/>
    <w:qFormat/>
    <w:rsid w:val="00776106"/>
    <w:pPr>
      <w:numPr>
        <w:ilvl w:val="4"/>
        <w:numId w:val="51"/>
      </w:numPr>
      <w:spacing w:before="240" w:after="60"/>
      <w:outlineLvl w:val="4"/>
    </w:pPr>
    <w:rPr>
      <w:b/>
      <w:bCs/>
      <w:iCs/>
      <w:szCs w:val="26"/>
    </w:rPr>
  </w:style>
  <w:style w:type="paragraph" w:styleId="Heading6">
    <w:name w:val="heading 6"/>
    <w:basedOn w:val="Normal"/>
    <w:next w:val="Normal"/>
    <w:link w:val="Heading6Char"/>
    <w:autoRedefine/>
    <w:qFormat/>
    <w:rsid w:val="008D71A2"/>
    <w:pPr>
      <w:tabs>
        <w:tab w:val="left" w:pos="900"/>
      </w:tabs>
      <w:spacing w:before="240" w:after="60"/>
      <w:ind w:left="900" w:hanging="900"/>
      <w:outlineLvl w:val="5"/>
    </w:pPr>
    <w:rPr>
      <w:b/>
      <w:bCs/>
      <w:szCs w:val="22"/>
    </w:rPr>
  </w:style>
  <w:style w:type="paragraph" w:styleId="Heading7">
    <w:name w:val="heading 7"/>
    <w:basedOn w:val="Normal"/>
    <w:next w:val="Normal"/>
    <w:link w:val="Heading7Char"/>
    <w:autoRedefine/>
    <w:qFormat/>
    <w:rsid w:val="00776106"/>
    <w:pPr>
      <w:tabs>
        <w:tab w:val="num" w:pos="0"/>
        <w:tab w:val="left" w:pos="1440"/>
      </w:tabs>
      <w:spacing w:before="240" w:after="60"/>
      <w:ind w:left="1440" w:hanging="1440"/>
      <w:outlineLvl w:val="6"/>
    </w:pPr>
    <w:rPr>
      <w:b/>
      <w:iCs/>
    </w:rPr>
  </w:style>
  <w:style w:type="paragraph" w:styleId="Heading8">
    <w:name w:val="heading 8"/>
    <w:basedOn w:val="Normal"/>
    <w:next w:val="Normal"/>
    <w:link w:val="Heading8Char"/>
    <w:autoRedefine/>
    <w:qFormat/>
    <w:rsid w:val="00776106"/>
    <w:pPr>
      <w:spacing w:before="240" w:after="60"/>
      <w:outlineLvl w:val="7"/>
    </w:pPr>
    <w:rPr>
      <w:bCs/>
      <w:i/>
      <w:iCs/>
    </w:rPr>
  </w:style>
  <w:style w:type="paragraph" w:styleId="Heading9">
    <w:name w:val="heading 9"/>
    <w:basedOn w:val="Normal"/>
    <w:next w:val="Normal"/>
    <w:link w:val="Heading9Char"/>
    <w:autoRedefine/>
    <w:qFormat/>
    <w:rsid w:val="00776106"/>
    <w:pPr>
      <w:tabs>
        <w:tab w:val="num" w:pos="1584"/>
      </w:tabs>
      <w:spacing w:before="240" w:after="60"/>
      <w:ind w:left="1584" w:hanging="1584"/>
      <w:outlineLvl w:val="8"/>
    </w:pPr>
    <w:rPr>
      <w:rFonts w:cs="Arial"/>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4760BC"/>
    <w:rPr>
      <w:rFonts w:eastAsia="Times New Roman" w:cs="Arial"/>
      <w:b/>
      <w:bCs/>
      <w:kern w:val="32"/>
      <w:sz w:val="32"/>
      <w:szCs w:val="32"/>
    </w:rPr>
  </w:style>
  <w:style w:type="character" w:customStyle="1" w:styleId="Heading2Char">
    <w:name w:val="Heading 2 Char"/>
    <w:link w:val="Heading2"/>
    <w:uiPriority w:val="99"/>
    <w:rsid w:val="00776106"/>
    <w:rPr>
      <w:rFonts w:eastAsia="Times New Roman" w:cs="Arial"/>
      <w:b/>
      <w:bCs/>
      <w:iCs/>
      <w:sz w:val="28"/>
      <w:szCs w:val="28"/>
    </w:rPr>
  </w:style>
  <w:style w:type="character" w:customStyle="1" w:styleId="Heading3Char">
    <w:name w:val="Heading 3 Char"/>
    <w:link w:val="Heading3"/>
    <w:uiPriority w:val="99"/>
    <w:rsid w:val="00776106"/>
    <w:rPr>
      <w:rFonts w:eastAsia="Times New Roman" w:cs="Arial"/>
      <w:b/>
      <w:bCs/>
      <w:sz w:val="24"/>
      <w:szCs w:val="26"/>
    </w:rPr>
  </w:style>
  <w:style w:type="character" w:customStyle="1" w:styleId="Heading4Char">
    <w:name w:val="Heading 4 Char"/>
    <w:link w:val="Heading4"/>
    <w:uiPriority w:val="99"/>
    <w:rsid w:val="00776106"/>
    <w:rPr>
      <w:rFonts w:eastAsia="Times New Roman"/>
      <w:b/>
      <w:bCs/>
      <w:sz w:val="24"/>
      <w:szCs w:val="28"/>
    </w:rPr>
  </w:style>
  <w:style w:type="character" w:customStyle="1" w:styleId="Heading5Char">
    <w:name w:val="Heading 5 Char"/>
    <w:aliases w:val="D Head Char"/>
    <w:link w:val="Heading5"/>
    <w:uiPriority w:val="99"/>
    <w:rsid w:val="00776106"/>
    <w:rPr>
      <w:rFonts w:eastAsia="Times New Roman"/>
      <w:b/>
      <w:bCs/>
      <w:iCs/>
      <w:sz w:val="22"/>
      <w:szCs w:val="26"/>
    </w:rPr>
  </w:style>
  <w:style w:type="character" w:customStyle="1" w:styleId="Heading6Char">
    <w:name w:val="Heading 6 Char"/>
    <w:link w:val="Heading6"/>
    <w:rsid w:val="008D71A2"/>
    <w:rPr>
      <w:rFonts w:ascii="Arial" w:hAnsi="Arial"/>
      <w:b/>
      <w:bCs/>
      <w:sz w:val="22"/>
      <w:szCs w:val="22"/>
      <w:lang w:val="en-US" w:eastAsia="en-US" w:bidi="ar-SA"/>
    </w:rPr>
  </w:style>
  <w:style w:type="character" w:customStyle="1" w:styleId="Heading7Char">
    <w:name w:val="Heading 7 Char"/>
    <w:link w:val="Heading7"/>
    <w:rsid w:val="00776106"/>
    <w:rPr>
      <w:rFonts w:eastAsia="Times New Roman" w:cs="Times New Roman"/>
      <w:b/>
      <w:iCs/>
      <w:sz w:val="22"/>
      <w:szCs w:val="24"/>
    </w:rPr>
  </w:style>
  <w:style w:type="character" w:customStyle="1" w:styleId="Heading8Char">
    <w:name w:val="Heading 8 Char"/>
    <w:link w:val="Heading8"/>
    <w:rsid w:val="00776106"/>
    <w:rPr>
      <w:rFonts w:eastAsia="Times New Roman" w:cs="Times New Roman"/>
      <w:bCs/>
      <w:i/>
      <w:iCs/>
      <w:sz w:val="22"/>
      <w:szCs w:val="24"/>
    </w:rPr>
  </w:style>
  <w:style w:type="character" w:customStyle="1" w:styleId="Heading9Char">
    <w:name w:val="Heading 9 Char"/>
    <w:link w:val="Heading9"/>
    <w:rsid w:val="00776106"/>
    <w:rPr>
      <w:rFonts w:eastAsia="Times New Roman" w:cs="Arial"/>
      <w:sz w:val="22"/>
      <w:u w:val="single"/>
    </w:rPr>
  </w:style>
  <w:style w:type="table" w:styleId="TableGrid">
    <w:name w:val="Table Grid"/>
    <w:basedOn w:val="TableNormal"/>
    <w:uiPriority w:val="59"/>
    <w:rsid w:val="0077610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Normal"/>
    <w:link w:val="TableHeadingChar"/>
    <w:rsid w:val="00776106"/>
    <w:rPr>
      <w:b/>
      <w:sz w:val="20"/>
      <w:szCs w:val="22"/>
    </w:rPr>
  </w:style>
  <w:style w:type="character" w:customStyle="1" w:styleId="TableHeadingChar">
    <w:name w:val="Table Heading Char"/>
    <w:link w:val="TableHeading"/>
    <w:rsid w:val="00776106"/>
    <w:rPr>
      <w:rFonts w:eastAsia="Times New Roman" w:cs="Times New Roman"/>
      <w:b/>
    </w:rPr>
  </w:style>
  <w:style w:type="paragraph" w:customStyle="1" w:styleId="Tablefont">
    <w:name w:val="Table font"/>
    <w:basedOn w:val="Normal"/>
    <w:link w:val="TablefontChar"/>
    <w:rsid w:val="00776106"/>
    <w:rPr>
      <w:sz w:val="20"/>
      <w:szCs w:val="20"/>
    </w:rPr>
  </w:style>
  <w:style w:type="paragraph" w:customStyle="1" w:styleId="ProtocolTitle">
    <w:name w:val="Protocol Title"/>
    <w:basedOn w:val="Normal"/>
    <w:link w:val="ProtocolTitleChar"/>
    <w:rsid w:val="00776106"/>
    <w:pPr>
      <w:jc w:val="center"/>
    </w:pPr>
    <w:rPr>
      <w:b/>
      <w:sz w:val="52"/>
      <w:szCs w:val="52"/>
    </w:rPr>
  </w:style>
  <w:style w:type="character" w:customStyle="1" w:styleId="ProtocolTitleChar">
    <w:name w:val="Protocol Title Char"/>
    <w:link w:val="ProtocolTitle"/>
    <w:rsid w:val="00776106"/>
    <w:rPr>
      <w:rFonts w:eastAsia="Times New Roman" w:cs="Times New Roman"/>
      <w:b/>
      <w:sz w:val="52"/>
      <w:szCs w:val="52"/>
    </w:rPr>
  </w:style>
  <w:style w:type="paragraph" w:customStyle="1" w:styleId="ProtocolSubtitle">
    <w:name w:val="Protocol Subtitle"/>
    <w:basedOn w:val="Normal"/>
    <w:rsid w:val="00776106"/>
    <w:pPr>
      <w:jc w:val="center"/>
    </w:pPr>
    <w:rPr>
      <w:sz w:val="40"/>
      <w:szCs w:val="40"/>
    </w:rPr>
  </w:style>
  <w:style w:type="paragraph" w:customStyle="1" w:styleId="ProtocolVersion">
    <w:name w:val="Protocol Version"/>
    <w:basedOn w:val="Normal"/>
    <w:rsid w:val="00776106"/>
    <w:pPr>
      <w:jc w:val="center"/>
    </w:pPr>
    <w:rPr>
      <w:b/>
      <w:i/>
      <w:sz w:val="48"/>
      <w:szCs w:val="48"/>
    </w:rPr>
  </w:style>
  <w:style w:type="paragraph" w:customStyle="1" w:styleId="ProtocolDate">
    <w:name w:val="Protocol Date"/>
    <w:basedOn w:val="Normal"/>
    <w:rsid w:val="00776106"/>
    <w:pPr>
      <w:jc w:val="center"/>
    </w:pPr>
    <w:rPr>
      <w:sz w:val="36"/>
      <w:szCs w:val="36"/>
    </w:rPr>
  </w:style>
  <w:style w:type="paragraph" w:styleId="TOC1">
    <w:name w:val="toc 1"/>
    <w:basedOn w:val="Normal"/>
    <w:next w:val="Normal"/>
    <w:autoRedefine/>
    <w:uiPriority w:val="39"/>
    <w:rsid w:val="00776106"/>
  </w:style>
  <w:style w:type="paragraph" w:styleId="TOC2">
    <w:name w:val="toc 2"/>
    <w:basedOn w:val="Normal"/>
    <w:next w:val="Normal"/>
    <w:autoRedefine/>
    <w:uiPriority w:val="39"/>
    <w:rsid w:val="00776106"/>
    <w:pPr>
      <w:ind w:left="220"/>
    </w:pPr>
  </w:style>
  <w:style w:type="paragraph" w:styleId="Caption">
    <w:name w:val="caption"/>
    <w:basedOn w:val="Normal"/>
    <w:next w:val="Normal"/>
    <w:link w:val="CaptionChar"/>
    <w:qFormat/>
    <w:rsid w:val="00776106"/>
    <w:pPr>
      <w:ind w:left="720" w:hanging="720"/>
    </w:pPr>
    <w:rPr>
      <w:b/>
      <w:bCs/>
      <w:sz w:val="20"/>
      <w:szCs w:val="20"/>
    </w:rPr>
  </w:style>
  <w:style w:type="paragraph" w:styleId="TableofFigures">
    <w:name w:val="table of figures"/>
    <w:basedOn w:val="Normal"/>
    <w:next w:val="Normal"/>
    <w:uiPriority w:val="99"/>
    <w:rsid w:val="00776106"/>
  </w:style>
  <w:style w:type="character" w:styleId="Hyperlink">
    <w:name w:val="Hyperlink"/>
    <w:uiPriority w:val="99"/>
    <w:rsid w:val="00776106"/>
    <w:rPr>
      <w:rFonts w:ascii="Arial" w:hAnsi="Arial"/>
      <w:color w:val="auto"/>
      <w:sz w:val="22"/>
      <w:u w:val="single"/>
    </w:rPr>
  </w:style>
  <w:style w:type="paragraph" w:styleId="TOC3">
    <w:name w:val="toc 3"/>
    <w:basedOn w:val="Normal"/>
    <w:next w:val="Normal"/>
    <w:autoRedefine/>
    <w:semiHidden/>
    <w:rsid w:val="00776106"/>
    <w:pPr>
      <w:ind w:left="440"/>
    </w:pPr>
  </w:style>
  <w:style w:type="paragraph" w:styleId="FootnoteText">
    <w:name w:val="footnote text"/>
    <w:aliases w:val="Char"/>
    <w:basedOn w:val="Normal"/>
    <w:link w:val="FootnoteTextChar"/>
    <w:uiPriority w:val="99"/>
    <w:semiHidden/>
    <w:rsid w:val="00776106"/>
    <w:rPr>
      <w:sz w:val="20"/>
      <w:szCs w:val="20"/>
    </w:rPr>
  </w:style>
  <w:style w:type="character" w:customStyle="1" w:styleId="FootnoteTextChar">
    <w:name w:val="Footnote Text Char"/>
    <w:aliases w:val="Char Char"/>
    <w:link w:val="FootnoteText"/>
    <w:uiPriority w:val="99"/>
    <w:semiHidden/>
    <w:rsid w:val="00776106"/>
    <w:rPr>
      <w:rFonts w:eastAsia="Times New Roman" w:cs="Times New Roman"/>
      <w:szCs w:val="20"/>
    </w:rPr>
  </w:style>
  <w:style w:type="character" w:styleId="FootnoteReference">
    <w:name w:val="footnote reference"/>
    <w:aliases w:val="0 PIER Footnote Reference"/>
    <w:uiPriority w:val="99"/>
    <w:semiHidden/>
    <w:rsid w:val="00776106"/>
    <w:rPr>
      <w:vertAlign w:val="superscript"/>
    </w:rPr>
  </w:style>
  <w:style w:type="paragraph" w:customStyle="1" w:styleId="Superscript">
    <w:name w:val="Superscript"/>
    <w:basedOn w:val="Normal"/>
    <w:autoRedefine/>
    <w:rsid w:val="00776106"/>
    <w:rPr>
      <w:szCs w:val="18"/>
      <w:vertAlign w:val="superscript"/>
    </w:rPr>
  </w:style>
  <w:style w:type="paragraph" w:customStyle="1" w:styleId="Appendix1">
    <w:name w:val="Appendix 1"/>
    <w:basedOn w:val="Heading1"/>
    <w:autoRedefine/>
    <w:rsid w:val="004760BC"/>
  </w:style>
  <w:style w:type="paragraph" w:customStyle="1" w:styleId="Appendix2">
    <w:name w:val="Appendix 2"/>
    <w:basedOn w:val="Heading2"/>
    <w:link w:val="Appendix2Char"/>
    <w:autoRedefine/>
    <w:rsid w:val="00471A59"/>
    <w:pPr>
      <w:numPr>
        <w:ilvl w:val="0"/>
        <w:numId w:val="0"/>
      </w:numPr>
    </w:pPr>
  </w:style>
  <w:style w:type="paragraph" w:customStyle="1" w:styleId="Appendix3">
    <w:name w:val="Appendix 3"/>
    <w:basedOn w:val="Heading3"/>
    <w:autoRedefine/>
    <w:rsid w:val="00776106"/>
    <w:pPr>
      <w:numPr>
        <w:ilvl w:val="0"/>
        <w:numId w:val="0"/>
      </w:numPr>
    </w:pPr>
    <w:rPr>
      <w:bCs w:val="0"/>
      <w:sz w:val="22"/>
      <w:szCs w:val="22"/>
    </w:rPr>
  </w:style>
  <w:style w:type="paragraph" w:styleId="Header">
    <w:name w:val="header"/>
    <w:basedOn w:val="Normal"/>
    <w:link w:val="HeaderChar"/>
    <w:autoRedefine/>
    <w:rsid w:val="00DE0FD6"/>
    <w:pPr>
      <w:pBdr>
        <w:bottom w:val="single" w:sz="4" w:space="1" w:color="auto"/>
      </w:pBdr>
      <w:tabs>
        <w:tab w:val="center" w:pos="4320"/>
      </w:tabs>
      <w:jc w:val="center"/>
    </w:pPr>
    <w:rPr>
      <w:sz w:val="20"/>
    </w:rPr>
  </w:style>
  <w:style w:type="character" w:customStyle="1" w:styleId="HeaderChar">
    <w:name w:val="Header Char"/>
    <w:link w:val="Header"/>
    <w:rsid w:val="00DE0FD6"/>
    <w:rPr>
      <w:rFonts w:eastAsia="Times New Roman"/>
      <w:szCs w:val="24"/>
    </w:rPr>
  </w:style>
  <w:style w:type="paragraph" w:styleId="Footer">
    <w:name w:val="footer"/>
    <w:basedOn w:val="Normal"/>
    <w:link w:val="FooterChar"/>
    <w:autoRedefine/>
    <w:rsid w:val="0059182B"/>
    <w:pPr>
      <w:tabs>
        <w:tab w:val="center" w:pos="4320"/>
        <w:tab w:val="right" w:pos="8640"/>
      </w:tabs>
      <w:jc w:val="right"/>
    </w:pPr>
    <w:rPr>
      <w:bCs/>
      <w:szCs w:val="22"/>
    </w:rPr>
  </w:style>
  <w:style w:type="character" w:customStyle="1" w:styleId="FooterChar">
    <w:name w:val="Footer Char"/>
    <w:link w:val="Footer"/>
    <w:rsid w:val="0059182B"/>
    <w:rPr>
      <w:rFonts w:eastAsia="Times New Roman"/>
      <w:bCs/>
      <w:sz w:val="22"/>
      <w:szCs w:val="22"/>
    </w:rPr>
  </w:style>
  <w:style w:type="character" w:styleId="PageNumber">
    <w:name w:val="page number"/>
    <w:rsid w:val="00776106"/>
    <w:rPr>
      <w:rFonts w:ascii="Arial" w:hAnsi="Arial"/>
      <w:sz w:val="22"/>
    </w:rPr>
  </w:style>
  <w:style w:type="character" w:customStyle="1" w:styleId="StyleItalic">
    <w:name w:val="Style Italic"/>
    <w:rsid w:val="00776106"/>
    <w:rPr>
      <w:rFonts w:ascii="Arial" w:hAnsi="Arial"/>
      <w:i/>
      <w:iCs/>
      <w:sz w:val="22"/>
    </w:rPr>
  </w:style>
  <w:style w:type="paragraph" w:customStyle="1" w:styleId="StyleHeading1Left0Firstline0">
    <w:name w:val="Style Heading 1 + Left:  0&quot; First line:  0&quot;"/>
    <w:basedOn w:val="Heading1"/>
    <w:rsid w:val="00776106"/>
    <w:rPr>
      <w:rFonts w:cs="Times New Roman"/>
      <w:szCs w:val="20"/>
    </w:rPr>
  </w:style>
  <w:style w:type="numbering" w:customStyle="1" w:styleId="Bulleted">
    <w:name w:val="Bulleted"/>
    <w:rsid w:val="00776106"/>
    <w:pPr>
      <w:numPr>
        <w:numId w:val="1"/>
      </w:numPr>
    </w:pPr>
  </w:style>
  <w:style w:type="paragraph" w:customStyle="1" w:styleId="IntroHeading1">
    <w:name w:val="Intro: Heading 1"/>
    <w:next w:val="BodyText"/>
    <w:link w:val="IntroHeading1Char"/>
    <w:rsid w:val="00776106"/>
    <w:rPr>
      <w:rFonts w:eastAsia="Times New Roman"/>
      <w:b/>
      <w:bCs/>
      <w:kern w:val="32"/>
      <w:sz w:val="32"/>
    </w:rPr>
  </w:style>
  <w:style w:type="character" w:customStyle="1" w:styleId="IntroHeading1Char">
    <w:name w:val="Intro: Heading 1 Char"/>
    <w:link w:val="IntroHeading1"/>
    <w:rsid w:val="00776106"/>
    <w:rPr>
      <w:rFonts w:eastAsia="Times New Roman"/>
      <w:b/>
      <w:bCs/>
      <w:kern w:val="32"/>
      <w:sz w:val="32"/>
      <w:lang w:val="en-US" w:eastAsia="en-US" w:bidi="ar-SA"/>
    </w:rPr>
  </w:style>
  <w:style w:type="paragraph" w:styleId="BodyText">
    <w:name w:val="Body Text"/>
    <w:basedOn w:val="Normal"/>
    <w:link w:val="BodyTextChar"/>
    <w:rsid w:val="00776106"/>
    <w:pPr>
      <w:spacing w:after="120"/>
    </w:pPr>
  </w:style>
  <w:style w:type="character" w:customStyle="1" w:styleId="BodyTextChar">
    <w:name w:val="Body Text Char"/>
    <w:link w:val="BodyText"/>
    <w:rsid w:val="00776106"/>
    <w:rPr>
      <w:rFonts w:eastAsia="Times New Roman" w:cs="Times New Roman"/>
      <w:sz w:val="22"/>
      <w:szCs w:val="24"/>
    </w:rPr>
  </w:style>
  <w:style w:type="character" w:customStyle="1" w:styleId="CaptionChar">
    <w:name w:val="Caption Char"/>
    <w:link w:val="Caption"/>
    <w:rsid w:val="00776106"/>
    <w:rPr>
      <w:rFonts w:eastAsia="Times New Roman" w:cs="Times New Roman"/>
      <w:b/>
      <w:bCs/>
      <w:szCs w:val="20"/>
    </w:rPr>
  </w:style>
  <w:style w:type="character" w:styleId="CommentReference">
    <w:name w:val="annotation reference"/>
    <w:uiPriority w:val="99"/>
    <w:semiHidden/>
    <w:rsid w:val="00776106"/>
    <w:rPr>
      <w:sz w:val="16"/>
      <w:szCs w:val="16"/>
    </w:rPr>
  </w:style>
  <w:style w:type="paragraph" w:styleId="CommentText">
    <w:name w:val="annotation text"/>
    <w:basedOn w:val="Normal"/>
    <w:link w:val="CommentTextChar"/>
    <w:autoRedefine/>
    <w:uiPriority w:val="99"/>
    <w:semiHidden/>
    <w:rsid w:val="000D766E"/>
    <w:rPr>
      <w:rFonts w:eastAsia="Times"/>
      <w:sz w:val="20"/>
      <w:szCs w:val="20"/>
    </w:rPr>
  </w:style>
  <w:style w:type="character" w:customStyle="1" w:styleId="CommentTextChar">
    <w:name w:val="Comment Text Char"/>
    <w:link w:val="CommentText"/>
    <w:uiPriority w:val="99"/>
    <w:semiHidden/>
    <w:rsid w:val="000D766E"/>
    <w:rPr>
      <w:rFonts w:ascii="Arial" w:eastAsia="Times" w:hAnsi="Arial"/>
      <w:lang w:val="en-US" w:eastAsia="en-US" w:bidi="ar-SA"/>
    </w:rPr>
  </w:style>
  <w:style w:type="paragraph" w:styleId="BalloonText">
    <w:name w:val="Balloon Text"/>
    <w:basedOn w:val="Normal"/>
    <w:link w:val="BalloonTextChar"/>
    <w:semiHidden/>
    <w:rsid w:val="00776106"/>
    <w:rPr>
      <w:rFonts w:ascii="Tahoma" w:hAnsi="Tahoma" w:cs="Tahoma"/>
      <w:sz w:val="16"/>
      <w:szCs w:val="16"/>
    </w:rPr>
  </w:style>
  <w:style w:type="character" w:customStyle="1" w:styleId="BalloonTextChar">
    <w:name w:val="Balloon Text Char"/>
    <w:link w:val="BalloonText"/>
    <w:semiHidden/>
    <w:rsid w:val="00776106"/>
    <w:rPr>
      <w:rFonts w:ascii="Tahoma" w:eastAsia="Times New Roman" w:hAnsi="Tahoma" w:cs="Tahoma"/>
      <w:sz w:val="16"/>
      <w:szCs w:val="16"/>
    </w:rPr>
  </w:style>
  <w:style w:type="character" w:customStyle="1" w:styleId="StyleFootnoteReference">
    <w:name w:val="Style Footnote Reference"/>
    <w:rsid w:val="00776106"/>
    <w:rPr>
      <w:rFonts w:ascii="Arial" w:hAnsi="Arial"/>
      <w:color w:val="000000"/>
      <w:sz w:val="18"/>
      <w:vertAlign w:val="superscript"/>
    </w:rPr>
  </w:style>
  <w:style w:type="paragraph" w:customStyle="1" w:styleId="Heading10">
    <w:name w:val="Heading 10"/>
    <w:basedOn w:val="Normal"/>
    <w:rsid w:val="00776106"/>
    <w:rPr>
      <w:i/>
    </w:rPr>
  </w:style>
  <w:style w:type="paragraph" w:styleId="CommentSubject">
    <w:name w:val="annotation subject"/>
    <w:basedOn w:val="CommentText"/>
    <w:next w:val="CommentText"/>
    <w:link w:val="CommentSubjectChar"/>
    <w:semiHidden/>
    <w:rsid w:val="00776106"/>
    <w:rPr>
      <w:rFonts w:eastAsia="Times New Roman"/>
      <w:b/>
      <w:bCs/>
    </w:rPr>
  </w:style>
  <w:style w:type="character" w:customStyle="1" w:styleId="CommentSubjectChar">
    <w:name w:val="Comment Subject Char"/>
    <w:link w:val="CommentSubject"/>
    <w:semiHidden/>
    <w:rsid w:val="00776106"/>
    <w:rPr>
      <w:rFonts w:ascii="Arial" w:eastAsia="Times New Roman" w:hAnsi="Arial"/>
      <w:b/>
      <w:bCs/>
      <w:lang w:val="en-US" w:eastAsia="en-US" w:bidi="ar-SA"/>
    </w:rPr>
  </w:style>
  <w:style w:type="paragraph" w:customStyle="1" w:styleId="DefaultText">
    <w:name w:val="Default Text"/>
    <w:basedOn w:val="Normal"/>
    <w:rsid w:val="00776106"/>
    <w:pPr>
      <w:widowControl w:val="0"/>
    </w:pPr>
    <w:rPr>
      <w:rFonts w:ascii="ᝃᠻ" w:eastAsia="ᝃᠻ" w:hAnsi="ᝃᠻ"/>
      <w:noProof/>
      <w:sz w:val="24"/>
      <w:szCs w:val="20"/>
    </w:rPr>
  </w:style>
  <w:style w:type="paragraph" w:styleId="BodyTextIndent2">
    <w:name w:val="Body Text Indent 2"/>
    <w:basedOn w:val="Normal"/>
    <w:link w:val="BodyTextIndent2Char"/>
    <w:rsid w:val="00776106"/>
    <w:pPr>
      <w:spacing w:after="120" w:line="480" w:lineRule="auto"/>
      <w:ind w:left="360"/>
    </w:pPr>
  </w:style>
  <w:style w:type="character" w:customStyle="1" w:styleId="BodyTextIndent2Char">
    <w:name w:val="Body Text Indent 2 Char"/>
    <w:link w:val="BodyTextIndent2"/>
    <w:rsid w:val="00776106"/>
    <w:rPr>
      <w:rFonts w:eastAsia="Times New Roman" w:cs="Times New Roman"/>
      <w:sz w:val="22"/>
      <w:szCs w:val="24"/>
    </w:rPr>
  </w:style>
  <w:style w:type="paragraph" w:customStyle="1" w:styleId="xl44">
    <w:name w:val="xl44"/>
    <w:basedOn w:val="Normal"/>
    <w:rsid w:val="00776106"/>
    <w:pPr>
      <w:spacing w:before="100" w:beforeAutospacing="1" w:after="100" w:afterAutospacing="1"/>
    </w:pPr>
    <w:rPr>
      <w:rFonts w:eastAsia="ᝃᠻ" w:cs="Arial"/>
      <w:b/>
      <w:bCs/>
      <w:sz w:val="24"/>
      <w:u w:val="single"/>
    </w:rPr>
  </w:style>
  <w:style w:type="paragraph" w:styleId="NormalWeb">
    <w:name w:val="Normal (Web)"/>
    <w:basedOn w:val="Normal"/>
    <w:uiPriority w:val="99"/>
    <w:rsid w:val="00776106"/>
    <w:pPr>
      <w:spacing w:before="100" w:beforeAutospacing="1" w:after="100" w:afterAutospacing="1"/>
    </w:pPr>
    <w:rPr>
      <w:rFonts w:ascii="Times New Roman" w:hAnsi="Times New Roman"/>
      <w:sz w:val="24"/>
    </w:rPr>
  </w:style>
  <w:style w:type="paragraph" w:styleId="ListParagraph">
    <w:name w:val="List Paragraph"/>
    <w:basedOn w:val="Normal"/>
    <w:uiPriority w:val="34"/>
    <w:qFormat/>
    <w:rsid w:val="00776106"/>
    <w:pPr>
      <w:ind w:left="720"/>
    </w:pPr>
  </w:style>
  <w:style w:type="paragraph" w:customStyle="1" w:styleId="Body">
    <w:name w:val="Body"/>
    <w:basedOn w:val="Normal"/>
    <w:link w:val="BodyChar"/>
    <w:rsid w:val="00776106"/>
    <w:pPr>
      <w:spacing w:after="120"/>
    </w:pPr>
  </w:style>
  <w:style w:type="character" w:customStyle="1" w:styleId="BodyChar">
    <w:name w:val="Body Char"/>
    <w:link w:val="Body"/>
    <w:rsid w:val="00776106"/>
    <w:rPr>
      <w:rFonts w:eastAsia="Times New Roman" w:cs="Times New Roman"/>
      <w:sz w:val="22"/>
      <w:szCs w:val="24"/>
    </w:rPr>
  </w:style>
  <w:style w:type="character" w:styleId="Emphasis">
    <w:name w:val="Emphasis"/>
    <w:uiPriority w:val="20"/>
    <w:qFormat/>
    <w:rsid w:val="00776106"/>
    <w:rPr>
      <w:i/>
      <w:iCs/>
    </w:rPr>
  </w:style>
  <w:style w:type="paragraph" w:styleId="Revision">
    <w:name w:val="Revision"/>
    <w:hidden/>
    <w:uiPriority w:val="99"/>
    <w:semiHidden/>
    <w:rsid w:val="00776106"/>
    <w:rPr>
      <w:rFonts w:eastAsia="Times New Roman"/>
      <w:sz w:val="22"/>
      <w:szCs w:val="24"/>
    </w:rPr>
  </w:style>
  <w:style w:type="paragraph" w:customStyle="1" w:styleId="Default">
    <w:name w:val="Default"/>
    <w:rsid w:val="00776106"/>
    <w:pPr>
      <w:autoSpaceDE w:val="0"/>
      <w:autoSpaceDN w:val="0"/>
      <w:adjustRightInd w:val="0"/>
    </w:pPr>
    <w:rPr>
      <w:rFonts w:ascii="Times New Roman" w:eastAsia="Times New Roman" w:hAnsi="Times New Roman"/>
      <w:color w:val="000000"/>
      <w:sz w:val="24"/>
      <w:szCs w:val="24"/>
    </w:rPr>
  </w:style>
  <w:style w:type="paragraph" w:customStyle="1" w:styleId="Style">
    <w:name w:val="Style"/>
    <w:basedOn w:val="CommentText"/>
    <w:rsid w:val="00776106"/>
  </w:style>
  <w:style w:type="character" w:customStyle="1" w:styleId="StyleCommentReferenceTimes">
    <w:name w:val="Style Comment Reference + Times"/>
    <w:rsid w:val="00776106"/>
    <w:rPr>
      <w:rFonts w:ascii="Arial" w:hAnsi="Arial"/>
      <w:sz w:val="16"/>
      <w:szCs w:val="16"/>
    </w:rPr>
  </w:style>
  <w:style w:type="paragraph" w:styleId="DocumentMap">
    <w:name w:val="Document Map"/>
    <w:basedOn w:val="Normal"/>
    <w:link w:val="DocumentMapChar"/>
    <w:semiHidden/>
    <w:rsid w:val="00776106"/>
    <w:pPr>
      <w:shd w:val="clear" w:color="auto" w:fill="000080"/>
    </w:pPr>
    <w:rPr>
      <w:rFonts w:ascii="Tahoma" w:hAnsi="Tahoma" w:cs="Tahoma"/>
      <w:sz w:val="20"/>
      <w:szCs w:val="20"/>
    </w:rPr>
  </w:style>
  <w:style w:type="character" w:customStyle="1" w:styleId="DocumentMapChar">
    <w:name w:val="Document Map Char"/>
    <w:link w:val="DocumentMap"/>
    <w:semiHidden/>
    <w:rsid w:val="00776106"/>
    <w:rPr>
      <w:rFonts w:ascii="Tahoma" w:eastAsia="Times New Roman" w:hAnsi="Tahoma" w:cs="Tahoma"/>
      <w:szCs w:val="20"/>
      <w:shd w:val="clear" w:color="auto" w:fill="000080"/>
    </w:rPr>
  </w:style>
  <w:style w:type="character" w:styleId="FollowedHyperlink">
    <w:name w:val="FollowedHyperlink"/>
    <w:rsid w:val="00776106"/>
    <w:rPr>
      <w:color w:val="800080"/>
      <w:u w:val="single"/>
    </w:rPr>
  </w:style>
  <w:style w:type="paragraph" w:customStyle="1" w:styleId="Appendix">
    <w:name w:val="Appendix"/>
    <w:basedOn w:val="Appendix2"/>
    <w:link w:val="AppendixChar"/>
    <w:qFormat/>
    <w:rsid w:val="00776106"/>
  </w:style>
  <w:style w:type="paragraph" w:customStyle="1" w:styleId="Single">
    <w:name w:val="Single"/>
    <w:basedOn w:val="Normal"/>
    <w:rsid w:val="00776106"/>
    <w:pPr>
      <w:spacing w:before="240"/>
      <w:ind w:firstLine="720"/>
      <w:jc w:val="both"/>
    </w:pPr>
    <w:rPr>
      <w:rFonts w:ascii="Times New Roman" w:hAnsi="Times New Roman"/>
    </w:rPr>
  </w:style>
  <w:style w:type="character" w:customStyle="1" w:styleId="Appendix2Char">
    <w:name w:val="Appendix 2 Char"/>
    <w:basedOn w:val="Heading2Char"/>
    <w:link w:val="Appendix2"/>
    <w:rsid w:val="00471A59"/>
    <w:rPr>
      <w:rFonts w:eastAsia="Times New Roman" w:cs="Arial"/>
      <w:b/>
      <w:bCs/>
      <w:iCs/>
      <w:sz w:val="28"/>
      <w:szCs w:val="28"/>
    </w:rPr>
  </w:style>
  <w:style w:type="character" w:customStyle="1" w:styleId="AppendixChar">
    <w:name w:val="Appendix Char"/>
    <w:basedOn w:val="Appendix2Char"/>
    <w:link w:val="Appendix"/>
    <w:rsid w:val="00776106"/>
    <w:rPr>
      <w:rFonts w:eastAsia="Times New Roman" w:cs="Arial"/>
      <w:b/>
      <w:bCs/>
      <w:iCs/>
      <w:sz w:val="28"/>
      <w:szCs w:val="28"/>
    </w:rPr>
  </w:style>
  <w:style w:type="paragraph" w:styleId="TOC4">
    <w:name w:val="toc 4"/>
    <w:basedOn w:val="Normal"/>
    <w:next w:val="Normal"/>
    <w:autoRedefine/>
    <w:semiHidden/>
    <w:rsid w:val="00776106"/>
    <w:pPr>
      <w:ind w:left="720"/>
    </w:pPr>
    <w:rPr>
      <w:rFonts w:ascii="Times New Roman" w:hAnsi="Times New Roman"/>
      <w:sz w:val="24"/>
    </w:rPr>
  </w:style>
  <w:style w:type="paragraph" w:styleId="TOC5">
    <w:name w:val="toc 5"/>
    <w:basedOn w:val="Normal"/>
    <w:next w:val="Normal"/>
    <w:autoRedefine/>
    <w:semiHidden/>
    <w:rsid w:val="00776106"/>
    <w:pPr>
      <w:ind w:left="960"/>
    </w:pPr>
    <w:rPr>
      <w:rFonts w:ascii="Times New Roman" w:hAnsi="Times New Roman"/>
      <w:sz w:val="24"/>
    </w:rPr>
  </w:style>
  <w:style w:type="paragraph" w:styleId="TOC6">
    <w:name w:val="toc 6"/>
    <w:basedOn w:val="Normal"/>
    <w:next w:val="Normal"/>
    <w:autoRedefine/>
    <w:semiHidden/>
    <w:rsid w:val="00776106"/>
    <w:pPr>
      <w:ind w:left="1200"/>
    </w:pPr>
    <w:rPr>
      <w:rFonts w:ascii="Times New Roman" w:hAnsi="Times New Roman"/>
      <w:sz w:val="24"/>
    </w:rPr>
  </w:style>
  <w:style w:type="paragraph" w:styleId="TOC7">
    <w:name w:val="toc 7"/>
    <w:basedOn w:val="Normal"/>
    <w:next w:val="Normal"/>
    <w:autoRedefine/>
    <w:semiHidden/>
    <w:rsid w:val="00776106"/>
    <w:pPr>
      <w:ind w:left="1440"/>
    </w:pPr>
    <w:rPr>
      <w:rFonts w:ascii="Times New Roman" w:hAnsi="Times New Roman"/>
      <w:sz w:val="24"/>
    </w:rPr>
  </w:style>
  <w:style w:type="paragraph" w:styleId="TOC8">
    <w:name w:val="toc 8"/>
    <w:basedOn w:val="Normal"/>
    <w:next w:val="Normal"/>
    <w:autoRedefine/>
    <w:semiHidden/>
    <w:rsid w:val="00776106"/>
    <w:pPr>
      <w:ind w:left="1680"/>
    </w:pPr>
    <w:rPr>
      <w:rFonts w:ascii="Times New Roman" w:hAnsi="Times New Roman"/>
      <w:sz w:val="24"/>
    </w:rPr>
  </w:style>
  <w:style w:type="paragraph" w:styleId="TOC9">
    <w:name w:val="toc 9"/>
    <w:basedOn w:val="Normal"/>
    <w:next w:val="Normal"/>
    <w:autoRedefine/>
    <w:semiHidden/>
    <w:rsid w:val="00776106"/>
    <w:pPr>
      <w:ind w:left="1920"/>
    </w:pPr>
    <w:rPr>
      <w:rFonts w:ascii="Times New Roman" w:hAnsi="Times New Roman"/>
      <w:sz w:val="24"/>
    </w:rPr>
  </w:style>
  <w:style w:type="paragraph" w:styleId="EndnoteText">
    <w:name w:val="endnote text"/>
    <w:basedOn w:val="Normal"/>
    <w:link w:val="EndnoteTextChar"/>
    <w:uiPriority w:val="99"/>
    <w:semiHidden/>
    <w:unhideWhenUsed/>
    <w:rsid w:val="00EC1524"/>
    <w:rPr>
      <w:sz w:val="20"/>
      <w:szCs w:val="20"/>
    </w:rPr>
  </w:style>
  <w:style w:type="character" w:customStyle="1" w:styleId="EndnoteTextChar">
    <w:name w:val="Endnote Text Char"/>
    <w:link w:val="EndnoteText"/>
    <w:uiPriority w:val="99"/>
    <w:semiHidden/>
    <w:rsid w:val="00EC1524"/>
    <w:rPr>
      <w:rFonts w:eastAsia="Times New Roman"/>
    </w:rPr>
  </w:style>
  <w:style w:type="character" w:styleId="EndnoteReference">
    <w:name w:val="endnote reference"/>
    <w:uiPriority w:val="99"/>
    <w:semiHidden/>
    <w:unhideWhenUsed/>
    <w:rsid w:val="00EC1524"/>
    <w:rPr>
      <w:vertAlign w:val="superscript"/>
    </w:rPr>
  </w:style>
  <w:style w:type="paragraph" w:styleId="ListBullet">
    <w:name w:val="List Bullet"/>
    <w:basedOn w:val="Normal"/>
    <w:rsid w:val="007707E0"/>
    <w:pPr>
      <w:numPr>
        <w:numId w:val="52"/>
      </w:numPr>
    </w:pPr>
  </w:style>
  <w:style w:type="character" w:customStyle="1" w:styleId="TablefontChar">
    <w:name w:val="Table font Char"/>
    <w:link w:val="Tablefont"/>
    <w:rsid w:val="00AA1661"/>
    <w:rPr>
      <w:rFonts w:ascii="Arial" w:hAnsi="Arial"/>
      <w:lang w:val="en-US" w:eastAsia="en-US" w:bidi="ar-SA"/>
    </w:rPr>
  </w:style>
  <w:style w:type="paragraph" w:customStyle="1" w:styleId="xl67">
    <w:name w:val="xl67"/>
    <w:basedOn w:val="Normal"/>
    <w:rsid w:val="003634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MS Mincho" w:cs="Arial"/>
      <w:b/>
      <w:bCs/>
      <w:sz w:val="24"/>
      <w:lang w:eastAsia="ja-JP"/>
    </w:rPr>
  </w:style>
  <w:style w:type="paragraph" w:customStyle="1" w:styleId="xl68">
    <w:name w:val="xl68"/>
    <w:basedOn w:val="Normal"/>
    <w:rsid w:val="0036344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MS Mincho" w:hAnsi="Times New Roman"/>
      <w:sz w:val="24"/>
      <w:lang w:eastAsia="ja-JP"/>
    </w:rPr>
  </w:style>
  <w:style w:type="paragraph" w:customStyle="1" w:styleId="xl69">
    <w:name w:val="xl69"/>
    <w:basedOn w:val="Normal"/>
    <w:rsid w:val="0036344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MS Mincho" w:hAnsi="Times New Roman"/>
      <w:sz w:val="24"/>
      <w:u w:val="single"/>
      <w:lang w:eastAsia="ja-JP"/>
    </w:rPr>
  </w:style>
  <w:style w:type="paragraph" w:customStyle="1" w:styleId="xl70">
    <w:name w:val="xl70"/>
    <w:basedOn w:val="Normal"/>
    <w:rsid w:val="0036344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MS Mincho" w:cs="Arial"/>
      <w:b/>
      <w:bCs/>
      <w:sz w:val="24"/>
      <w:lang w:eastAsia="ja-JP"/>
    </w:rPr>
  </w:style>
  <w:style w:type="paragraph" w:customStyle="1" w:styleId="xl71">
    <w:name w:val="xl71"/>
    <w:basedOn w:val="Normal"/>
    <w:rsid w:val="0036344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MS Mincho" w:cs="Arial"/>
      <w:b/>
      <w:bCs/>
      <w:sz w:val="24"/>
      <w:lang w:eastAsia="ja-JP"/>
    </w:rPr>
  </w:style>
  <w:style w:type="paragraph" w:customStyle="1" w:styleId="xl72">
    <w:name w:val="xl72"/>
    <w:basedOn w:val="Normal"/>
    <w:rsid w:val="00363445"/>
    <w:pPr>
      <w:pBdr>
        <w:top w:val="single" w:sz="4" w:space="0" w:color="auto"/>
        <w:left w:val="single" w:sz="8" w:space="0" w:color="auto"/>
        <w:bottom w:val="single" w:sz="4" w:space="0" w:color="auto"/>
        <w:right w:val="single" w:sz="4" w:space="0" w:color="auto"/>
      </w:pBdr>
      <w:spacing w:before="100" w:beforeAutospacing="1" w:after="100" w:afterAutospacing="1"/>
    </w:pPr>
    <w:rPr>
      <w:rFonts w:ascii="Times New Roman" w:eastAsia="MS Mincho" w:hAnsi="Times New Roman"/>
      <w:sz w:val="24"/>
      <w:lang w:eastAsia="ja-JP"/>
    </w:rPr>
  </w:style>
  <w:style w:type="paragraph" w:customStyle="1" w:styleId="xl73">
    <w:name w:val="xl73"/>
    <w:basedOn w:val="Normal"/>
    <w:rsid w:val="00363445"/>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eastAsia="MS Mincho" w:hAnsi="Times New Roman"/>
      <w:sz w:val="24"/>
      <w:lang w:eastAsia="ja-JP"/>
    </w:rPr>
  </w:style>
  <w:style w:type="paragraph" w:customStyle="1" w:styleId="xl74">
    <w:name w:val="xl74"/>
    <w:basedOn w:val="Normal"/>
    <w:rsid w:val="00363445"/>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eastAsia="MS Mincho" w:hAnsi="Times New Roman"/>
      <w:sz w:val="24"/>
      <w:u w:val="single"/>
      <w:lang w:eastAsia="ja-JP"/>
    </w:rPr>
  </w:style>
  <w:style w:type="paragraph" w:customStyle="1" w:styleId="xl75">
    <w:name w:val="xl75"/>
    <w:basedOn w:val="Normal"/>
    <w:rsid w:val="00363445"/>
    <w:pPr>
      <w:pBdr>
        <w:top w:val="single" w:sz="4" w:space="0" w:color="auto"/>
        <w:left w:val="single" w:sz="8" w:space="0" w:color="auto"/>
        <w:bottom w:val="single" w:sz="8" w:space="0" w:color="auto"/>
        <w:right w:val="single" w:sz="4" w:space="0" w:color="auto"/>
      </w:pBdr>
      <w:spacing w:before="100" w:beforeAutospacing="1" w:after="100" w:afterAutospacing="1"/>
    </w:pPr>
    <w:rPr>
      <w:rFonts w:ascii="Times New Roman" w:eastAsia="MS Mincho" w:hAnsi="Times New Roman"/>
      <w:sz w:val="24"/>
      <w:lang w:eastAsia="ja-JP"/>
    </w:rPr>
  </w:style>
  <w:style w:type="paragraph" w:customStyle="1" w:styleId="xl76">
    <w:name w:val="xl76"/>
    <w:basedOn w:val="Normal"/>
    <w:rsid w:val="00363445"/>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eastAsia="MS Mincho" w:hAnsi="Times New Roman"/>
      <w:sz w:val="24"/>
      <w:lang w:eastAsia="ja-JP"/>
    </w:rPr>
  </w:style>
  <w:style w:type="paragraph" w:customStyle="1" w:styleId="xl77">
    <w:name w:val="xl77"/>
    <w:basedOn w:val="Normal"/>
    <w:rsid w:val="00363445"/>
    <w:pPr>
      <w:pBdr>
        <w:top w:val="single" w:sz="4" w:space="0" w:color="auto"/>
        <w:left w:val="single" w:sz="4" w:space="0" w:color="auto"/>
        <w:bottom w:val="single" w:sz="8" w:space="0" w:color="auto"/>
        <w:right w:val="single" w:sz="8" w:space="0" w:color="auto"/>
      </w:pBdr>
      <w:spacing w:before="100" w:beforeAutospacing="1" w:after="100" w:afterAutospacing="1"/>
    </w:pPr>
    <w:rPr>
      <w:rFonts w:ascii="Times New Roman" w:eastAsia="MS Mincho" w:hAnsi="Times New Roman"/>
      <w:sz w:val="24"/>
      <w:lang w:eastAsia="ja-JP"/>
    </w:rPr>
  </w:style>
  <w:style w:type="paragraph" w:customStyle="1" w:styleId="xl78">
    <w:name w:val="xl78"/>
    <w:basedOn w:val="Normal"/>
    <w:rsid w:val="0036344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MS Mincho" w:cs="Arial"/>
      <w:b/>
      <w:bCs/>
      <w:sz w:val="24"/>
      <w:lang w:eastAsia="ja-JP"/>
    </w:rPr>
  </w:style>
  <w:style w:type="paragraph" w:customStyle="1" w:styleId="xl79">
    <w:name w:val="xl79"/>
    <w:basedOn w:val="Normal"/>
    <w:rsid w:val="0036344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MS Mincho" w:cs="Arial"/>
      <w:b/>
      <w:bCs/>
      <w:sz w:val="24"/>
      <w:lang w:eastAsia="ja-JP"/>
    </w:rPr>
  </w:style>
  <w:style w:type="paragraph" w:customStyle="1" w:styleId="xl80">
    <w:name w:val="xl80"/>
    <w:basedOn w:val="Normal"/>
    <w:rsid w:val="00363445"/>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MS Mincho" w:cs="Arial"/>
      <w:b/>
      <w:bCs/>
      <w:sz w:val="24"/>
      <w:lang w:eastAsia="ja-JP"/>
    </w:rPr>
  </w:style>
  <w:style w:type="character" w:customStyle="1" w:styleId="CaptionChar1">
    <w:name w:val="Caption Char1"/>
    <w:rsid w:val="00E23330"/>
    <w:rPr>
      <w:rFonts w:eastAsia="Times New Roman" w:cs="Times New Roman"/>
      <w:b/>
      <w:bCs/>
      <w:szCs w:val="20"/>
    </w:rPr>
  </w:style>
  <w:style w:type="paragraph" w:styleId="NoSpacing">
    <w:name w:val="No Spacing"/>
    <w:uiPriority w:val="1"/>
    <w:qFormat/>
    <w:rsid w:val="00E23330"/>
    <w:rPr>
      <w:rFonts w:ascii="Calibri" w:hAnsi="Calibri"/>
      <w:sz w:val="22"/>
      <w:szCs w:val="22"/>
    </w:rPr>
  </w:style>
  <w:style w:type="character" w:customStyle="1" w:styleId="DHeadCharChar">
    <w:name w:val="D Head Char Char"/>
    <w:locked/>
    <w:rsid w:val="0001561E"/>
    <w:rPr>
      <w:rFonts w:ascii="Arial" w:hAnsi="Arial"/>
      <w:b/>
      <w:bCs/>
      <w:iCs/>
      <w:sz w:val="22"/>
      <w:szCs w:val="26"/>
      <w:lang w:val="en-US" w:eastAsia="en-US" w:bidi="ar-SA"/>
    </w:rPr>
  </w:style>
  <w:style w:type="character" w:customStyle="1" w:styleId="CharCharChar">
    <w:name w:val="Char Char Char"/>
    <w:semiHidden/>
    <w:locked/>
    <w:rsid w:val="008C2CE1"/>
    <w:rPr>
      <w:rFonts w:ascii="Arial" w:hAnsi="Arial"/>
      <w:sz w:val="18"/>
      <w:lang w:val="en-US" w:eastAsia="en-US" w:bidi="ar-SA"/>
    </w:rPr>
  </w:style>
  <w:style w:type="character" w:customStyle="1" w:styleId="slivings">
    <w:name w:val="slivings"/>
    <w:semiHidden/>
    <w:rsid w:val="004E3546"/>
    <w:rPr>
      <w:rFonts w:ascii="Arial" w:hAnsi="Arial" w:cs="Arial"/>
      <w:color w:val="auto"/>
      <w:sz w:val="20"/>
      <w:szCs w:val="20"/>
    </w:rPr>
  </w:style>
  <w:style w:type="paragraph" w:styleId="PlainText">
    <w:name w:val="Plain Text"/>
    <w:basedOn w:val="Normal"/>
    <w:link w:val="PlainTextChar"/>
    <w:uiPriority w:val="99"/>
    <w:unhideWhenUsed/>
    <w:rsid w:val="00B65CAB"/>
    <w:pPr>
      <w:autoSpaceDE w:val="0"/>
      <w:autoSpaceDN w:val="0"/>
      <w:adjustRightInd w:val="0"/>
    </w:pPr>
    <w:rPr>
      <w:rFonts w:ascii="Consolas" w:eastAsia="PMingLiU" w:hAnsi="Consolas" w:cs="Consolas"/>
      <w:sz w:val="21"/>
      <w:szCs w:val="21"/>
    </w:rPr>
  </w:style>
  <w:style w:type="character" w:customStyle="1" w:styleId="PlainTextChar">
    <w:name w:val="Plain Text Char"/>
    <w:link w:val="PlainText"/>
    <w:uiPriority w:val="99"/>
    <w:rsid w:val="00B65CAB"/>
    <w:rPr>
      <w:rFonts w:ascii="Consolas" w:eastAsia="PMingLiU"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qFormat="1"/>
    <w:lsdException w:name="table of figures" w:uiPriority="99"/>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6106"/>
    <w:rPr>
      <w:rFonts w:eastAsia="Times New Roman"/>
      <w:sz w:val="22"/>
      <w:szCs w:val="24"/>
    </w:rPr>
  </w:style>
  <w:style w:type="paragraph" w:styleId="Heading1">
    <w:name w:val="heading 1"/>
    <w:basedOn w:val="Normal"/>
    <w:next w:val="Normal"/>
    <w:link w:val="Heading1Char"/>
    <w:autoRedefine/>
    <w:uiPriority w:val="99"/>
    <w:qFormat/>
    <w:rsid w:val="004760BC"/>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99"/>
    <w:qFormat/>
    <w:rsid w:val="00776106"/>
    <w:pPr>
      <w:keepNext/>
      <w:numPr>
        <w:ilvl w:val="1"/>
        <w:numId w:val="51"/>
      </w:numPr>
      <w:spacing w:before="240" w:after="60"/>
      <w:outlineLvl w:val="1"/>
    </w:pPr>
    <w:rPr>
      <w:rFonts w:cs="Arial"/>
      <w:b/>
      <w:bCs/>
      <w:iCs/>
      <w:sz w:val="28"/>
      <w:szCs w:val="28"/>
    </w:rPr>
  </w:style>
  <w:style w:type="paragraph" w:styleId="Heading3">
    <w:name w:val="heading 3"/>
    <w:basedOn w:val="Normal"/>
    <w:next w:val="Normal"/>
    <w:link w:val="Heading3Char"/>
    <w:uiPriority w:val="99"/>
    <w:qFormat/>
    <w:rsid w:val="00776106"/>
    <w:pPr>
      <w:keepNext/>
      <w:numPr>
        <w:ilvl w:val="2"/>
        <w:numId w:val="51"/>
      </w:numPr>
      <w:spacing w:before="240" w:after="60"/>
      <w:outlineLvl w:val="2"/>
    </w:pPr>
    <w:rPr>
      <w:rFonts w:cs="Arial"/>
      <w:b/>
      <w:bCs/>
      <w:sz w:val="24"/>
      <w:szCs w:val="26"/>
    </w:rPr>
  </w:style>
  <w:style w:type="paragraph" w:styleId="Heading4">
    <w:name w:val="heading 4"/>
    <w:basedOn w:val="Normal"/>
    <w:next w:val="Normal"/>
    <w:link w:val="Heading4Char"/>
    <w:uiPriority w:val="99"/>
    <w:qFormat/>
    <w:rsid w:val="00776106"/>
    <w:pPr>
      <w:keepNext/>
      <w:numPr>
        <w:ilvl w:val="3"/>
        <w:numId w:val="51"/>
      </w:numPr>
      <w:spacing w:before="240" w:after="60"/>
      <w:outlineLvl w:val="3"/>
    </w:pPr>
    <w:rPr>
      <w:b/>
      <w:bCs/>
      <w:sz w:val="24"/>
      <w:szCs w:val="28"/>
    </w:rPr>
  </w:style>
  <w:style w:type="paragraph" w:styleId="Heading5">
    <w:name w:val="heading 5"/>
    <w:aliases w:val="D Head"/>
    <w:basedOn w:val="Normal"/>
    <w:next w:val="Normal"/>
    <w:link w:val="Heading5Char"/>
    <w:uiPriority w:val="99"/>
    <w:qFormat/>
    <w:rsid w:val="00776106"/>
    <w:pPr>
      <w:numPr>
        <w:ilvl w:val="4"/>
        <w:numId w:val="51"/>
      </w:numPr>
      <w:spacing w:before="240" w:after="60"/>
      <w:outlineLvl w:val="4"/>
    </w:pPr>
    <w:rPr>
      <w:b/>
      <w:bCs/>
      <w:iCs/>
      <w:szCs w:val="26"/>
    </w:rPr>
  </w:style>
  <w:style w:type="paragraph" w:styleId="Heading6">
    <w:name w:val="heading 6"/>
    <w:basedOn w:val="Normal"/>
    <w:next w:val="Normal"/>
    <w:link w:val="Heading6Char"/>
    <w:autoRedefine/>
    <w:qFormat/>
    <w:rsid w:val="008D71A2"/>
    <w:pPr>
      <w:tabs>
        <w:tab w:val="left" w:pos="900"/>
      </w:tabs>
      <w:spacing w:before="240" w:after="60"/>
      <w:ind w:left="900" w:hanging="900"/>
      <w:outlineLvl w:val="5"/>
    </w:pPr>
    <w:rPr>
      <w:b/>
      <w:bCs/>
      <w:szCs w:val="22"/>
    </w:rPr>
  </w:style>
  <w:style w:type="paragraph" w:styleId="Heading7">
    <w:name w:val="heading 7"/>
    <w:basedOn w:val="Normal"/>
    <w:next w:val="Normal"/>
    <w:link w:val="Heading7Char"/>
    <w:autoRedefine/>
    <w:qFormat/>
    <w:rsid w:val="00776106"/>
    <w:pPr>
      <w:tabs>
        <w:tab w:val="num" w:pos="0"/>
        <w:tab w:val="left" w:pos="1440"/>
      </w:tabs>
      <w:spacing w:before="240" w:after="60"/>
      <w:ind w:left="1440" w:hanging="1440"/>
      <w:outlineLvl w:val="6"/>
    </w:pPr>
    <w:rPr>
      <w:b/>
      <w:iCs/>
    </w:rPr>
  </w:style>
  <w:style w:type="paragraph" w:styleId="Heading8">
    <w:name w:val="heading 8"/>
    <w:basedOn w:val="Normal"/>
    <w:next w:val="Normal"/>
    <w:link w:val="Heading8Char"/>
    <w:autoRedefine/>
    <w:qFormat/>
    <w:rsid w:val="00776106"/>
    <w:pPr>
      <w:spacing w:before="240" w:after="60"/>
      <w:outlineLvl w:val="7"/>
    </w:pPr>
    <w:rPr>
      <w:bCs/>
      <w:i/>
      <w:iCs/>
    </w:rPr>
  </w:style>
  <w:style w:type="paragraph" w:styleId="Heading9">
    <w:name w:val="heading 9"/>
    <w:basedOn w:val="Normal"/>
    <w:next w:val="Normal"/>
    <w:link w:val="Heading9Char"/>
    <w:autoRedefine/>
    <w:qFormat/>
    <w:rsid w:val="00776106"/>
    <w:pPr>
      <w:tabs>
        <w:tab w:val="num" w:pos="1584"/>
      </w:tabs>
      <w:spacing w:before="240" w:after="60"/>
      <w:ind w:left="1584" w:hanging="1584"/>
      <w:outlineLvl w:val="8"/>
    </w:pPr>
    <w:rPr>
      <w:rFonts w:cs="Arial"/>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4760BC"/>
    <w:rPr>
      <w:rFonts w:eastAsia="Times New Roman" w:cs="Arial"/>
      <w:b/>
      <w:bCs/>
      <w:kern w:val="32"/>
      <w:sz w:val="32"/>
      <w:szCs w:val="32"/>
    </w:rPr>
  </w:style>
  <w:style w:type="character" w:customStyle="1" w:styleId="Heading2Char">
    <w:name w:val="Heading 2 Char"/>
    <w:link w:val="Heading2"/>
    <w:uiPriority w:val="99"/>
    <w:rsid w:val="00776106"/>
    <w:rPr>
      <w:rFonts w:eastAsia="Times New Roman" w:cs="Arial"/>
      <w:b/>
      <w:bCs/>
      <w:iCs/>
      <w:sz w:val="28"/>
      <w:szCs w:val="28"/>
    </w:rPr>
  </w:style>
  <w:style w:type="character" w:customStyle="1" w:styleId="Heading3Char">
    <w:name w:val="Heading 3 Char"/>
    <w:link w:val="Heading3"/>
    <w:uiPriority w:val="99"/>
    <w:rsid w:val="00776106"/>
    <w:rPr>
      <w:rFonts w:eastAsia="Times New Roman" w:cs="Arial"/>
      <w:b/>
      <w:bCs/>
      <w:sz w:val="24"/>
      <w:szCs w:val="26"/>
    </w:rPr>
  </w:style>
  <w:style w:type="character" w:customStyle="1" w:styleId="Heading4Char">
    <w:name w:val="Heading 4 Char"/>
    <w:link w:val="Heading4"/>
    <w:uiPriority w:val="99"/>
    <w:rsid w:val="00776106"/>
    <w:rPr>
      <w:rFonts w:eastAsia="Times New Roman"/>
      <w:b/>
      <w:bCs/>
      <w:sz w:val="24"/>
      <w:szCs w:val="28"/>
    </w:rPr>
  </w:style>
  <w:style w:type="character" w:customStyle="1" w:styleId="Heading5Char">
    <w:name w:val="Heading 5 Char"/>
    <w:aliases w:val="D Head Char"/>
    <w:link w:val="Heading5"/>
    <w:uiPriority w:val="99"/>
    <w:rsid w:val="00776106"/>
    <w:rPr>
      <w:rFonts w:eastAsia="Times New Roman"/>
      <w:b/>
      <w:bCs/>
      <w:iCs/>
      <w:sz w:val="22"/>
      <w:szCs w:val="26"/>
    </w:rPr>
  </w:style>
  <w:style w:type="character" w:customStyle="1" w:styleId="Heading6Char">
    <w:name w:val="Heading 6 Char"/>
    <w:link w:val="Heading6"/>
    <w:rsid w:val="008D71A2"/>
    <w:rPr>
      <w:rFonts w:ascii="Arial" w:hAnsi="Arial"/>
      <w:b/>
      <w:bCs/>
      <w:sz w:val="22"/>
      <w:szCs w:val="22"/>
      <w:lang w:val="en-US" w:eastAsia="en-US" w:bidi="ar-SA"/>
    </w:rPr>
  </w:style>
  <w:style w:type="character" w:customStyle="1" w:styleId="Heading7Char">
    <w:name w:val="Heading 7 Char"/>
    <w:link w:val="Heading7"/>
    <w:rsid w:val="00776106"/>
    <w:rPr>
      <w:rFonts w:eastAsia="Times New Roman" w:cs="Times New Roman"/>
      <w:b/>
      <w:iCs/>
      <w:sz w:val="22"/>
      <w:szCs w:val="24"/>
    </w:rPr>
  </w:style>
  <w:style w:type="character" w:customStyle="1" w:styleId="Heading8Char">
    <w:name w:val="Heading 8 Char"/>
    <w:link w:val="Heading8"/>
    <w:rsid w:val="00776106"/>
    <w:rPr>
      <w:rFonts w:eastAsia="Times New Roman" w:cs="Times New Roman"/>
      <w:bCs/>
      <w:i/>
      <w:iCs/>
      <w:sz w:val="22"/>
      <w:szCs w:val="24"/>
    </w:rPr>
  </w:style>
  <w:style w:type="character" w:customStyle="1" w:styleId="Heading9Char">
    <w:name w:val="Heading 9 Char"/>
    <w:link w:val="Heading9"/>
    <w:rsid w:val="00776106"/>
    <w:rPr>
      <w:rFonts w:eastAsia="Times New Roman" w:cs="Arial"/>
      <w:sz w:val="22"/>
      <w:u w:val="single"/>
    </w:rPr>
  </w:style>
  <w:style w:type="table" w:styleId="TableGrid">
    <w:name w:val="Table Grid"/>
    <w:basedOn w:val="TableNormal"/>
    <w:uiPriority w:val="59"/>
    <w:rsid w:val="0077610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Normal"/>
    <w:link w:val="TableHeadingChar"/>
    <w:rsid w:val="00776106"/>
    <w:rPr>
      <w:b/>
      <w:sz w:val="20"/>
      <w:szCs w:val="22"/>
    </w:rPr>
  </w:style>
  <w:style w:type="character" w:customStyle="1" w:styleId="TableHeadingChar">
    <w:name w:val="Table Heading Char"/>
    <w:link w:val="TableHeading"/>
    <w:rsid w:val="00776106"/>
    <w:rPr>
      <w:rFonts w:eastAsia="Times New Roman" w:cs="Times New Roman"/>
      <w:b/>
    </w:rPr>
  </w:style>
  <w:style w:type="paragraph" w:customStyle="1" w:styleId="Tablefont">
    <w:name w:val="Table font"/>
    <w:basedOn w:val="Normal"/>
    <w:link w:val="TablefontChar"/>
    <w:rsid w:val="00776106"/>
    <w:rPr>
      <w:sz w:val="20"/>
      <w:szCs w:val="20"/>
    </w:rPr>
  </w:style>
  <w:style w:type="paragraph" w:customStyle="1" w:styleId="ProtocolTitle">
    <w:name w:val="Protocol Title"/>
    <w:basedOn w:val="Normal"/>
    <w:link w:val="ProtocolTitleChar"/>
    <w:rsid w:val="00776106"/>
    <w:pPr>
      <w:jc w:val="center"/>
    </w:pPr>
    <w:rPr>
      <w:b/>
      <w:sz w:val="52"/>
      <w:szCs w:val="52"/>
    </w:rPr>
  </w:style>
  <w:style w:type="character" w:customStyle="1" w:styleId="ProtocolTitleChar">
    <w:name w:val="Protocol Title Char"/>
    <w:link w:val="ProtocolTitle"/>
    <w:rsid w:val="00776106"/>
    <w:rPr>
      <w:rFonts w:eastAsia="Times New Roman" w:cs="Times New Roman"/>
      <w:b/>
      <w:sz w:val="52"/>
      <w:szCs w:val="52"/>
    </w:rPr>
  </w:style>
  <w:style w:type="paragraph" w:customStyle="1" w:styleId="ProtocolSubtitle">
    <w:name w:val="Protocol Subtitle"/>
    <w:basedOn w:val="Normal"/>
    <w:rsid w:val="00776106"/>
    <w:pPr>
      <w:jc w:val="center"/>
    </w:pPr>
    <w:rPr>
      <w:sz w:val="40"/>
      <w:szCs w:val="40"/>
    </w:rPr>
  </w:style>
  <w:style w:type="paragraph" w:customStyle="1" w:styleId="ProtocolVersion">
    <w:name w:val="Protocol Version"/>
    <w:basedOn w:val="Normal"/>
    <w:rsid w:val="00776106"/>
    <w:pPr>
      <w:jc w:val="center"/>
    </w:pPr>
    <w:rPr>
      <w:b/>
      <w:i/>
      <w:sz w:val="48"/>
      <w:szCs w:val="48"/>
    </w:rPr>
  </w:style>
  <w:style w:type="paragraph" w:customStyle="1" w:styleId="ProtocolDate">
    <w:name w:val="Protocol Date"/>
    <w:basedOn w:val="Normal"/>
    <w:rsid w:val="00776106"/>
    <w:pPr>
      <w:jc w:val="center"/>
    </w:pPr>
    <w:rPr>
      <w:sz w:val="36"/>
      <w:szCs w:val="36"/>
    </w:rPr>
  </w:style>
  <w:style w:type="paragraph" w:styleId="TOC1">
    <w:name w:val="toc 1"/>
    <w:basedOn w:val="Normal"/>
    <w:next w:val="Normal"/>
    <w:autoRedefine/>
    <w:uiPriority w:val="39"/>
    <w:rsid w:val="00776106"/>
  </w:style>
  <w:style w:type="paragraph" w:styleId="TOC2">
    <w:name w:val="toc 2"/>
    <w:basedOn w:val="Normal"/>
    <w:next w:val="Normal"/>
    <w:autoRedefine/>
    <w:uiPriority w:val="39"/>
    <w:rsid w:val="00776106"/>
    <w:pPr>
      <w:ind w:left="220"/>
    </w:pPr>
  </w:style>
  <w:style w:type="paragraph" w:styleId="Caption">
    <w:name w:val="caption"/>
    <w:basedOn w:val="Normal"/>
    <w:next w:val="Normal"/>
    <w:link w:val="CaptionChar"/>
    <w:qFormat/>
    <w:rsid w:val="00776106"/>
    <w:pPr>
      <w:ind w:left="720" w:hanging="720"/>
    </w:pPr>
    <w:rPr>
      <w:b/>
      <w:bCs/>
      <w:sz w:val="20"/>
      <w:szCs w:val="20"/>
    </w:rPr>
  </w:style>
  <w:style w:type="paragraph" w:styleId="TableofFigures">
    <w:name w:val="table of figures"/>
    <w:basedOn w:val="Normal"/>
    <w:next w:val="Normal"/>
    <w:uiPriority w:val="99"/>
    <w:rsid w:val="00776106"/>
  </w:style>
  <w:style w:type="character" w:styleId="Hyperlink">
    <w:name w:val="Hyperlink"/>
    <w:uiPriority w:val="99"/>
    <w:rsid w:val="00776106"/>
    <w:rPr>
      <w:rFonts w:ascii="Arial" w:hAnsi="Arial"/>
      <w:color w:val="auto"/>
      <w:sz w:val="22"/>
      <w:u w:val="single"/>
    </w:rPr>
  </w:style>
  <w:style w:type="paragraph" w:styleId="TOC3">
    <w:name w:val="toc 3"/>
    <w:basedOn w:val="Normal"/>
    <w:next w:val="Normal"/>
    <w:autoRedefine/>
    <w:semiHidden/>
    <w:rsid w:val="00776106"/>
    <w:pPr>
      <w:ind w:left="440"/>
    </w:pPr>
  </w:style>
  <w:style w:type="paragraph" w:styleId="FootnoteText">
    <w:name w:val="footnote text"/>
    <w:aliases w:val="Char"/>
    <w:basedOn w:val="Normal"/>
    <w:link w:val="FootnoteTextChar"/>
    <w:uiPriority w:val="99"/>
    <w:semiHidden/>
    <w:rsid w:val="00776106"/>
    <w:rPr>
      <w:sz w:val="20"/>
      <w:szCs w:val="20"/>
    </w:rPr>
  </w:style>
  <w:style w:type="character" w:customStyle="1" w:styleId="FootnoteTextChar">
    <w:name w:val="Footnote Text Char"/>
    <w:aliases w:val="Char Char"/>
    <w:link w:val="FootnoteText"/>
    <w:uiPriority w:val="99"/>
    <w:semiHidden/>
    <w:rsid w:val="00776106"/>
    <w:rPr>
      <w:rFonts w:eastAsia="Times New Roman" w:cs="Times New Roman"/>
      <w:szCs w:val="20"/>
    </w:rPr>
  </w:style>
  <w:style w:type="character" w:styleId="FootnoteReference">
    <w:name w:val="footnote reference"/>
    <w:aliases w:val="0 PIER Footnote Reference"/>
    <w:uiPriority w:val="99"/>
    <w:semiHidden/>
    <w:rsid w:val="00776106"/>
    <w:rPr>
      <w:vertAlign w:val="superscript"/>
    </w:rPr>
  </w:style>
  <w:style w:type="paragraph" w:customStyle="1" w:styleId="Superscript">
    <w:name w:val="Superscript"/>
    <w:basedOn w:val="Normal"/>
    <w:autoRedefine/>
    <w:rsid w:val="00776106"/>
    <w:rPr>
      <w:szCs w:val="18"/>
      <w:vertAlign w:val="superscript"/>
    </w:rPr>
  </w:style>
  <w:style w:type="paragraph" w:customStyle="1" w:styleId="Appendix1">
    <w:name w:val="Appendix 1"/>
    <w:basedOn w:val="Heading1"/>
    <w:autoRedefine/>
    <w:rsid w:val="004760BC"/>
  </w:style>
  <w:style w:type="paragraph" w:customStyle="1" w:styleId="Appendix2">
    <w:name w:val="Appendix 2"/>
    <w:basedOn w:val="Heading2"/>
    <w:link w:val="Appendix2Char"/>
    <w:autoRedefine/>
    <w:rsid w:val="00471A59"/>
    <w:pPr>
      <w:numPr>
        <w:ilvl w:val="0"/>
        <w:numId w:val="0"/>
      </w:numPr>
    </w:pPr>
  </w:style>
  <w:style w:type="paragraph" w:customStyle="1" w:styleId="Appendix3">
    <w:name w:val="Appendix 3"/>
    <w:basedOn w:val="Heading3"/>
    <w:autoRedefine/>
    <w:rsid w:val="00776106"/>
    <w:pPr>
      <w:numPr>
        <w:ilvl w:val="0"/>
        <w:numId w:val="0"/>
      </w:numPr>
    </w:pPr>
    <w:rPr>
      <w:bCs w:val="0"/>
      <w:sz w:val="22"/>
      <w:szCs w:val="22"/>
    </w:rPr>
  </w:style>
  <w:style w:type="paragraph" w:styleId="Header">
    <w:name w:val="header"/>
    <w:basedOn w:val="Normal"/>
    <w:link w:val="HeaderChar"/>
    <w:autoRedefine/>
    <w:rsid w:val="00DE0FD6"/>
    <w:pPr>
      <w:pBdr>
        <w:bottom w:val="single" w:sz="4" w:space="1" w:color="auto"/>
      </w:pBdr>
      <w:tabs>
        <w:tab w:val="center" w:pos="4320"/>
      </w:tabs>
      <w:jc w:val="center"/>
    </w:pPr>
    <w:rPr>
      <w:sz w:val="20"/>
    </w:rPr>
  </w:style>
  <w:style w:type="character" w:customStyle="1" w:styleId="HeaderChar">
    <w:name w:val="Header Char"/>
    <w:link w:val="Header"/>
    <w:rsid w:val="00DE0FD6"/>
    <w:rPr>
      <w:rFonts w:eastAsia="Times New Roman"/>
      <w:szCs w:val="24"/>
    </w:rPr>
  </w:style>
  <w:style w:type="paragraph" w:styleId="Footer">
    <w:name w:val="footer"/>
    <w:basedOn w:val="Normal"/>
    <w:link w:val="FooterChar"/>
    <w:autoRedefine/>
    <w:rsid w:val="0059182B"/>
    <w:pPr>
      <w:tabs>
        <w:tab w:val="center" w:pos="4320"/>
        <w:tab w:val="right" w:pos="8640"/>
      </w:tabs>
      <w:jc w:val="right"/>
    </w:pPr>
    <w:rPr>
      <w:bCs/>
      <w:szCs w:val="22"/>
    </w:rPr>
  </w:style>
  <w:style w:type="character" w:customStyle="1" w:styleId="FooterChar">
    <w:name w:val="Footer Char"/>
    <w:link w:val="Footer"/>
    <w:rsid w:val="0059182B"/>
    <w:rPr>
      <w:rFonts w:eastAsia="Times New Roman"/>
      <w:bCs/>
      <w:sz w:val="22"/>
      <w:szCs w:val="22"/>
    </w:rPr>
  </w:style>
  <w:style w:type="character" w:styleId="PageNumber">
    <w:name w:val="page number"/>
    <w:rsid w:val="00776106"/>
    <w:rPr>
      <w:rFonts w:ascii="Arial" w:hAnsi="Arial"/>
      <w:sz w:val="22"/>
    </w:rPr>
  </w:style>
  <w:style w:type="character" w:customStyle="1" w:styleId="StyleItalic">
    <w:name w:val="Style Italic"/>
    <w:rsid w:val="00776106"/>
    <w:rPr>
      <w:rFonts w:ascii="Arial" w:hAnsi="Arial"/>
      <w:i/>
      <w:iCs/>
      <w:sz w:val="22"/>
    </w:rPr>
  </w:style>
  <w:style w:type="paragraph" w:customStyle="1" w:styleId="StyleHeading1Left0Firstline0">
    <w:name w:val="Style Heading 1 + Left:  0&quot; First line:  0&quot;"/>
    <w:basedOn w:val="Heading1"/>
    <w:rsid w:val="00776106"/>
    <w:rPr>
      <w:rFonts w:cs="Times New Roman"/>
      <w:szCs w:val="20"/>
    </w:rPr>
  </w:style>
  <w:style w:type="numbering" w:customStyle="1" w:styleId="Bulleted">
    <w:name w:val="Bulleted"/>
    <w:rsid w:val="00776106"/>
    <w:pPr>
      <w:numPr>
        <w:numId w:val="1"/>
      </w:numPr>
    </w:pPr>
  </w:style>
  <w:style w:type="paragraph" w:customStyle="1" w:styleId="IntroHeading1">
    <w:name w:val="Intro: Heading 1"/>
    <w:next w:val="BodyText"/>
    <w:link w:val="IntroHeading1Char"/>
    <w:rsid w:val="00776106"/>
    <w:rPr>
      <w:rFonts w:eastAsia="Times New Roman"/>
      <w:b/>
      <w:bCs/>
      <w:kern w:val="32"/>
      <w:sz w:val="32"/>
    </w:rPr>
  </w:style>
  <w:style w:type="character" w:customStyle="1" w:styleId="IntroHeading1Char">
    <w:name w:val="Intro: Heading 1 Char"/>
    <w:link w:val="IntroHeading1"/>
    <w:rsid w:val="00776106"/>
    <w:rPr>
      <w:rFonts w:eastAsia="Times New Roman"/>
      <w:b/>
      <w:bCs/>
      <w:kern w:val="32"/>
      <w:sz w:val="32"/>
      <w:lang w:val="en-US" w:eastAsia="en-US" w:bidi="ar-SA"/>
    </w:rPr>
  </w:style>
  <w:style w:type="paragraph" w:styleId="BodyText">
    <w:name w:val="Body Text"/>
    <w:basedOn w:val="Normal"/>
    <w:link w:val="BodyTextChar"/>
    <w:rsid w:val="00776106"/>
    <w:pPr>
      <w:spacing w:after="120"/>
    </w:pPr>
  </w:style>
  <w:style w:type="character" w:customStyle="1" w:styleId="BodyTextChar">
    <w:name w:val="Body Text Char"/>
    <w:link w:val="BodyText"/>
    <w:rsid w:val="00776106"/>
    <w:rPr>
      <w:rFonts w:eastAsia="Times New Roman" w:cs="Times New Roman"/>
      <w:sz w:val="22"/>
      <w:szCs w:val="24"/>
    </w:rPr>
  </w:style>
  <w:style w:type="character" w:customStyle="1" w:styleId="CaptionChar">
    <w:name w:val="Caption Char"/>
    <w:link w:val="Caption"/>
    <w:rsid w:val="00776106"/>
    <w:rPr>
      <w:rFonts w:eastAsia="Times New Roman" w:cs="Times New Roman"/>
      <w:b/>
      <w:bCs/>
      <w:szCs w:val="20"/>
    </w:rPr>
  </w:style>
  <w:style w:type="character" w:styleId="CommentReference">
    <w:name w:val="annotation reference"/>
    <w:uiPriority w:val="99"/>
    <w:semiHidden/>
    <w:rsid w:val="00776106"/>
    <w:rPr>
      <w:sz w:val="16"/>
      <w:szCs w:val="16"/>
    </w:rPr>
  </w:style>
  <w:style w:type="paragraph" w:styleId="CommentText">
    <w:name w:val="annotation text"/>
    <w:basedOn w:val="Normal"/>
    <w:link w:val="CommentTextChar"/>
    <w:autoRedefine/>
    <w:uiPriority w:val="99"/>
    <w:semiHidden/>
    <w:rsid w:val="000D766E"/>
    <w:rPr>
      <w:rFonts w:eastAsia="Times"/>
      <w:sz w:val="20"/>
      <w:szCs w:val="20"/>
    </w:rPr>
  </w:style>
  <w:style w:type="character" w:customStyle="1" w:styleId="CommentTextChar">
    <w:name w:val="Comment Text Char"/>
    <w:link w:val="CommentText"/>
    <w:uiPriority w:val="99"/>
    <w:semiHidden/>
    <w:rsid w:val="000D766E"/>
    <w:rPr>
      <w:rFonts w:ascii="Arial" w:eastAsia="Times" w:hAnsi="Arial"/>
      <w:lang w:val="en-US" w:eastAsia="en-US" w:bidi="ar-SA"/>
    </w:rPr>
  </w:style>
  <w:style w:type="paragraph" w:styleId="BalloonText">
    <w:name w:val="Balloon Text"/>
    <w:basedOn w:val="Normal"/>
    <w:link w:val="BalloonTextChar"/>
    <w:semiHidden/>
    <w:rsid w:val="00776106"/>
    <w:rPr>
      <w:rFonts w:ascii="Tahoma" w:hAnsi="Tahoma" w:cs="Tahoma"/>
      <w:sz w:val="16"/>
      <w:szCs w:val="16"/>
    </w:rPr>
  </w:style>
  <w:style w:type="character" w:customStyle="1" w:styleId="BalloonTextChar">
    <w:name w:val="Balloon Text Char"/>
    <w:link w:val="BalloonText"/>
    <w:semiHidden/>
    <w:rsid w:val="00776106"/>
    <w:rPr>
      <w:rFonts w:ascii="Tahoma" w:eastAsia="Times New Roman" w:hAnsi="Tahoma" w:cs="Tahoma"/>
      <w:sz w:val="16"/>
      <w:szCs w:val="16"/>
    </w:rPr>
  </w:style>
  <w:style w:type="character" w:customStyle="1" w:styleId="StyleFootnoteReference">
    <w:name w:val="Style Footnote Reference"/>
    <w:rsid w:val="00776106"/>
    <w:rPr>
      <w:rFonts w:ascii="Arial" w:hAnsi="Arial"/>
      <w:color w:val="000000"/>
      <w:sz w:val="18"/>
      <w:vertAlign w:val="superscript"/>
    </w:rPr>
  </w:style>
  <w:style w:type="paragraph" w:customStyle="1" w:styleId="Heading10">
    <w:name w:val="Heading 10"/>
    <w:basedOn w:val="Normal"/>
    <w:rsid w:val="00776106"/>
    <w:rPr>
      <w:i/>
    </w:rPr>
  </w:style>
  <w:style w:type="paragraph" w:styleId="CommentSubject">
    <w:name w:val="annotation subject"/>
    <w:basedOn w:val="CommentText"/>
    <w:next w:val="CommentText"/>
    <w:link w:val="CommentSubjectChar"/>
    <w:semiHidden/>
    <w:rsid w:val="00776106"/>
    <w:rPr>
      <w:rFonts w:eastAsia="Times New Roman"/>
      <w:b/>
      <w:bCs/>
    </w:rPr>
  </w:style>
  <w:style w:type="character" w:customStyle="1" w:styleId="CommentSubjectChar">
    <w:name w:val="Comment Subject Char"/>
    <w:link w:val="CommentSubject"/>
    <w:semiHidden/>
    <w:rsid w:val="00776106"/>
    <w:rPr>
      <w:rFonts w:ascii="Arial" w:eastAsia="Times New Roman" w:hAnsi="Arial"/>
      <w:b/>
      <w:bCs/>
      <w:lang w:val="en-US" w:eastAsia="en-US" w:bidi="ar-SA"/>
    </w:rPr>
  </w:style>
  <w:style w:type="paragraph" w:customStyle="1" w:styleId="DefaultText">
    <w:name w:val="Default Text"/>
    <w:basedOn w:val="Normal"/>
    <w:rsid w:val="00776106"/>
    <w:pPr>
      <w:widowControl w:val="0"/>
    </w:pPr>
    <w:rPr>
      <w:rFonts w:ascii="ᝃᠻ" w:eastAsia="ᝃᠻ" w:hAnsi="ᝃᠻ"/>
      <w:noProof/>
      <w:sz w:val="24"/>
      <w:szCs w:val="20"/>
    </w:rPr>
  </w:style>
  <w:style w:type="paragraph" w:styleId="BodyTextIndent2">
    <w:name w:val="Body Text Indent 2"/>
    <w:basedOn w:val="Normal"/>
    <w:link w:val="BodyTextIndent2Char"/>
    <w:rsid w:val="00776106"/>
    <w:pPr>
      <w:spacing w:after="120" w:line="480" w:lineRule="auto"/>
      <w:ind w:left="360"/>
    </w:pPr>
  </w:style>
  <w:style w:type="character" w:customStyle="1" w:styleId="BodyTextIndent2Char">
    <w:name w:val="Body Text Indent 2 Char"/>
    <w:link w:val="BodyTextIndent2"/>
    <w:rsid w:val="00776106"/>
    <w:rPr>
      <w:rFonts w:eastAsia="Times New Roman" w:cs="Times New Roman"/>
      <w:sz w:val="22"/>
      <w:szCs w:val="24"/>
    </w:rPr>
  </w:style>
  <w:style w:type="paragraph" w:customStyle="1" w:styleId="xl44">
    <w:name w:val="xl44"/>
    <w:basedOn w:val="Normal"/>
    <w:rsid w:val="00776106"/>
    <w:pPr>
      <w:spacing w:before="100" w:beforeAutospacing="1" w:after="100" w:afterAutospacing="1"/>
    </w:pPr>
    <w:rPr>
      <w:rFonts w:eastAsia="ᝃᠻ" w:cs="Arial"/>
      <w:b/>
      <w:bCs/>
      <w:sz w:val="24"/>
      <w:u w:val="single"/>
    </w:rPr>
  </w:style>
  <w:style w:type="paragraph" w:styleId="NormalWeb">
    <w:name w:val="Normal (Web)"/>
    <w:basedOn w:val="Normal"/>
    <w:uiPriority w:val="99"/>
    <w:rsid w:val="00776106"/>
    <w:pPr>
      <w:spacing w:before="100" w:beforeAutospacing="1" w:after="100" w:afterAutospacing="1"/>
    </w:pPr>
    <w:rPr>
      <w:rFonts w:ascii="Times New Roman" w:hAnsi="Times New Roman"/>
      <w:sz w:val="24"/>
    </w:rPr>
  </w:style>
  <w:style w:type="paragraph" w:styleId="ListParagraph">
    <w:name w:val="List Paragraph"/>
    <w:basedOn w:val="Normal"/>
    <w:uiPriority w:val="34"/>
    <w:qFormat/>
    <w:rsid w:val="00776106"/>
    <w:pPr>
      <w:ind w:left="720"/>
    </w:pPr>
  </w:style>
  <w:style w:type="paragraph" w:customStyle="1" w:styleId="Body">
    <w:name w:val="Body"/>
    <w:basedOn w:val="Normal"/>
    <w:link w:val="BodyChar"/>
    <w:rsid w:val="00776106"/>
    <w:pPr>
      <w:spacing w:after="120"/>
    </w:pPr>
  </w:style>
  <w:style w:type="character" w:customStyle="1" w:styleId="BodyChar">
    <w:name w:val="Body Char"/>
    <w:link w:val="Body"/>
    <w:rsid w:val="00776106"/>
    <w:rPr>
      <w:rFonts w:eastAsia="Times New Roman" w:cs="Times New Roman"/>
      <w:sz w:val="22"/>
      <w:szCs w:val="24"/>
    </w:rPr>
  </w:style>
  <w:style w:type="character" w:styleId="Emphasis">
    <w:name w:val="Emphasis"/>
    <w:uiPriority w:val="20"/>
    <w:qFormat/>
    <w:rsid w:val="00776106"/>
    <w:rPr>
      <w:i/>
      <w:iCs/>
    </w:rPr>
  </w:style>
  <w:style w:type="paragraph" w:styleId="Revision">
    <w:name w:val="Revision"/>
    <w:hidden/>
    <w:uiPriority w:val="99"/>
    <w:semiHidden/>
    <w:rsid w:val="00776106"/>
    <w:rPr>
      <w:rFonts w:eastAsia="Times New Roman"/>
      <w:sz w:val="22"/>
      <w:szCs w:val="24"/>
    </w:rPr>
  </w:style>
  <w:style w:type="paragraph" w:customStyle="1" w:styleId="Default">
    <w:name w:val="Default"/>
    <w:rsid w:val="00776106"/>
    <w:pPr>
      <w:autoSpaceDE w:val="0"/>
      <w:autoSpaceDN w:val="0"/>
      <w:adjustRightInd w:val="0"/>
    </w:pPr>
    <w:rPr>
      <w:rFonts w:ascii="Times New Roman" w:eastAsia="Times New Roman" w:hAnsi="Times New Roman"/>
      <w:color w:val="000000"/>
      <w:sz w:val="24"/>
      <w:szCs w:val="24"/>
    </w:rPr>
  </w:style>
  <w:style w:type="paragraph" w:customStyle="1" w:styleId="Style">
    <w:name w:val="Style"/>
    <w:basedOn w:val="CommentText"/>
    <w:rsid w:val="00776106"/>
  </w:style>
  <w:style w:type="character" w:customStyle="1" w:styleId="StyleCommentReferenceTimes">
    <w:name w:val="Style Comment Reference + Times"/>
    <w:rsid w:val="00776106"/>
    <w:rPr>
      <w:rFonts w:ascii="Arial" w:hAnsi="Arial"/>
      <w:sz w:val="16"/>
      <w:szCs w:val="16"/>
    </w:rPr>
  </w:style>
  <w:style w:type="paragraph" w:styleId="DocumentMap">
    <w:name w:val="Document Map"/>
    <w:basedOn w:val="Normal"/>
    <w:link w:val="DocumentMapChar"/>
    <w:semiHidden/>
    <w:rsid w:val="00776106"/>
    <w:pPr>
      <w:shd w:val="clear" w:color="auto" w:fill="000080"/>
    </w:pPr>
    <w:rPr>
      <w:rFonts w:ascii="Tahoma" w:hAnsi="Tahoma" w:cs="Tahoma"/>
      <w:sz w:val="20"/>
      <w:szCs w:val="20"/>
    </w:rPr>
  </w:style>
  <w:style w:type="character" w:customStyle="1" w:styleId="DocumentMapChar">
    <w:name w:val="Document Map Char"/>
    <w:link w:val="DocumentMap"/>
    <w:semiHidden/>
    <w:rsid w:val="00776106"/>
    <w:rPr>
      <w:rFonts w:ascii="Tahoma" w:eastAsia="Times New Roman" w:hAnsi="Tahoma" w:cs="Tahoma"/>
      <w:szCs w:val="20"/>
      <w:shd w:val="clear" w:color="auto" w:fill="000080"/>
    </w:rPr>
  </w:style>
  <w:style w:type="character" w:styleId="FollowedHyperlink">
    <w:name w:val="FollowedHyperlink"/>
    <w:rsid w:val="00776106"/>
    <w:rPr>
      <w:color w:val="800080"/>
      <w:u w:val="single"/>
    </w:rPr>
  </w:style>
  <w:style w:type="paragraph" w:customStyle="1" w:styleId="Appendix">
    <w:name w:val="Appendix"/>
    <w:basedOn w:val="Appendix2"/>
    <w:link w:val="AppendixChar"/>
    <w:qFormat/>
    <w:rsid w:val="00776106"/>
  </w:style>
  <w:style w:type="paragraph" w:customStyle="1" w:styleId="Single">
    <w:name w:val="Single"/>
    <w:basedOn w:val="Normal"/>
    <w:rsid w:val="00776106"/>
    <w:pPr>
      <w:spacing w:before="240"/>
      <w:ind w:firstLine="720"/>
      <w:jc w:val="both"/>
    </w:pPr>
    <w:rPr>
      <w:rFonts w:ascii="Times New Roman" w:hAnsi="Times New Roman"/>
    </w:rPr>
  </w:style>
  <w:style w:type="character" w:customStyle="1" w:styleId="Appendix2Char">
    <w:name w:val="Appendix 2 Char"/>
    <w:basedOn w:val="Heading2Char"/>
    <w:link w:val="Appendix2"/>
    <w:rsid w:val="00471A59"/>
    <w:rPr>
      <w:rFonts w:eastAsia="Times New Roman" w:cs="Arial"/>
      <w:b/>
      <w:bCs/>
      <w:iCs/>
      <w:sz w:val="28"/>
      <w:szCs w:val="28"/>
    </w:rPr>
  </w:style>
  <w:style w:type="character" w:customStyle="1" w:styleId="AppendixChar">
    <w:name w:val="Appendix Char"/>
    <w:basedOn w:val="Appendix2Char"/>
    <w:link w:val="Appendix"/>
    <w:rsid w:val="00776106"/>
    <w:rPr>
      <w:rFonts w:eastAsia="Times New Roman" w:cs="Arial"/>
      <w:b/>
      <w:bCs/>
      <w:iCs/>
      <w:sz w:val="28"/>
      <w:szCs w:val="28"/>
    </w:rPr>
  </w:style>
  <w:style w:type="paragraph" w:styleId="TOC4">
    <w:name w:val="toc 4"/>
    <w:basedOn w:val="Normal"/>
    <w:next w:val="Normal"/>
    <w:autoRedefine/>
    <w:semiHidden/>
    <w:rsid w:val="00776106"/>
    <w:pPr>
      <w:ind w:left="720"/>
    </w:pPr>
    <w:rPr>
      <w:rFonts w:ascii="Times New Roman" w:hAnsi="Times New Roman"/>
      <w:sz w:val="24"/>
    </w:rPr>
  </w:style>
  <w:style w:type="paragraph" w:styleId="TOC5">
    <w:name w:val="toc 5"/>
    <w:basedOn w:val="Normal"/>
    <w:next w:val="Normal"/>
    <w:autoRedefine/>
    <w:semiHidden/>
    <w:rsid w:val="00776106"/>
    <w:pPr>
      <w:ind w:left="960"/>
    </w:pPr>
    <w:rPr>
      <w:rFonts w:ascii="Times New Roman" w:hAnsi="Times New Roman"/>
      <w:sz w:val="24"/>
    </w:rPr>
  </w:style>
  <w:style w:type="paragraph" w:styleId="TOC6">
    <w:name w:val="toc 6"/>
    <w:basedOn w:val="Normal"/>
    <w:next w:val="Normal"/>
    <w:autoRedefine/>
    <w:semiHidden/>
    <w:rsid w:val="00776106"/>
    <w:pPr>
      <w:ind w:left="1200"/>
    </w:pPr>
    <w:rPr>
      <w:rFonts w:ascii="Times New Roman" w:hAnsi="Times New Roman"/>
      <w:sz w:val="24"/>
    </w:rPr>
  </w:style>
  <w:style w:type="paragraph" w:styleId="TOC7">
    <w:name w:val="toc 7"/>
    <w:basedOn w:val="Normal"/>
    <w:next w:val="Normal"/>
    <w:autoRedefine/>
    <w:semiHidden/>
    <w:rsid w:val="00776106"/>
    <w:pPr>
      <w:ind w:left="1440"/>
    </w:pPr>
    <w:rPr>
      <w:rFonts w:ascii="Times New Roman" w:hAnsi="Times New Roman"/>
      <w:sz w:val="24"/>
    </w:rPr>
  </w:style>
  <w:style w:type="paragraph" w:styleId="TOC8">
    <w:name w:val="toc 8"/>
    <w:basedOn w:val="Normal"/>
    <w:next w:val="Normal"/>
    <w:autoRedefine/>
    <w:semiHidden/>
    <w:rsid w:val="00776106"/>
    <w:pPr>
      <w:ind w:left="1680"/>
    </w:pPr>
    <w:rPr>
      <w:rFonts w:ascii="Times New Roman" w:hAnsi="Times New Roman"/>
      <w:sz w:val="24"/>
    </w:rPr>
  </w:style>
  <w:style w:type="paragraph" w:styleId="TOC9">
    <w:name w:val="toc 9"/>
    <w:basedOn w:val="Normal"/>
    <w:next w:val="Normal"/>
    <w:autoRedefine/>
    <w:semiHidden/>
    <w:rsid w:val="00776106"/>
    <w:pPr>
      <w:ind w:left="1920"/>
    </w:pPr>
    <w:rPr>
      <w:rFonts w:ascii="Times New Roman" w:hAnsi="Times New Roman"/>
      <w:sz w:val="24"/>
    </w:rPr>
  </w:style>
  <w:style w:type="paragraph" w:styleId="EndnoteText">
    <w:name w:val="endnote text"/>
    <w:basedOn w:val="Normal"/>
    <w:link w:val="EndnoteTextChar"/>
    <w:uiPriority w:val="99"/>
    <w:semiHidden/>
    <w:unhideWhenUsed/>
    <w:rsid w:val="00EC1524"/>
    <w:rPr>
      <w:sz w:val="20"/>
      <w:szCs w:val="20"/>
    </w:rPr>
  </w:style>
  <w:style w:type="character" w:customStyle="1" w:styleId="EndnoteTextChar">
    <w:name w:val="Endnote Text Char"/>
    <w:link w:val="EndnoteText"/>
    <w:uiPriority w:val="99"/>
    <w:semiHidden/>
    <w:rsid w:val="00EC1524"/>
    <w:rPr>
      <w:rFonts w:eastAsia="Times New Roman"/>
    </w:rPr>
  </w:style>
  <w:style w:type="character" w:styleId="EndnoteReference">
    <w:name w:val="endnote reference"/>
    <w:uiPriority w:val="99"/>
    <w:semiHidden/>
    <w:unhideWhenUsed/>
    <w:rsid w:val="00EC1524"/>
    <w:rPr>
      <w:vertAlign w:val="superscript"/>
    </w:rPr>
  </w:style>
  <w:style w:type="paragraph" w:styleId="ListBullet">
    <w:name w:val="List Bullet"/>
    <w:basedOn w:val="Normal"/>
    <w:rsid w:val="007707E0"/>
    <w:pPr>
      <w:numPr>
        <w:numId w:val="52"/>
      </w:numPr>
    </w:pPr>
  </w:style>
  <w:style w:type="character" w:customStyle="1" w:styleId="TablefontChar">
    <w:name w:val="Table font Char"/>
    <w:link w:val="Tablefont"/>
    <w:rsid w:val="00AA1661"/>
    <w:rPr>
      <w:rFonts w:ascii="Arial" w:hAnsi="Arial"/>
      <w:lang w:val="en-US" w:eastAsia="en-US" w:bidi="ar-SA"/>
    </w:rPr>
  </w:style>
  <w:style w:type="paragraph" w:customStyle="1" w:styleId="xl67">
    <w:name w:val="xl67"/>
    <w:basedOn w:val="Normal"/>
    <w:rsid w:val="003634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MS Mincho" w:cs="Arial"/>
      <w:b/>
      <w:bCs/>
      <w:sz w:val="24"/>
      <w:lang w:eastAsia="ja-JP"/>
    </w:rPr>
  </w:style>
  <w:style w:type="paragraph" w:customStyle="1" w:styleId="xl68">
    <w:name w:val="xl68"/>
    <w:basedOn w:val="Normal"/>
    <w:rsid w:val="0036344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MS Mincho" w:hAnsi="Times New Roman"/>
      <w:sz w:val="24"/>
      <w:lang w:eastAsia="ja-JP"/>
    </w:rPr>
  </w:style>
  <w:style w:type="paragraph" w:customStyle="1" w:styleId="xl69">
    <w:name w:val="xl69"/>
    <w:basedOn w:val="Normal"/>
    <w:rsid w:val="0036344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MS Mincho" w:hAnsi="Times New Roman"/>
      <w:sz w:val="24"/>
      <w:u w:val="single"/>
      <w:lang w:eastAsia="ja-JP"/>
    </w:rPr>
  </w:style>
  <w:style w:type="paragraph" w:customStyle="1" w:styleId="xl70">
    <w:name w:val="xl70"/>
    <w:basedOn w:val="Normal"/>
    <w:rsid w:val="0036344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MS Mincho" w:cs="Arial"/>
      <w:b/>
      <w:bCs/>
      <w:sz w:val="24"/>
      <w:lang w:eastAsia="ja-JP"/>
    </w:rPr>
  </w:style>
  <w:style w:type="paragraph" w:customStyle="1" w:styleId="xl71">
    <w:name w:val="xl71"/>
    <w:basedOn w:val="Normal"/>
    <w:rsid w:val="0036344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MS Mincho" w:cs="Arial"/>
      <w:b/>
      <w:bCs/>
      <w:sz w:val="24"/>
      <w:lang w:eastAsia="ja-JP"/>
    </w:rPr>
  </w:style>
  <w:style w:type="paragraph" w:customStyle="1" w:styleId="xl72">
    <w:name w:val="xl72"/>
    <w:basedOn w:val="Normal"/>
    <w:rsid w:val="00363445"/>
    <w:pPr>
      <w:pBdr>
        <w:top w:val="single" w:sz="4" w:space="0" w:color="auto"/>
        <w:left w:val="single" w:sz="8" w:space="0" w:color="auto"/>
        <w:bottom w:val="single" w:sz="4" w:space="0" w:color="auto"/>
        <w:right w:val="single" w:sz="4" w:space="0" w:color="auto"/>
      </w:pBdr>
      <w:spacing w:before="100" w:beforeAutospacing="1" w:after="100" w:afterAutospacing="1"/>
    </w:pPr>
    <w:rPr>
      <w:rFonts w:ascii="Times New Roman" w:eastAsia="MS Mincho" w:hAnsi="Times New Roman"/>
      <w:sz w:val="24"/>
      <w:lang w:eastAsia="ja-JP"/>
    </w:rPr>
  </w:style>
  <w:style w:type="paragraph" w:customStyle="1" w:styleId="xl73">
    <w:name w:val="xl73"/>
    <w:basedOn w:val="Normal"/>
    <w:rsid w:val="00363445"/>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eastAsia="MS Mincho" w:hAnsi="Times New Roman"/>
      <w:sz w:val="24"/>
      <w:lang w:eastAsia="ja-JP"/>
    </w:rPr>
  </w:style>
  <w:style w:type="paragraph" w:customStyle="1" w:styleId="xl74">
    <w:name w:val="xl74"/>
    <w:basedOn w:val="Normal"/>
    <w:rsid w:val="00363445"/>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eastAsia="MS Mincho" w:hAnsi="Times New Roman"/>
      <w:sz w:val="24"/>
      <w:u w:val="single"/>
      <w:lang w:eastAsia="ja-JP"/>
    </w:rPr>
  </w:style>
  <w:style w:type="paragraph" w:customStyle="1" w:styleId="xl75">
    <w:name w:val="xl75"/>
    <w:basedOn w:val="Normal"/>
    <w:rsid w:val="00363445"/>
    <w:pPr>
      <w:pBdr>
        <w:top w:val="single" w:sz="4" w:space="0" w:color="auto"/>
        <w:left w:val="single" w:sz="8" w:space="0" w:color="auto"/>
        <w:bottom w:val="single" w:sz="8" w:space="0" w:color="auto"/>
        <w:right w:val="single" w:sz="4" w:space="0" w:color="auto"/>
      </w:pBdr>
      <w:spacing w:before="100" w:beforeAutospacing="1" w:after="100" w:afterAutospacing="1"/>
    </w:pPr>
    <w:rPr>
      <w:rFonts w:ascii="Times New Roman" w:eastAsia="MS Mincho" w:hAnsi="Times New Roman"/>
      <w:sz w:val="24"/>
      <w:lang w:eastAsia="ja-JP"/>
    </w:rPr>
  </w:style>
  <w:style w:type="paragraph" w:customStyle="1" w:styleId="xl76">
    <w:name w:val="xl76"/>
    <w:basedOn w:val="Normal"/>
    <w:rsid w:val="00363445"/>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eastAsia="MS Mincho" w:hAnsi="Times New Roman"/>
      <w:sz w:val="24"/>
      <w:lang w:eastAsia="ja-JP"/>
    </w:rPr>
  </w:style>
  <w:style w:type="paragraph" w:customStyle="1" w:styleId="xl77">
    <w:name w:val="xl77"/>
    <w:basedOn w:val="Normal"/>
    <w:rsid w:val="00363445"/>
    <w:pPr>
      <w:pBdr>
        <w:top w:val="single" w:sz="4" w:space="0" w:color="auto"/>
        <w:left w:val="single" w:sz="4" w:space="0" w:color="auto"/>
        <w:bottom w:val="single" w:sz="8" w:space="0" w:color="auto"/>
        <w:right w:val="single" w:sz="8" w:space="0" w:color="auto"/>
      </w:pBdr>
      <w:spacing w:before="100" w:beforeAutospacing="1" w:after="100" w:afterAutospacing="1"/>
    </w:pPr>
    <w:rPr>
      <w:rFonts w:ascii="Times New Roman" w:eastAsia="MS Mincho" w:hAnsi="Times New Roman"/>
      <w:sz w:val="24"/>
      <w:lang w:eastAsia="ja-JP"/>
    </w:rPr>
  </w:style>
  <w:style w:type="paragraph" w:customStyle="1" w:styleId="xl78">
    <w:name w:val="xl78"/>
    <w:basedOn w:val="Normal"/>
    <w:rsid w:val="0036344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MS Mincho" w:cs="Arial"/>
      <w:b/>
      <w:bCs/>
      <w:sz w:val="24"/>
      <w:lang w:eastAsia="ja-JP"/>
    </w:rPr>
  </w:style>
  <w:style w:type="paragraph" w:customStyle="1" w:styleId="xl79">
    <w:name w:val="xl79"/>
    <w:basedOn w:val="Normal"/>
    <w:rsid w:val="0036344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MS Mincho" w:cs="Arial"/>
      <w:b/>
      <w:bCs/>
      <w:sz w:val="24"/>
      <w:lang w:eastAsia="ja-JP"/>
    </w:rPr>
  </w:style>
  <w:style w:type="paragraph" w:customStyle="1" w:styleId="xl80">
    <w:name w:val="xl80"/>
    <w:basedOn w:val="Normal"/>
    <w:rsid w:val="00363445"/>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MS Mincho" w:cs="Arial"/>
      <w:b/>
      <w:bCs/>
      <w:sz w:val="24"/>
      <w:lang w:eastAsia="ja-JP"/>
    </w:rPr>
  </w:style>
  <w:style w:type="character" w:customStyle="1" w:styleId="CaptionChar1">
    <w:name w:val="Caption Char1"/>
    <w:rsid w:val="00E23330"/>
    <w:rPr>
      <w:rFonts w:eastAsia="Times New Roman" w:cs="Times New Roman"/>
      <w:b/>
      <w:bCs/>
      <w:szCs w:val="20"/>
    </w:rPr>
  </w:style>
  <w:style w:type="paragraph" w:styleId="NoSpacing">
    <w:name w:val="No Spacing"/>
    <w:uiPriority w:val="1"/>
    <w:qFormat/>
    <w:rsid w:val="00E23330"/>
    <w:rPr>
      <w:rFonts w:ascii="Calibri" w:hAnsi="Calibri"/>
      <w:sz w:val="22"/>
      <w:szCs w:val="22"/>
    </w:rPr>
  </w:style>
  <w:style w:type="character" w:customStyle="1" w:styleId="DHeadCharChar">
    <w:name w:val="D Head Char Char"/>
    <w:locked/>
    <w:rsid w:val="0001561E"/>
    <w:rPr>
      <w:rFonts w:ascii="Arial" w:hAnsi="Arial"/>
      <w:b/>
      <w:bCs/>
      <w:iCs/>
      <w:sz w:val="22"/>
      <w:szCs w:val="26"/>
      <w:lang w:val="en-US" w:eastAsia="en-US" w:bidi="ar-SA"/>
    </w:rPr>
  </w:style>
  <w:style w:type="character" w:customStyle="1" w:styleId="CharCharChar">
    <w:name w:val="Char Char Char"/>
    <w:semiHidden/>
    <w:locked/>
    <w:rsid w:val="008C2CE1"/>
    <w:rPr>
      <w:rFonts w:ascii="Arial" w:hAnsi="Arial"/>
      <w:sz w:val="18"/>
      <w:lang w:val="en-US" w:eastAsia="en-US" w:bidi="ar-SA"/>
    </w:rPr>
  </w:style>
  <w:style w:type="character" w:customStyle="1" w:styleId="slivings">
    <w:name w:val="slivings"/>
    <w:semiHidden/>
    <w:rsid w:val="004E3546"/>
    <w:rPr>
      <w:rFonts w:ascii="Arial" w:hAnsi="Arial" w:cs="Arial"/>
      <w:color w:val="auto"/>
      <w:sz w:val="20"/>
      <w:szCs w:val="20"/>
    </w:rPr>
  </w:style>
  <w:style w:type="paragraph" w:styleId="PlainText">
    <w:name w:val="Plain Text"/>
    <w:basedOn w:val="Normal"/>
    <w:link w:val="PlainTextChar"/>
    <w:uiPriority w:val="99"/>
    <w:unhideWhenUsed/>
    <w:rsid w:val="00B65CAB"/>
    <w:pPr>
      <w:autoSpaceDE w:val="0"/>
      <w:autoSpaceDN w:val="0"/>
      <w:adjustRightInd w:val="0"/>
    </w:pPr>
    <w:rPr>
      <w:rFonts w:ascii="Consolas" w:eastAsia="PMingLiU" w:hAnsi="Consolas" w:cs="Consolas"/>
      <w:sz w:val="21"/>
      <w:szCs w:val="21"/>
    </w:rPr>
  </w:style>
  <w:style w:type="character" w:customStyle="1" w:styleId="PlainTextChar">
    <w:name w:val="Plain Text Char"/>
    <w:link w:val="PlainText"/>
    <w:uiPriority w:val="99"/>
    <w:rsid w:val="00B65CAB"/>
    <w:rPr>
      <w:rFonts w:ascii="Consolas" w:eastAsia="PMingLiU"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2392">
      <w:bodyDiv w:val="1"/>
      <w:marLeft w:val="0"/>
      <w:marRight w:val="0"/>
      <w:marTop w:val="0"/>
      <w:marBottom w:val="0"/>
      <w:divBdr>
        <w:top w:val="none" w:sz="0" w:space="0" w:color="auto"/>
        <w:left w:val="none" w:sz="0" w:space="0" w:color="auto"/>
        <w:bottom w:val="none" w:sz="0" w:space="0" w:color="auto"/>
        <w:right w:val="none" w:sz="0" w:space="0" w:color="auto"/>
      </w:divBdr>
    </w:div>
    <w:div w:id="32505924">
      <w:bodyDiv w:val="1"/>
      <w:marLeft w:val="0"/>
      <w:marRight w:val="0"/>
      <w:marTop w:val="0"/>
      <w:marBottom w:val="0"/>
      <w:divBdr>
        <w:top w:val="none" w:sz="0" w:space="0" w:color="auto"/>
        <w:left w:val="none" w:sz="0" w:space="0" w:color="auto"/>
        <w:bottom w:val="none" w:sz="0" w:space="0" w:color="auto"/>
        <w:right w:val="none" w:sz="0" w:space="0" w:color="auto"/>
      </w:divBdr>
    </w:div>
    <w:div w:id="54203326">
      <w:bodyDiv w:val="1"/>
      <w:marLeft w:val="0"/>
      <w:marRight w:val="0"/>
      <w:marTop w:val="0"/>
      <w:marBottom w:val="0"/>
      <w:divBdr>
        <w:top w:val="none" w:sz="0" w:space="0" w:color="auto"/>
        <w:left w:val="none" w:sz="0" w:space="0" w:color="auto"/>
        <w:bottom w:val="none" w:sz="0" w:space="0" w:color="auto"/>
        <w:right w:val="none" w:sz="0" w:space="0" w:color="auto"/>
      </w:divBdr>
    </w:div>
    <w:div w:id="80151569">
      <w:bodyDiv w:val="1"/>
      <w:marLeft w:val="0"/>
      <w:marRight w:val="0"/>
      <w:marTop w:val="0"/>
      <w:marBottom w:val="0"/>
      <w:divBdr>
        <w:top w:val="none" w:sz="0" w:space="0" w:color="auto"/>
        <w:left w:val="none" w:sz="0" w:space="0" w:color="auto"/>
        <w:bottom w:val="none" w:sz="0" w:space="0" w:color="auto"/>
        <w:right w:val="none" w:sz="0" w:space="0" w:color="auto"/>
      </w:divBdr>
    </w:div>
    <w:div w:id="142354030">
      <w:bodyDiv w:val="1"/>
      <w:marLeft w:val="0"/>
      <w:marRight w:val="0"/>
      <w:marTop w:val="0"/>
      <w:marBottom w:val="0"/>
      <w:divBdr>
        <w:top w:val="none" w:sz="0" w:space="0" w:color="auto"/>
        <w:left w:val="none" w:sz="0" w:space="0" w:color="auto"/>
        <w:bottom w:val="none" w:sz="0" w:space="0" w:color="auto"/>
        <w:right w:val="none" w:sz="0" w:space="0" w:color="auto"/>
      </w:divBdr>
    </w:div>
    <w:div w:id="399015417">
      <w:bodyDiv w:val="1"/>
      <w:marLeft w:val="0"/>
      <w:marRight w:val="0"/>
      <w:marTop w:val="0"/>
      <w:marBottom w:val="0"/>
      <w:divBdr>
        <w:top w:val="none" w:sz="0" w:space="0" w:color="auto"/>
        <w:left w:val="none" w:sz="0" w:space="0" w:color="auto"/>
        <w:bottom w:val="none" w:sz="0" w:space="0" w:color="auto"/>
        <w:right w:val="none" w:sz="0" w:space="0" w:color="auto"/>
      </w:divBdr>
    </w:div>
    <w:div w:id="623120724">
      <w:bodyDiv w:val="1"/>
      <w:marLeft w:val="0"/>
      <w:marRight w:val="0"/>
      <w:marTop w:val="0"/>
      <w:marBottom w:val="0"/>
      <w:divBdr>
        <w:top w:val="none" w:sz="0" w:space="0" w:color="auto"/>
        <w:left w:val="none" w:sz="0" w:space="0" w:color="auto"/>
        <w:bottom w:val="none" w:sz="0" w:space="0" w:color="auto"/>
        <w:right w:val="none" w:sz="0" w:space="0" w:color="auto"/>
      </w:divBdr>
    </w:div>
    <w:div w:id="716049116">
      <w:bodyDiv w:val="1"/>
      <w:marLeft w:val="0"/>
      <w:marRight w:val="0"/>
      <w:marTop w:val="0"/>
      <w:marBottom w:val="0"/>
      <w:divBdr>
        <w:top w:val="none" w:sz="0" w:space="0" w:color="auto"/>
        <w:left w:val="none" w:sz="0" w:space="0" w:color="auto"/>
        <w:bottom w:val="none" w:sz="0" w:space="0" w:color="auto"/>
        <w:right w:val="none" w:sz="0" w:space="0" w:color="auto"/>
      </w:divBdr>
    </w:div>
    <w:div w:id="721832061">
      <w:bodyDiv w:val="1"/>
      <w:marLeft w:val="0"/>
      <w:marRight w:val="0"/>
      <w:marTop w:val="0"/>
      <w:marBottom w:val="0"/>
      <w:divBdr>
        <w:top w:val="none" w:sz="0" w:space="0" w:color="auto"/>
        <w:left w:val="none" w:sz="0" w:space="0" w:color="auto"/>
        <w:bottom w:val="none" w:sz="0" w:space="0" w:color="auto"/>
        <w:right w:val="none" w:sz="0" w:space="0" w:color="auto"/>
      </w:divBdr>
    </w:div>
    <w:div w:id="806361414">
      <w:bodyDiv w:val="1"/>
      <w:marLeft w:val="0"/>
      <w:marRight w:val="0"/>
      <w:marTop w:val="0"/>
      <w:marBottom w:val="0"/>
      <w:divBdr>
        <w:top w:val="none" w:sz="0" w:space="0" w:color="auto"/>
        <w:left w:val="none" w:sz="0" w:space="0" w:color="auto"/>
        <w:bottom w:val="none" w:sz="0" w:space="0" w:color="auto"/>
        <w:right w:val="none" w:sz="0" w:space="0" w:color="auto"/>
      </w:divBdr>
    </w:div>
    <w:div w:id="847869058">
      <w:bodyDiv w:val="1"/>
      <w:marLeft w:val="0"/>
      <w:marRight w:val="0"/>
      <w:marTop w:val="0"/>
      <w:marBottom w:val="0"/>
      <w:divBdr>
        <w:top w:val="none" w:sz="0" w:space="0" w:color="auto"/>
        <w:left w:val="none" w:sz="0" w:space="0" w:color="auto"/>
        <w:bottom w:val="none" w:sz="0" w:space="0" w:color="auto"/>
        <w:right w:val="none" w:sz="0" w:space="0" w:color="auto"/>
      </w:divBdr>
    </w:div>
    <w:div w:id="949238492">
      <w:bodyDiv w:val="1"/>
      <w:marLeft w:val="0"/>
      <w:marRight w:val="0"/>
      <w:marTop w:val="0"/>
      <w:marBottom w:val="0"/>
      <w:divBdr>
        <w:top w:val="none" w:sz="0" w:space="0" w:color="auto"/>
        <w:left w:val="none" w:sz="0" w:space="0" w:color="auto"/>
        <w:bottom w:val="none" w:sz="0" w:space="0" w:color="auto"/>
        <w:right w:val="none" w:sz="0" w:space="0" w:color="auto"/>
      </w:divBdr>
    </w:div>
    <w:div w:id="961424046">
      <w:bodyDiv w:val="1"/>
      <w:marLeft w:val="0"/>
      <w:marRight w:val="0"/>
      <w:marTop w:val="0"/>
      <w:marBottom w:val="0"/>
      <w:divBdr>
        <w:top w:val="none" w:sz="0" w:space="0" w:color="auto"/>
        <w:left w:val="none" w:sz="0" w:space="0" w:color="auto"/>
        <w:bottom w:val="none" w:sz="0" w:space="0" w:color="auto"/>
        <w:right w:val="none" w:sz="0" w:space="0" w:color="auto"/>
      </w:divBdr>
    </w:div>
    <w:div w:id="1004823141">
      <w:bodyDiv w:val="1"/>
      <w:marLeft w:val="0"/>
      <w:marRight w:val="0"/>
      <w:marTop w:val="0"/>
      <w:marBottom w:val="0"/>
      <w:divBdr>
        <w:top w:val="none" w:sz="0" w:space="0" w:color="auto"/>
        <w:left w:val="none" w:sz="0" w:space="0" w:color="auto"/>
        <w:bottom w:val="none" w:sz="0" w:space="0" w:color="auto"/>
        <w:right w:val="none" w:sz="0" w:space="0" w:color="auto"/>
      </w:divBdr>
    </w:div>
    <w:div w:id="1118573893">
      <w:bodyDiv w:val="1"/>
      <w:marLeft w:val="0"/>
      <w:marRight w:val="0"/>
      <w:marTop w:val="0"/>
      <w:marBottom w:val="0"/>
      <w:divBdr>
        <w:top w:val="none" w:sz="0" w:space="0" w:color="auto"/>
        <w:left w:val="none" w:sz="0" w:space="0" w:color="auto"/>
        <w:bottom w:val="none" w:sz="0" w:space="0" w:color="auto"/>
        <w:right w:val="none" w:sz="0" w:space="0" w:color="auto"/>
      </w:divBdr>
    </w:div>
    <w:div w:id="1159273749">
      <w:bodyDiv w:val="1"/>
      <w:marLeft w:val="0"/>
      <w:marRight w:val="0"/>
      <w:marTop w:val="0"/>
      <w:marBottom w:val="0"/>
      <w:divBdr>
        <w:top w:val="none" w:sz="0" w:space="0" w:color="auto"/>
        <w:left w:val="none" w:sz="0" w:space="0" w:color="auto"/>
        <w:bottom w:val="none" w:sz="0" w:space="0" w:color="auto"/>
        <w:right w:val="none" w:sz="0" w:space="0" w:color="auto"/>
      </w:divBdr>
    </w:div>
    <w:div w:id="1196693559">
      <w:bodyDiv w:val="1"/>
      <w:marLeft w:val="0"/>
      <w:marRight w:val="0"/>
      <w:marTop w:val="0"/>
      <w:marBottom w:val="0"/>
      <w:divBdr>
        <w:top w:val="none" w:sz="0" w:space="0" w:color="auto"/>
        <w:left w:val="none" w:sz="0" w:space="0" w:color="auto"/>
        <w:bottom w:val="none" w:sz="0" w:space="0" w:color="auto"/>
        <w:right w:val="none" w:sz="0" w:space="0" w:color="auto"/>
      </w:divBdr>
    </w:div>
    <w:div w:id="1211652530">
      <w:bodyDiv w:val="1"/>
      <w:marLeft w:val="0"/>
      <w:marRight w:val="0"/>
      <w:marTop w:val="0"/>
      <w:marBottom w:val="0"/>
      <w:divBdr>
        <w:top w:val="none" w:sz="0" w:space="0" w:color="auto"/>
        <w:left w:val="none" w:sz="0" w:space="0" w:color="auto"/>
        <w:bottom w:val="none" w:sz="0" w:space="0" w:color="auto"/>
        <w:right w:val="none" w:sz="0" w:space="0" w:color="auto"/>
      </w:divBdr>
    </w:div>
    <w:div w:id="1285891439">
      <w:bodyDiv w:val="1"/>
      <w:marLeft w:val="0"/>
      <w:marRight w:val="0"/>
      <w:marTop w:val="0"/>
      <w:marBottom w:val="0"/>
      <w:divBdr>
        <w:top w:val="none" w:sz="0" w:space="0" w:color="auto"/>
        <w:left w:val="none" w:sz="0" w:space="0" w:color="auto"/>
        <w:bottom w:val="none" w:sz="0" w:space="0" w:color="auto"/>
        <w:right w:val="none" w:sz="0" w:space="0" w:color="auto"/>
      </w:divBdr>
    </w:div>
    <w:div w:id="1293249729">
      <w:bodyDiv w:val="1"/>
      <w:marLeft w:val="0"/>
      <w:marRight w:val="0"/>
      <w:marTop w:val="0"/>
      <w:marBottom w:val="0"/>
      <w:divBdr>
        <w:top w:val="none" w:sz="0" w:space="0" w:color="auto"/>
        <w:left w:val="none" w:sz="0" w:space="0" w:color="auto"/>
        <w:bottom w:val="none" w:sz="0" w:space="0" w:color="auto"/>
        <w:right w:val="none" w:sz="0" w:space="0" w:color="auto"/>
      </w:divBdr>
    </w:div>
    <w:div w:id="1331829074">
      <w:bodyDiv w:val="1"/>
      <w:marLeft w:val="0"/>
      <w:marRight w:val="0"/>
      <w:marTop w:val="0"/>
      <w:marBottom w:val="0"/>
      <w:divBdr>
        <w:top w:val="none" w:sz="0" w:space="0" w:color="auto"/>
        <w:left w:val="none" w:sz="0" w:space="0" w:color="auto"/>
        <w:bottom w:val="none" w:sz="0" w:space="0" w:color="auto"/>
        <w:right w:val="none" w:sz="0" w:space="0" w:color="auto"/>
      </w:divBdr>
    </w:div>
    <w:div w:id="1344043992">
      <w:bodyDiv w:val="1"/>
      <w:marLeft w:val="0"/>
      <w:marRight w:val="0"/>
      <w:marTop w:val="0"/>
      <w:marBottom w:val="0"/>
      <w:divBdr>
        <w:top w:val="none" w:sz="0" w:space="0" w:color="auto"/>
        <w:left w:val="none" w:sz="0" w:space="0" w:color="auto"/>
        <w:bottom w:val="none" w:sz="0" w:space="0" w:color="auto"/>
        <w:right w:val="none" w:sz="0" w:space="0" w:color="auto"/>
      </w:divBdr>
    </w:div>
    <w:div w:id="1366061250">
      <w:bodyDiv w:val="1"/>
      <w:marLeft w:val="0"/>
      <w:marRight w:val="0"/>
      <w:marTop w:val="0"/>
      <w:marBottom w:val="0"/>
      <w:divBdr>
        <w:top w:val="none" w:sz="0" w:space="0" w:color="auto"/>
        <w:left w:val="none" w:sz="0" w:space="0" w:color="auto"/>
        <w:bottom w:val="none" w:sz="0" w:space="0" w:color="auto"/>
        <w:right w:val="none" w:sz="0" w:space="0" w:color="auto"/>
      </w:divBdr>
    </w:div>
    <w:div w:id="1404254361">
      <w:bodyDiv w:val="1"/>
      <w:marLeft w:val="0"/>
      <w:marRight w:val="0"/>
      <w:marTop w:val="0"/>
      <w:marBottom w:val="0"/>
      <w:divBdr>
        <w:top w:val="none" w:sz="0" w:space="0" w:color="auto"/>
        <w:left w:val="none" w:sz="0" w:space="0" w:color="auto"/>
        <w:bottom w:val="none" w:sz="0" w:space="0" w:color="auto"/>
        <w:right w:val="none" w:sz="0" w:space="0" w:color="auto"/>
      </w:divBdr>
    </w:div>
    <w:div w:id="1434784807">
      <w:bodyDiv w:val="1"/>
      <w:marLeft w:val="0"/>
      <w:marRight w:val="0"/>
      <w:marTop w:val="0"/>
      <w:marBottom w:val="0"/>
      <w:divBdr>
        <w:top w:val="none" w:sz="0" w:space="0" w:color="auto"/>
        <w:left w:val="none" w:sz="0" w:space="0" w:color="auto"/>
        <w:bottom w:val="none" w:sz="0" w:space="0" w:color="auto"/>
        <w:right w:val="none" w:sz="0" w:space="0" w:color="auto"/>
      </w:divBdr>
    </w:div>
    <w:div w:id="1450471840">
      <w:bodyDiv w:val="1"/>
      <w:marLeft w:val="0"/>
      <w:marRight w:val="0"/>
      <w:marTop w:val="0"/>
      <w:marBottom w:val="0"/>
      <w:divBdr>
        <w:top w:val="none" w:sz="0" w:space="0" w:color="auto"/>
        <w:left w:val="none" w:sz="0" w:space="0" w:color="auto"/>
        <w:bottom w:val="none" w:sz="0" w:space="0" w:color="auto"/>
        <w:right w:val="none" w:sz="0" w:space="0" w:color="auto"/>
      </w:divBdr>
    </w:div>
    <w:div w:id="1560744497">
      <w:bodyDiv w:val="1"/>
      <w:marLeft w:val="0"/>
      <w:marRight w:val="0"/>
      <w:marTop w:val="0"/>
      <w:marBottom w:val="0"/>
      <w:divBdr>
        <w:top w:val="none" w:sz="0" w:space="0" w:color="auto"/>
        <w:left w:val="none" w:sz="0" w:space="0" w:color="auto"/>
        <w:bottom w:val="none" w:sz="0" w:space="0" w:color="auto"/>
        <w:right w:val="none" w:sz="0" w:space="0" w:color="auto"/>
      </w:divBdr>
    </w:div>
    <w:div w:id="1565723586">
      <w:bodyDiv w:val="1"/>
      <w:marLeft w:val="0"/>
      <w:marRight w:val="0"/>
      <w:marTop w:val="0"/>
      <w:marBottom w:val="0"/>
      <w:divBdr>
        <w:top w:val="none" w:sz="0" w:space="0" w:color="auto"/>
        <w:left w:val="none" w:sz="0" w:space="0" w:color="auto"/>
        <w:bottom w:val="none" w:sz="0" w:space="0" w:color="auto"/>
        <w:right w:val="none" w:sz="0" w:space="0" w:color="auto"/>
      </w:divBdr>
    </w:div>
    <w:div w:id="1796831407">
      <w:bodyDiv w:val="1"/>
      <w:marLeft w:val="0"/>
      <w:marRight w:val="0"/>
      <w:marTop w:val="0"/>
      <w:marBottom w:val="0"/>
      <w:divBdr>
        <w:top w:val="none" w:sz="0" w:space="0" w:color="auto"/>
        <w:left w:val="none" w:sz="0" w:space="0" w:color="auto"/>
        <w:bottom w:val="none" w:sz="0" w:space="0" w:color="auto"/>
        <w:right w:val="none" w:sz="0" w:space="0" w:color="auto"/>
      </w:divBdr>
    </w:div>
    <w:div w:id="1883130274">
      <w:bodyDiv w:val="1"/>
      <w:marLeft w:val="0"/>
      <w:marRight w:val="0"/>
      <w:marTop w:val="0"/>
      <w:marBottom w:val="0"/>
      <w:divBdr>
        <w:top w:val="none" w:sz="0" w:space="0" w:color="auto"/>
        <w:left w:val="none" w:sz="0" w:space="0" w:color="auto"/>
        <w:bottom w:val="none" w:sz="0" w:space="0" w:color="auto"/>
        <w:right w:val="none" w:sz="0" w:space="0" w:color="auto"/>
      </w:divBdr>
    </w:div>
    <w:div w:id="1963807420">
      <w:bodyDiv w:val="1"/>
      <w:marLeft w:val="0"/>
      <w:marRight w:val="0"/>
      <w:marTop w:val="0"/>
      <w:marBottom w:val="0"/>
      <w:divBdr>
        <w:top w:val="none" w:sz="0" w:space="0" w:color="auto"/>
        <w:left w:val="none" w:sz="0" w:space="0" w:color="auto"/>
        <w:bottom w:val="none" w:sz="0" w:space="0" w:color="auto"/>
        <w:right w:val="none" w:sz="0" w:space="0" w:color="auto"/>
      </w:divBdr>
    </w:div>
    <w:div w:id="1975520261">
      <w:bodyDiv w:val="1"/>
      <w:marLeft w:val="0"/>
      <w:marRight w:val="0"/>
      <w:marTop w:val="0"/>
      <w:marBottom w:val="0"/>
      <w:divBdr>
        <w:top w:val="none" w:sz="0" w:space="0" w:color="auto"/>
        <w:left w:val="none" w:sz="0" w:space="0" w:color="auto"/>
        <w:bottom w:val="none" w:sz="0" w:space="0" w:color="auto"/>
        <w:right w:val="none" w:sz="0" w:space="0" w:color="auto"/>
      </w:divBdr>
    </w:div>
    <w:div w:id="1985700702">
      <w:bodyDiv w:val="1"/>
      <w:marLeft w:val="0"/>
      <w:marRight w:val="0"/>
      <w:marTop w:val="0"/>
      <w:marBottom w:val="0"/>
      <w:divBdr>
        <w:top w:val="none" w:sz="0" w:space="0" w:color="auto"/>
        <w:left w:val="none" w:sz="0" w:space="0" w:color="auto"/>
        <w:bottom w:val="none" w:sz="0" w:space="0" w:color="auto"/>
        <w:right w:val="none" w:sz="0" w:space="0" w:color="auto"/>
      </w:divBdr>
    </w:div>
    <w:div w:id="1988513818">
      <w:bodyDiv w:val="1"/>
      <w:marLeft w:val="0"/>
      <w:marRight w:val="0"/>
      <w:marTop w:val="0"/>
      <w:marBottom w:val="0"/>
      <w:divBdr>
        <w:top w:val="none" w:sz="0" w:space="0" w:color="auto"/>
        <w:left w:val="none" w:sz="0" w:space="0" w:color="auto"/>
        <w:bottom w:val="none" w:sz="0" w:space="0" w:color="auto"/>
        <w:right w:val="none" w:sz="0" w:space="0" w:color="auto"/>
      </w:divBdr>
    </w:div>
    <w:div w:id="2063365152">
      <w:bodyDiv w:val="1"/>
      <w:marLeft w:val="0"/>
      <w:marRight w:val="0"/>
      <w:marTop w:val="0"/>
      <w:marBottom w:val="0"/>
      <w:divBdr>
        <w:top w:val="none" w:sz="0" w:space="0" w:color="auto"/>
        <w:left w:val="none" w:sz="0" w:space="0" w:color="auto"/>
        <w:bottom w:val="none" w:sz="0" w:space="0" w:color="auto"/>
        <w:right w:val="none" w:sz="0" w:space="0" w:color="auto"/>
      </w:divBdr>
    </w:div>
    <w:div w:id="2092385439">
      <w:bodyDiv w:val="1"/>
      <w:marLeft w:val="0"/>
      <w:marRight w:val="0"/>
      <w:marTop w:val="0"/>
      <w:marBottom w:val="0"/>
      <w:divBdr>
        <w:top w:val="none" w:sz="0" w:space="0" w:color="auto"/>
        <w:left w:val="none" w:sz="0" w:space="0" w:color="auto"/>
        <w:bottom w:val="none" w:sz="0" w:space="0" w:color="auto"/>
        <w:right w:val="none" w:sz="0" w:space="0" w:color="auto"/>
      </w:divBdr>
    </w:div>
    <w:div w:id="210911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3.emf"/><Relationship Id="rId26" Type="http://schemas.openxmlformats.org/officeDocument/2006/relationships/image" Target="media/image9.wmf"/><Relationship Id="rId39" Type="http://schemas.openxmlformats.org/officeDocument/2006/relationships/image" Target="media/image13.wmf"/><Relationship Id="rId21" Type="http://schemas.openxmlformats.org/officeDocument/2006/relationships/image" Target="media/image6.emf"/><Relationship Id="rId34" Type="http://schemas.openxmlformats.org/officeDocument/2006/relationships/hyperlink" Target="http://www.climateactionreserve.org/how/protocols/adopted/forest/resources/" TargetMode="External"/><Relationship Id="rId42" Type="http://schemas.openxmlformats.org/officeDocument/2006/relationships/oleObject" Target="embeddings/oleObject8.bin"/><Relationship Id="rId47" Type="http://schemas.openxmlformats.org/officeDocument/2006/relationships/hyperlink" Target="http://www.climateactionreserve.org/how/protocols/adopted/forest/resources/" TargetMode="External"/><Relationship Id="rId50" Type="http://schemas.openxmlformats.org/officeDocument/2006/relationships/hyperlink" Target="http://www.climateactionreserve.org/how/protocols/adopted/forest/resources/" TargetMode="Externa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2.emf"/><Relationship Id="rId25" Type="http://schemas.openxmlformats.org/officeDocument/2006/relationships/oleObject" Target="embeddings/oleObject2.bin"/><Relationship Id="rId33" Type="http://schemas.openxmlformats.org/officeDocument/2006/relationships/hyperlink" Target="http://www.cbmjournal.com/content/supplementary/1750-0680-6-14-s1.pdf" TargetMode="External"/><Relationship Id="rId38" Type="http://schemas.openxmlformats.org/officeDocument/2006/relationships/oleObject" Target="embeddings/oleObject6.bin"/><Relationship Id="rId46" Type="http://schemas.openxmlformats.org/officeDocument/2006/relationships/hyperlink" Target="http://www.climateactionreserve.org/how/protocols/adopted/forest/resources/" TargetMode="External"/><Relationship Id="rId2" Type="http://schemas.openxmlformats.org/officeDocument/2006/relationships/numbering" Target="numbering.xml"/><Relationship Id="rId16" Type="http://schemas.openxmlformats.org/officeDocument/2006/relationships/hyperlink" Target="http://www.climateactionreserve.org/how/protocols/adopted/forest/resources/" TargetMode="External"/><Relationship Id="rId20" Type="http://schemas.openxmlformats.org/officeDocument/2006/relationships/image" Target="media/image5.emf"/><Relationship Id="rId29" Type="http://schemas.openxmlformats.org/officeDocument/2006/relationships/oleObject" Target="embeddings/oleObject4.bin"/><Relationship Id="rId41" Type="http://schemas.openxmlformats.org/officeDocument/2006/relationships/image" Target="media/image14.wmf"/><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image" Target="media/image8.wmf"/><Relationship Id="rId32" Type="http://schemas.openxmlformats.org/officeDocument/2006/relationships/hyperlink" Target="http://www.cbmjournal.com/content/supplementary/1750-0680-6-14-s1.pdf" TargetMode="External"/><Relationship Id="rId37" Type="http://schemas.openxmlformats.org/officeDocument/2006/relationships/image" Target="media/image12.wmf"/><Relationship Id="rId40" Type="http://schemas.openxmlformats.org/officeDocument/2006/relationships/oleObject" Target="embeddings/oleObject7.bin"/><Relationship Id="rId45" Type="http://schemas.openxmlformats.org/officeDocument/2006/relationships/hyperlink" Target="http://www.climateactionreserve.org/how/protocols/adopted/forest/resources/" TargetMode="External"/><Relationship Id="rId53" Type="http://schemas.openxmlformats.org/officeDocument/2006/relationships/hyperlink" Target="http://www.nrs.fs.fed.us/pubs/39555" TargetMode="External"/><Relationship Id="rId5" Type="http://schemas.openxmlformats.org/officeDocument/2006/relationships/settings" Target="settings.xml"/><Relationship Id="rId15" Type="http://schemas.openxmlformats.org/officeDocument/2006/relationships/hyperlink" Target="http://www.climateactionreserve.org/how/protocols/adopted/forest/resources/" TargetMode="External"/><Relationship Id="rId23" Type="http://schemas.openxmlformats.org/officeDocument/2006/relationships/oleObject" Target="embeddings/oleObject1.bin"/><Relationship Id="rId28" Type="http://schemas.openxmlformats.org/officeDocument/2006/relationships/image" Target="media/image10.wmf"/><Relationship Id="rId36" Type="http://schemas.openxmlformats.org/officeDocument/2006/relationships/hyperlink" Target="http://www.climateactionreserve.org/how/protocols/adopted/forest/resources/" TargetMode="External"/><Relationship Id="rId49" Type="http://schemas.openxmlformats.org/officeDocument/2006/relationships/image" Target="media/image16.emf"/><Relationship Id="rId10" Type="http://schemas.openxmlformats.org/officeDocument/2006/relationships/image" Target="media/image2.png"/><Relationship Id="rId19" Type="http://schemas.openxmlformats.org/officeDocument/2006/relationships/image" Target="media/image4.emf"/><Relationship Id="rId31" Type="http://schemas.openxmlformats.org/officeDocument/2006/relationships/oleObject" Target="embeddings/oleObject5.bin"/><Relationship Id="rId44" Type="http://schemas.openxmlformats.org/officeDocument/2006/relationships/oleObject" Target="embeddings/oleObject9.bin"/><Relationship Id="rId52" Type="http://schemas.openxmlformats.org/officeDocument/2006/relationships/hyperlink" Target="http://www.climateactionreserve.org/how/protocols/adopted/forest/resource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climateactionreserve.org/how/protocols/adopted/forest/resources/" TargetMode="External"/><Relationship Id="rId22" Type="http://schemas.openxmlformats.org/officeDocument/2006/relationships/image" Target="media/image7.wmf"/><Relationship Id="rId27" Type="http://schemas.openxmlformats.org/officeDocument/2006/relationships/oleObject" Target="embeddings/oleObject3.bin"/><Relationship Id="rId30" Type="http://schemas.openxmlformats.org/officeDocument/2006/relationships/image" Target="media/image11.wmf"/><Relationship Id="rId35" Type="http://schemas.openxmlformats.org/officeDocument/2006/relationships/hyperlink" Target="http://www.cbmjournal.com/content/supplementary/1750-0680-6-14-s1.pdf" TargetMode="External"/><Relationship Id="rId43" Type="http://schemas.openxmlformats.org/officeDocument/2006/relationships/image" Target="media/image15.wmf"/><Relationship Id="rId48" Type="http://schemas.openxmlformats.org/officeDocument/2006/relationships/hyperlink" Target="http://www.climateactionreserve.org/how/protocols/adopted/forest/resources/" TargetMode="External"/><Relationship Id="rId8" Type="http://schemas.openxmlformats.org/officeDocument/2006/relationships/endnotes" Target="endnotes.xml"/><Relationship Id="rId51" Type="http://schemas.openxmlformats.org/officeDocument/2006/relationships/hyperlink" Target="http://www.climateactionreserve.org/how/protocols/adopted/forest/resources/"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2" Type="http://schemas.openxmlformats.org/officeDocument/2006/relationships/hyperlink" Target="http://www.uspap.org/2010USPAP/toc.htm" TargetMode="External"/><Relationship Id="rId1" Type="http://schemas.openxmlformats.org/officeDocument/2006/relationships/hyperlink" Target="%20http://www.climateactionreserve.org/wpcontent/uploads/2009/03/Forest_Project_Protocol_Version_3.2.pdf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1DC94-5A36-4A60-8407-44EA20A76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122</Pages>
  <Words>41662</Words>
  <Characters>237478</Characters>
  <Application>Microsoft Office Word</Application>
  <DocSecurity>0</DocSecurity>
  <Lines>1978</Lines>
  <Paragraphs>557</Paragraphs>
  <ScaleCrop>false</ScaleCrop>
  <HeadingPairs>
    <vt:vector size="2" baseType="variant">
      <vt:variant>
        <vt:lpstr>Title</vt:lpstr>
      </vt:variant>
      <vt:variant>
        <vt:i4>1</vt:i4>
      </vt:variant>
    </vt:vector>
  </HeadingPairs>
  <TitlesOfParts>
    <vt:vector size="1" baseType="lpstr">
      <vt:lpstr/>
    </vt:vector>
  </TitlesOfParts>
  <Company>carb</Company>
  <LinksUpToDate>false</LinksUpToDate>
  <CharactersWithSpaces>278583</CharactersWithSpaces>
  <SharedDoc>false</SharedDoc>
  <HLinks>
    <vt:vector size="168" baseType="variant">
      <vt:variant>
        <vt:i4>6684793</vt:i4>
      </vt:variant>
      <vt:variant>
        <vt:i4>1113</vt:i4>
      </vt:variant>
      <vt:variant>
        <vt:i4>0</vt:i4>
      </vt:variant>
      <vt:variant>
        <vt:i4>5</vt:i4>
      </vt:variant>
      <vt:variant>
        <vt:lpwstr>http://www.climateactionreserve.org/how/protocols/adopted/forest/resources/</vt:lpwstr>
      </vt:variant>
      <vt:variant>
        <vt:lpwstr/>
      </vt:variant>
      <vt:variant>
        <vt:i4>6684793</vt:i4>
      </vt:variant>
      <vt:variant>
        <vt:i4>1110</vt:i4>
      </vt:variant>
      <vt:variant>
        <vt:i4>0</vt:i4>
      </vt:variant>
      <vt:variant>
        <vt:i4>5</vt:i4>
      </vt:variant>
      <vt:variant>
        <vt:lpwstr>http://www.climateactionreserve.org/how/protocols/adopted/forest/resources/</vt:lpwstr>
      </vt:variant>
      <vt:variant>
        <vt:lpwstr/>
      </vt:variant>
      <vt:variant>
        <vt:i4>6684793</vt:i4>
      </vt:variant>
      <vt:variant>
        <vt:i4>1107</vt:i4>
      </vt:variant>
      <vt:variant>
        <vt:i4>0</vt:i4>
      </vt:variant>
      <vt:variant>
        <vt:i4>5</vt:i4>
      </vt:variant>
      <vt:variant>
        <vt:lpwstr>http://www.climateactionreserve.org/how/protocols/adopted/forest/resources/</vt:lpwstr>
      </vt:variant>
      <vt:variant>
        <vt:lpwstr/>
      </vt:variant>
      <vt:variant>
        <vt:i4>6684793</vt:i4>
      </vt:variant>
      <vt:variant>
        <vt:i4>1104</vt:i4>
      </vt:variant>
      <vt:variant>
        <vt:i4>0</vt:i4>
      </vt:variant>
      <vt:variant>
        <vt:i4>5</vt:i4>
      </vt:variant>
      <vt:variant>
        <vt:lpwstr>http://www.climateactionreserve.org/how/protocols/adopted/forest/resources/</vt:lpwstr>
      </vt:variant>
      <vt:variant>
        <vt:lpwstr/>
      </vt:variant>
      <vt:variant>
        <vt:i4>6684793</vt:i4>
      </vt:variant>
      <vt:variant>
        <vt:i4>1101</vt:i4>
      </vt:variant>
      <vt:variant>
        <vt:i4>0</vt:i4>
      </vt:variant>
      <vt:variant>
        <vt:i4>5</vt:i4>
      </vt:variant>
      <vt:variant>
        <vt:lpwstr>http://www.climateactionreserve.org/how/protocols/adopted/forest/resources/</vt:lpwstr>
      </vt:variant>
      <vt:variant>
        <vt:lpwstr/>
      </vt:variant>
      <vt:variant>
        <vt:i4>6684793</vt:i4>
      </vt:variant>
      <vt:variant>
        <vt:i4>1092</vt:i4>
      </vt:variant>
      <vt:variant>
        <vt:i4>0</vt:i4>
      </vt:variant>
      <vt:variant>
        <vt:i4>5</vt:i4>
      </vt:variant>
      <vt:variant>
        <vt:lpwstr>http://www.climateactionreserve.org/how/protocols/adopted/forest/resources/</vt:lpwstr>
      </vt:variant>
      <vt:variant>
        <vt:lpwstr/>
      </vt:variant>
      <vt:variant>
        <vt:i4>6684793</vt:i4>
      </vt:variant>
      <vt:variant>
        <vt:i4>1089</vt:i4>
      </vt:variant>
      <vt:variant>
        <vt:i4>0</vt:i4>
      </vt:variant>
      <vt:variant>
        <vt:i4>5</vt:i4>
      </vt:variant>
      <vt:variant>
        <vt:lpwstr>http://www.climateactionreserve.org/how/protocols/adopted/forest/resources/</vt:lpwstr>
      </vt:variant>
      <vt:variant>
        <vt:lpwstr/>
      </vt:variant>
      <vt:variant>
        <vt:i4>6684793</vt:i4>
      </vt:variant>
      <vt:variant>
        <vt:i4>1005</vt:i4>
      </vt:variant>
      <vt:variant>
        <vt:i4>0</vt:i4>
      </vt:variant>
      <vt:variant>
        <vt:i4>5</vt:i4>
      </vt:variant>
      <vt:variant>
        <vt:lpwstr>http://www.climateactionreserve.org/how/protocols/adopted/forest/resources/</vt:lpwstr>
      </vt:variant>
      <vt:variant>
        <vt:lpwstr/>
      </vt:variant>
      <vt:variant>
        <vt:i4>6684793</vt:i4>
      </vt:variant>
      <vt:variant>
        <vt:i4>993</vt:i4>
      </vt:variant>
      <vt:variant>
        <vt:i4>0</vt:i4>
      </vt:variant>
      <vt:variant>
        <vt:i4>5</vt:i4>
      </vt:variant>
      <vt:variant>
        <vt:lpwstr>http://www.climateactionreserve.org/how/protocols/adopted/forest/resources/</vt:lpwstr>
      </vt:variant>
      <vt:variant>
        <vt:lpwstr/>
      </vt:variant>
      <vt:variant>
        <vt:i4>6684793</vt:i4>
      </vt:variant>
      <vt:variant>
        <vt:i4>960</vt:i4>
      </vt:variant>
      <vt:variant>
        <vt:i4>0</vt:i4>
      </vt:variant>
      <vt:variant>
        <vt:i4>5</vt:i4>
      </vt:variant>
      <vt:variant>
        <vt:lpwstr>http://www.climateactionreserve.org/how/protocols/adopted/forest/resources/</vt:lpwstr>
      </vt:variant>
      <vt:variant>
        <vt:lpwstr/>
      </vt:variant>
      <vt:variant>
        <vt:i4>6684793</vt:i4>
      </vt:variant>
      <vt:variant>
        <vt:i4>948</vt:i4>
      </vt:variant>
      <vt:variant>
        <vt:i4>0</vt:i4>
      </vt:variant>
      <vt:variant>
        <vt:i4>5</vt:i4>
      </vt:variant>
      <vt:variant>
        <vt:lpwstr>http://www.climateactionreserve.org/how/protocols/adopted/forest/resources/</vt:lpwstr>
      </vt:variant>
      <vt:variant>
        <vt:lpwstr/>
      </vt:variant>
      <vt:variant>
        <vt:i4>6684793</vt:i4>
      </vt:variant>
      <vt:variant>
        <vt:i4>594</vt:i4>
      </vt:variant>
      <vt:variant>
        <vt:i4>0</vt:i4>
      </vt:variant>
      <vt:variant>
        <vt:i4>5</vt:i4>
      </vt:variant>
      <vt:variant>
        <vt:lpwstr>http://www.climateactionreserve.org/how/protocols/adopted/forest/resources/</vt:lpwstr>
      </vt:variant>
      <vt:variant>
        <vt:lpwstr/>
      </vt:variant>
      <vt:variant>
        <vt:i4>6684793</vt:i4>
      </vt:variant>
      <vt:variant>
        <vt:i4>438</vt:i4>
      </vt:variant>
      <vt:variant>
        <vt:i4>0</vt:i4>
      </vt:variant>
      <vt:variant>
        <vt:i4>5</vt:i4>
      </vt:variant>
      <vt:variant>
        <vt:lpwstr>http://www.climateactionreserve.org/how/protocols/adopted/forest/resources/</vt:lpwstr>
      </vt:variant>
      <vt:variant>
        <vt:lpwstr/>
      </vt:variant>
      <vt:variant>
        <vt:i4>6684793</vt:i4>
      </vt:variant>
      <vt:variant>
        <vt:i4>435</vt:i4>
      </vt:variant>
      <vt:variant>
        <vt:i4>0</vt:i4>
      </vt:variant>
      <vt:variant>
        <vt:i4>5</vt:i4>
      </vt:variant>
      <vt:variant>
        <vt:lpwstr>http://www.climateactionreserve.org/how/protocols/adopted/forest/resources/</vt:lpwstr>
      </vt:variant>
      <vt:variant>
        <vt:lpwstr/>
      </vt:variant>
      <vt:variant>
        <vt:i4>6684793</vt:i4>
      </vt:variant>
      <vt:variant>
        <vt:i4>411</vt:i4>
      </vt:variant>
      <vt:variant>
        <vt:i4>0</vt:i4>
      </vt:variant>
      <vt:variant>
        <vt:i4>5</vt:i4>
      </vt:variant>
      <vt:variant>
        <vt:lpwstr>http://www.climateactionreserve.org/how/protocols/adopted/forest/resources/</vt:lpwstr>
      </vt:variant>
      <vt:variant>
        <vt:lpwstr/>
      </vt:variant>
      <vt:variant>
        <vt:i4>1507390</vt:i4>
      </vt:variant>
      <vt:variant>
        <vt:i4>314</vt:i4>
      </vt:variant>
      <vt:variant>
        <vt:i4>0</vt:i4>
      </vt:variant>
      <vt:variant>
        <vt:i4>5</vt:i4>
      </vt:variant>
      <vt:variant>
        <vt:lpwstr/>
      </vt:variant>
      <vt:variant>
        <vt:lpwstr>_Toc272395714</vt:lpwstr>
      </vt:variant>
      <vt:variant>
        <vt:i4>1572912</vt:i4>
      </vt:variant>
      <vt:variant>
        <vt:i4>305</vt:i4>
      </vt:variant>
      <vt:variant>
        <vt:i4>0</vt:i4>
      </vt:variant>
      <vt:variant>
        <vt:i4>5</vt:i4>
      </vt:variant>
      <vt:variant>
        <vt:lpwstr/>
      </vt:variant>
      <vt:variant>
        <vt:lpwstr>_Toc274839590</vt:lpwstr>
      </vt:variant>
      <vt:variant>
        <vt:i4>1638448</vt:i4>
      </vt:variant>
      <vt:variant>
        <vt:i4>299</vt:i4>
      </vt:variant>
      <vt:variant>
        <vt:i4>0</vt:i4>
      </vt:variant>
      <vt:variant>
        <vt:i4>5</vt:i4>
      </vt:variant>
      <vt:variant>
        <vt:lpwstr/>
      </vt:variant>
      <vt:variant>
        <vt:lpwstr>_Toc274839589</vt:lpwstr>
      </vt:variant>
      <vt:variant>
        <vt:i4>1638448</vt:i4>
      </vt:variant>
      <vt:variant>
        <vt:i4>293</vt:i4>
      </vt:variant>
      <vt:variant>
        <vt:i4>0</vt:i4>
      </vt:variant>
      <vt:variant>
        <vt:i4>5</vt:i4>
      </vt:variant>
      <vt:variant>
        <vt:lpwstr/>
      </vt:variant>
      <vt:variant>
        <vt:lpwstr>_Toc274839588</vt:lpwstr>
      </vt:variant>
      <vt:variant>
        <vt:i4>1638448</vt:i4>
      </vt:variant>
      <vt:variant>
        <vt:i4>287</vt:i4>
      </vt:variant>
      <vt:variant>
        <vt:i4>0</vt:i4>
      </vt:variant>
      <vt:variant>
        <vt:i4>5</vt:i4>
      </vt:variant>
      <vt:variant>
        <vt:lpwstr/>
      </vt:variant>
      <vt:variant>
        <vt:lpwstr>_Toc274839587</vt:lpwstr>
      </vt:variant>
      <vt:variant>
        <vt:i4>1638448</vt:i4>
      </vt:variant>
      <vt:variant>
        <vt:i4>281</vt:i4>
      </vt:variant>
      <vt:variant>
        <vt:i4>0</vt:i4>
      </vt:variant>
      <vt:variant>
        <vt:i4>5</vt:i4>
      </vt:variant>
      <vt:variant>
        <vt:lpwstr/>
      </vt:variant>
      <vt:variant>
        <vt:lpwstr>_Toc274839586</vt:lpwstr>
      </vt:variant>
      <vt:variant>
        <vt:i4>1638448</vt:i4>
      </vt:variant>
      <vt:variant>
        <vt:i4>275</vt:i4>
      </vt:variant>
      <vt:variant>
        <vt:i4>0</vt:i4>
      </vt:variant>
      <vt:variant>
        <vt:i4>5</vt:i4>
      </vt:variant>
      <vt:variant>
        <vt:lpwstr/>
      </vt:variant>
      <vt:variant>
        <vt:lpwstr>_Toc274839585</vt:lpwstr>
      </vt:variant>
      <vt:variant>
        <vt:i4>1638448</vt:i4>
      </vt:variant>
      <vt:variant>
        <vt:i4>269</vt:i4>
      </vt:variant>
      <vt:variant>
        <vt:i4>0</vt:i4>
      </vt:variant>
      <vt:variant>
        <vt:i4>5</vt:i4>
      </vt:variant>
      <vt:variant>
        <vt:lpwstr/>
      </vt:variant>
      <vt:variant>
        <vt:lpwstr>_Toc274839584</vt:lpwstr>
      </vt:variant>
      <vt:variant>
        <vt:i4>1638448</vt:i4>
      </vt:variant>
      <vt:variant>
        <vt:i4>263</vt:i4>
      </vt:variant>
      <vt:variant>
        <vt:i4>0</vt:i4>
      </vt:variant>
      <vt:variant>
        <vt:i4>5</vt:i4>
      </vt:variant>
      <vt:variant>
        <vt:lpwstr/>
      </vt:variant>
      <vt:variant>
        <vt:lpwstr>_Toc274839583</vt:lpwstr>
      </vt:variant>
      <vt:variant>
        <vt:i4>1638448</vt:i4>
      </vt:variant>
      <vt:variant>
        <vt:i4>257</vt:i4>
      </vt:variant>
      <vt:variant>
        <vt:i4>0</vt:i4>
      </vt:variant>
      <vt:variant>
        <vt:i4>5</vt:i4>
      </vt:variant>
      <vt:variant>
        <vt:lpwstr/>
      </vt:variant>
      <vt:variant>
        <vt:lpwstr>_Toc274839582</vt:lpwstr>
      </vt:variant>
      <vt:variant>
        <vt:i4>1638448</vt:i4>
      </vt:variant>
      <vt:variant>
        <vt:i4>251</vt:i4>
      </vt:variant>
      <vt:variant>
        <vt:i4>0</vt:i4>
      </vt:variant>
      <vt:variant>
        <vt:i4>5</vt:i4>
      </vt:variant>
      <vt:variant>
        <vt:lpwstr/>
      </vt:variant>
      <vt:variant>
        <vt:lpwstr>_Toc274839581</vt:lpwstr>
      </vt:variant>
      <vt:variant>
        <vt:i4>3276857</vt:i4>
      </vt:variant>
      <vt:variant>
        <vt:i4>3</vt:i4>
      </vt:variant>
      <vt:variant>
        <vt:i4>0</vt:i4>
      </vt:variant>
      <vt:variant>
        <vt:i4>5</vt:i4>
      </vt:variant>
      <vt:variant>
        <vt:lpwstr>http://www.uspap.org/2010USPAP/toc.htm</vt:lpwstr>
      </vt:variant>
      <vt:variant>
        <vt:lpwstr/>
      </vt:variant>
      <vt:variant>
        <vt:i4>2752574</vt:i4>
      </vt:variant>
      <vt:variant>
        <vt:i4>0</vt:i4>
      </vt:variant>
      <vt:variant>
        <vt:i4>0</vt:i4>
      </vt:variant>
      <vt:variant>
        <vt:i4>5</vt:i4>
      </vt:variant>
      <vt:variant>
        <vt:lpwstr>http://www.climateactionreserve.org/wpcontent/uploads/2009/03/Forest_Project_Protocol_Version_3.2.pdft/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T. Winegar</dc:creator>
  <cp:lastModifiedBy>Jessica V. Bede</cp:lastModifiedBy>
  <cp:revision>3</cp:revision>
  <cp:lastPrinted>2014-06-18T19:10:00Z</cp:lastPrinted>
  <dcterms:created xsi:type="dcterms:W3CDTF">2014-06-20T16:20:00Z</dcterms:created>
  <dcterms:modified xsi:type="dcterms:W3CDTF">2014-06-20T16:24:00Z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